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D08AE" w:rsidRDefault="00000000">
      <w:pPr>
        <w:spacing w:after="0" w:line="259" w:lineRule="auto"/>
        <w:ind w:left="0" w:right="369" w:firstLine="0"/>
        <w:jc w:val="right"/>
      </w:pPr>
      <w:r>
        <w:rPr>
          <w:noProof/>
        </w:rPr>
        <w:drawing>
          <wp:inline distT="0" distB="0" distL="0" distR="0">
            <wp:extent cx="401320" cy="4387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401320" cy="438785"/>
                    </a:xfrm>
                    <a:prstGeom prst="rect">
                      <a:avLst/>
                    </a:prstGeom>
                  </pic:spPr>
                </pic:pic>
              </a:graphicData>
            </a:graphic>
          </wp:inline>
        </w:drawing>
      </w:r>
      <w:r>
        <w:rPr>
          <w:b/>
          <w:sz w:val="28"/>
        </w:rPr>
        <w:t xml:space="preserve"> </w:t>
      </w:r>
      <w:r>
        <w:rPr>
          <w:b/>
          <w:sz w:val="80"/>
        </w:rPr>
        <w:t>Město Městec Králové</w:t>
      </w:r>
      <w:r>
        <w:rPr>
          <w:b/>
          <w:sz w:val="72"/>
        </w:rPr>
        <w:t xml:space="preserve"> </w:t>
      </w:r>
    </w:p>
    <w:p w:rsidR="00AD08AE" w:rsidRDefault="00000000">
      <w:pPr>
        <w:spacing w:after="0" w:line="259" w:lineRule="auto"/>
        <w:ind w:left="106" w:firstLine="0"/>
        <w:jc w:val="left"/>
      </w:pPr>
      <w:r>
        <w:rPr>
          <w:b/>
          <w:sz w:val="36"/>
        </w:rPr>
        <w:t xml:space="preserve">Obecně závazná vyhláška města Městec Králové č. 3/2018 </w:t>
      </w:r>
    </w:p>
    <w:p w:rsidR="00AD08AE" w:rsidRDefault="00000000">
      <w:pPr>
        <w:spacing w:after="0" w:line="259" w:lineRule="auto"/>
        <w:ind w:left="59" w:firstLine="0"/>
        <w:jc w:val="center"/>
      </w:pPr>
      <w:r>
        <w:rPr>
          <w:b/>
        </w:rPr>
        <w:t xml:space="preserve"> </w:t>
      </w:r>
    </w:p>
    <w:p w:rsidR="00AD08AE" w:rsidRDefault="00000000">
      <w:pPr>
        <w:spacing w:after="19" w:line="259" w:lineRule="auto"/>
        <w:ind w:left="59" w:firstLine="0"/>
        <w:jc w:val="center"/>
      </w:pPr>
      <w:r>
        <w:rPr>
          <w:b/>
        </w:rPr>
        <w:t xml:space="preserve"> </w:t>
      </w:r>
    </w:p>
    <w:p w:rsidR="00AD08AE" w:rsidRDefault="00000000">
      <w:pPr>
        <w:pStyle w:val="Nadpis1"/>
        <w:spacing w:after="96"/>
      </w:pPr>
      <w:r>
        <w:t xml:space="preserve">o nočním klidu </w:t>
      </w:r>
    </w:p>
    <w:p w:rsidR="00AD08AE" w:rsidRDefault="00000000">
      <w:pPr>
        <w:spacing w:after="11" w:line="259" w:lineRule="auto"/>
        <w:ind w:left="0" w:firstLine="0"/>
        <w:jc w:val="left"/>
      </w:pPr>
      <w:r>
        <w:rPr>
          <w:b/>
        </w:rPr>
        <w:t xml:space="preserve"> </w:t>
      </w:r>
    </w:p>
    <w:p w:rsidR="00AD08AE" w:rsidRDefault="00000000">
      <w:pPr>
        <w:ind w:left="-5"/>
      </w:pPr>
      <w:r>
        <w:t>Zastupitelstvo města Městce Králové se na svém zasedání dne 15. 5. 2018 usnesením číslo 5/3/2018 usneslo vydat na základě ustanovení § 10 písm. d) a ustanovení § 84 odst. 2 písm. h) zákona č. 128/2000 Sb., o obcích (obecní zřízení)</w:t>
      </w:r>
      <w:r>
        <w:rPr>
          <w:sz w:val="22"/>
        </w:rPr>
        <w:t xml:space="preserve"> ve znění pozdějších předpisů, a na základě ustanovení § 5 odst. 6 zákona č. 251/2016 Sb., o některých přestupcích, tuto obecně závaznou vyhlášku: </w:t>
      </w:r>
    </w:p>
    <w:p w:rsidR="00AD08AE" w:rsidRDefault="00000000">
      <w:pPr>
        <w:spacing w:after="147" w:line="259" w:lineRule="auto"/>
        <w:ind w:left="708" w:firstLine="0"/>
        <w:jc w:val="left"/>
      </w:pPr>
      <w:r>
        <w:t xml:space="preserve"> </w:t>
      </w:r>
    </w:p>
    <w:p w:rsidR="00AD08AE" w:rsidRDefault="00000000">
      <w:pPr>
        <w:pStyle w:val="Nadpis1"/>
        <w:ind w:right="1"/>
      </w:pPr>
      <w:r>
        <w:t xml:space="preserve">Čl. 1 Předmět  </w:t>
      </w:r>
    </w:p>
    <w:p w:rsidR="00AD08AE" w:rsidRDefault="00000000">
      <w:pPr>
        <w:spacing w:after="0" w:line="259" w:lineRule="auto"/>
        <w:ind w:left="0" w:firstLine="0"/>
        <w:jc w:val="left"/>
      </w:pPr>
      <w:r>
        <w:rPr>
          <w:b/>
        </w:rPr>
        <w:t xml:space="preserve"> </w:t>
      </w:r>
    </w:p>
    <w:p w:rsidR="00AD08AE" w:rsidRDefault="00000000">
      <w:pPr>
        <w:ind w:left="-5"/>
      </w:pPr>
      <w:r>
        <w:t xml:space="preserve">Předmětem této obecně závazné vyhlášky je stanovení výjimečných případů, při nichž je doba nočního klidu vymezena dobou kratší nebo při nichž nemusí být doba nočního klidu dodržována. </w:t>
      </w:r>
    </w:p>
    <w:p w:rsidR="00AD08AE" w:rsidRDefault="00000000">
      <w:pPr>
        <w:spacing w:after="146" w:line="259" w:lineRule="auto"/>
        <w:ind w:left="0" w:firstLine="0"/>
        <w:jc w:val="left"/>
      </w:pPr>
      <w:r>
        <w:t xml:space="preserve"> </w:t>
      </w:r>
    </w:p>
    <w:p w:rsidR="00AD08AE" w:rsidRDefault="00000000">
      <w:pPr>
        <w:spacing w:after="0" w:line="259" w:lineRule="auto"/>
        <w:ind w:right="1"/>
        <w:jc w:val="center"/>
      </w:pPr>
      <w:r>
        <w:rPr>
          <w:b/>
        </w:rPr>
        <w:t xml:space="preserve">Čl. 2 Doba nočního klidu </w:t>
      </w:r>
    </w:p>
    <w:p w:rsidR="00AD08AE" w:rsidRDefault="00000000">
      <w:pPr>
        <w:spacing w:after="22" w:line="259" w:lineRule="auto"/>
        <w:ind w:left="59" w:firstLine="0"/>
        <w:jc w:val="center"/>
      </w:pPr>
      <w:r>
        <w:rPr>
          <w:b/>
        </w:rPr>
        <w:t xml:space="preserve"> </w:t>
      </w:r>
    </w:p>
    <w:p w:rsidR="00AD08AE" w:rsidRDefault="00000000">
      <w:pPr>
        <w:ind w:left="-5"/>
      </w:pPr>
      <w:r>
        <w:t>Dobou nočního klidu se rozumí doba od 22. do 6. hodiny.</w:t>
      </w:r>
      <w:r>
        <w:rPr>
          <w:vertAlign w:val="superscript"/>
        </w:rPr>
        <w:footnoteReference w:id="1"/>
      </w:r>
      <w:r>
        <w:t xml:space="preserve">  </w:t>
      </w:r>
    </w:p>
    <w:p w:rsidR="00AD08AE" w:rsidRDefault="00000000">
      <w:pPr>
        <w:spacing w:after="146" w:line="259" w:lineRule="auto"/>
        <w:ind w:left="0" w:firstLine="0"/>
        <w:jc w:val="left"/>
      </w:pPr>
      <w:r>
        <w:t xml:space="preserve"> </w:t>
      </w:r>
    </w:p>
    <w:p w:rsidR="00AD08AE" w:rsidRDefault="00000000">
      <w:pPr>
        <w:pStyle w:val="Nadpis1"/>
        <w:ind w:right="1"/>
      </w:pPr>
      <w:r>
        <w:t xml:space="preserve">Čl. 3 </w:t>
      </w:r>
    </w:p>
    <w:p w:rsidR="00AD08AE" w:rsidRDefault="00000000">
      <w:pPr>
        <w:spacing w:after="0" w:line="259" w:lineRule="auto"/>
        <w:ind w:left="59" w:firstLine="0"/>
        <w:jc w:val="center"/>
      </w:pPr>
      <w:r>
        <w:rPr>
          <w:b/>
        </w:rPr>
        <w:t xml:space="preserve"> </w:t>
      </w:r>
    </w:p>
    <w:p w:rsidR="00AD08AE" w:rsidRDefault="00000000">
      <w:pPr>
        <w:spacing w:after="0" w:line="281" w:lineRule="auto"/>
        <w:ind w:left="3887" w:hanging="3853"/>
        <w:jc w:val="left"/>
      </w:pPr>
      <w:r>
        <w:rPr>
          <w:b/>
        </w:rPr>
        <w:t xml:space="preserve">Stanovení výjimečných případů, při nichž je doba nočního klidu vymezena dobou kratší nebo žádnou </w:t>
      </w:r>
    </w:p>
    <w:p w:rsidR="00AD08AE" w:rsidRDefault="00000000">
      <w:pPr>
        <w:spacing w:after="129" w:line="259" w:lineRule="auto"/>
        <w:ind w:left="0" w:firstLine="0"/>
        <w:jc w:val="left"/>
      </w:pPr>
      <w:r>
        <w:t xml:space="preserve"> </w:t>
      </w:r>
    </w:p>
    <w:p w:rsidR="00AD08AE" w:rsidRDefault="00000000">
      <w:pPr>
        <w:ind w:left="-5"/>
      </w:pPr>
      <w:r>
        <w:t xml:space="preserve">1. Doba nočního klidu se vymezuje od 3 do 6 hodin </w:t>
      </w:r>
    </w:p>
    <w:p w:rsidR="00AD08AE" w:rsidRDefault="00000000">
      <w:pPr>
        <w:numPr>
          <w:ilvl w:val="0"/>
          <w:numId w:val="1"/>
        </w:numPr>
        <w:spacing w:after="120"/>
        <w:ind w:hanging="245"/>
      </w:pPr>
      <w:r>
        <w:t xml:space="preserve">v noci z 31. prosince na 1. ledna; </w:t>
      </w:r>
    </w:p>
    <w:p w:rsidR="00AD08AE" w:rsidRDefault="00000000">
      <w:pPr>
        <w:numPr>
          <w:ilvl w:val="0"/>
          <w:numId w:val="1"/>
        </w:numPr>
        <w:spacing w:after="123"/>
        <w:ind w:hanging="245"/>
      </w:pPr>
      <w:r>
        <w:t xml:space="preserve">v době konání těchto jednodenních každoročních tradičních slavností, a to v noci ze dne konání těchto slavností na den následující:  </w:t>
      </w:r>
    </w:p>
    <w:p w:rsidR="00AD08AE" w:rsidRDefault="00000000">
      <w:pPr>
        <w:numPr>
          <w:ilvl w:val="0"/>
          <w:numId w:val="2"/>
        </w:numPr>
        <w:spacing w:after="128"/>
        <w:ind w:hanging="139"/>
      </w:pPr>
      <w:r>
        <w:t xml:space="preserve">Královéměstecká pouť (červenec);  </w:t>
      </w:r>
    </w:p>
    <w:p w:rsidR="00AD08AE" w:rsidRDefault="00000000">
      <w:pPr>
        <w:numPr>
          <w:ilvl w:val="0"/>
          <w:numId w:val="2"/>
        </w:numPr>
        <w:spacing w:after="115"/>
        <w:ind w:hanging="139"/>
      </w:pPr>
      <w:r>
        <w:t xml:space="preserve">Královéměstecký gulášek (květen); </w:t>
      </w:r>
    </w:p>
    <w:p w:rsidR="00AD08AE" w:rsidRDefault="00000000">
      <w:pPr>
        <w:numPr>
          <w:ilvl w:val="0"/>
          <w:numId w:val="2"/>
        </w:numPr>
        <w:spacing w:after="117"/>
        <w:ind w:hanging="139"/>
      </w:pPr>
      <w:r>
        <w:t xml:space="preserve">Hudební večer U Pařízků (červen - 1x, červenec - 1x, srpen - 1x);  </w:t>
      </w:r>
    </w:p>
    <w:p w:rsidR="00AD08AE" w:rsidRDefault="00000000">
      <w:pPr>
        <w:numPr>
          <w:ilvl w:val="0"/>
          <w:numId w:val="2"/>
        </w:numPr>
        <w:spacing w:after="128"/>
        <w:ind w:hanging="139"/>
      </w:pPr>
      <w:r>
        <w:t xml:space="preserve">Hudební večer na koupališti (červen - 1x, červenec - 1x, srpen - 1x, září - 1x); </w:t>
      </w:r>
    </w:p>
    <w:p w:rsidR="00AD08AE" w:rsidRDefault="00000000">
      <w:pPr>
        <w:numPr>
          <w:ilvl w:val="0"/>
          <w:numId w:val="2"/>
        </w:numPr>
        <w:ind w:hanging="139"/>
      </w:pPr>
      <w:r>
        <w:t xml:space="preserve">Plechový hasič (září). </w:t>
      </w:r>
    </w:p>
    <w:p w:rsidR="00AD08AE" w:rsidRDefault="00000000">
      <w:pPr>
        <w:spacing w:after="0" w:line="259" w:lineRule="auto"/>
        <w:ind w:left="0" w:firstLine="0"/>
        <w:jc w:val="left"/>
      </w:pPr>
      <w:r>
        <w:t xml:space="preserve"> </w:t>
      </w:r>
    </w:p>
    <w:p w:rsidR="00AD08AE" w:rsidRDefault="00000000">
      <w:pPr>
        <w:ind w:left="-5"/>
      </w:pPr>
      <w:r>
        <w:lastRenderedPageBreak/>
        <w:t xml:space="preserve">2.  Informace o konkrétním termínu konání akcí uvedených v odst. 1b této obecně závazné vyhlášky bude zveřejněna městským úřadem na úřední desce minimálně 5 dnů před datem konání.  </w:t>
      </w:r>
    </w:p>
    <w:p w:rsidR="00AD08AE" w:rsidRDefault="00000000">
      <w:pPr>
        <w:spacing w:after="146" w:line="259" w:lineRule="auto"/>
        <w:ind w:left="0" w:firstLine="0"/>
        <w:jc w:val="left"/>
      </w:pPr>
      <w:r>
        <w:rPr>
          <w:i/>
          <w:color w:val="FF0000"/>
        </w:rPr>
        <w:t xml:space="preserve"> </w:t>
      </w:r>
    </w:p>
    <w:p w:rsidR="00AD08AE" w:rsidRDefault="00000000">
      <w:pPr>
        <w:pStyle w:val="Nadpis1"/>
        <w:ind w:right="1"/>
      </w:pPr>
      <w:r>
        <w:t xml:space="preserve">Čl. 4 Účinnost </w:t>
      </w:r>
    </w:p>
    <w:p w:rsidR="00AD08AE" w:rsidRDefault="00000000">
      <w:pPr>
        <w:spacing w:after="21" w:line="259" w:lineRule="auto"/>
        <w:ind w:left="0" w:firstLine="0"/>
        <w:jc w:val="left"/>
      </w:pPr>
      <w:r>
        <w:t xml:space="preserve"> </w:t>
      </w:r>
    </w:p>
    <w:p w:rsidR="00AD08AE" w:rsidRDefault="00000000">
      <w:pPr>
        <w:numPr>
          <w:ilvl w:val="0"/>
          <w:numId w:val="3"/>
        </w:numPr>
        <w:spacing w:after="2"/>
        <w:ind w:hanging="240"/>
      </w:pPr>
      <w:r>
        <w:t xml:space="preserve">Nabytím účinnosti této vyhlášky se zrušuje Obecně závazná vyhláška města Městec Králové č.1/2017. </w:t>
      </w:r>
      <w:r>
        <w:rPr>
          <w:b/>
        </w:rPr>
        <w:t xml:space="preserve"> </w:t>
      </w:r>
    </w:p>
    <w:p w:rsidR="00AD08AE" w:rsidRDefault="00000000">
      <w:pPr>
        <w:spacing w:after="17" w:line="259" w:lineRule="auto"/>
        <w:ind w:left="59" w:firstLine="0"/>
        <w:jc w:val="center"/>
      </w:pPr>
      <w:r>
        <w:rPr>
          <w:b/>
        </w:rPr>
        <w:t xml:space="preserve"> </w:t>
      </w:r>
    </w:p>
    <w:p w:rsidR="00AD08AE" w:rsidRDefault="00000000">
      <w:pPr>
        <w:numPr>
          <w:ilvl w:val="0"/>
          <w:numId w:val="3"/>
        </w:numPr>
        <w:ind w:hanging="240"/>
      </w:pPr>
      <w:r>
        <w:t xml:space="preserve">Tato obecně závazná vyhláška nabývá účinnosti patnáctým dnem po dni vyhlášení. </w:t>
      </w:r>
    </w:p>
    <w:p w:rsidR="00AD08AE" w:rsidRDefault="00000000">
      <w:pPr>
        <w:spacing w:after="96" w:line="259" w:lineRule="auto"/>
        <w:ind w:left="0" w:firstLine="0"/>
        <w:jc w:val="left"/>
      </w:pPr>
      <w:r>
        <w:t xml:space="preserve"> </w:t>
      </w:r>
    </w:p>
    <w:p w:rsidR="00AD08AE" w:rsidRDefault="00000000">
      <w:pPr>
        <w:spacing w:after="96" w:line="259" w:lineRule="auto"/>
        <w:ind w:left="0" w:firstLine="0"/>
        <w:jc w:val="left"/>
      </w:pPr>
      <w:r>
        <w:t xml:space="preserve"> </w:t>
      </w:r>
    </w:p>
    <w:p w:rsidR="00AD08AE" w:rsidRDefault="00000000">
      <w:pPr>
        <w:spacing w:after="102" w:line="259" w:lineRule="auto"/>
        <w:ind w:left="0" w:firstLine="0"/>
        <w:jc w:val="left"/>
      </w:pPr>
      <w:r>
        <w:rPr>
          <w:i/>
        </w:rPr>
        <w:t xml:space="preserve">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 </w:t>
      </w:r>
    </w:p>
    <w:p w:rsidR="00AD08AE" w:rsidRDefault="00000000">
      <w:pPr>
        <w:tabs>
          <w:tab w:val="center" w:pos="2124"/>
          <w:tab w:val="center" w:pos="2833"/>
          <w:tab w:val="center" w:pos="3541"/>
          <w:tab w:val="center" w:pos="4249"/>
          <w:tab w:val="center" w:pos="4957"/>
          <w:tab w:val="center" w:pos="6715"/>
        </w:tabs>
        <w:spacing w:after="115"/>
        <w:ind w:left="-15" w:firstLine="0"/>
        <w:jc w:val="left"/>
      </w:pPr>
      <w:r>
        <w:t xml:space="preserve">............................. </w:t>
      </w:r>
      <w:r>
        <w:tab/>
        <w:t xml:space="preserve"> </w:t>
      </w:r>
      <w:r>
        <w:tab/>
        <w:t xml:space="preserve"> </w:t>
      </w:r>
      <w:r>
        <w:tab/>
        <w:t xml:space="preserve"> </w:t>
      </w:r>
      <w:r>
        <w:tab/>
        <w:t xml:space="preserve"> </w:t>
      </w:r>
      <w:r>
        <w:tab/>
        <w:t xml:space="preserve"> </w:t>
      </w:r>
      <w:r>
        <w:tab/>
        <w:t xml:space="preserve">................................... </w:t>
      </w:r>
    </w:p>
    <w:p w:rsidR="00AD08AE" w:rsidRDefault="00000000">
      <w:pPr>
        <w:tabs>
          <w:tab w:val="center" w:pos="2124"/>
          <w:tab w:val="center" w:pos="2833"/>
          <w:tab w:val="center" w:pos="3541"/>
          <w:tab w:val="center" w:pos="4249"/>
          <w:tab w:val="center" w:pos="4957"/>
          <w:tab w:val="center" w:pos="5665"/>
          <w:tab w:val="center" w:pos="6739"/>
        </w:tabs>
        <w:ind w:left="-15" w:firstLine="0"/>
        <w:jc w:val="left"/>
      </w:pPr>
      <w:r>
        <w:t xml:space="preserve">   místostarosta </w:t>
      </w:r>
      <w:r>
        <w:tab/>
        <w:t xml:space="preserve"> </w:t>
      </w:r>
      <w:r>
        <w:tab/>
        <w:t xml:space="preserve"> </w:t>
      </w:r>
      <w:r>
        <w:tab/>
        <w:t xml:space="preserve"> </w:t>
      </w:r>
      <w:r>
        <w:tab/>
        <w:t xml:space="preserve"> </w:t>
      </w:r>
      <w:r>
        <w:tab/>
        <w:t xml:space="preserve"> </w:t>
      </w:r>
      <w:r>
        <w:tab/>
        <w:t xml:space="preserve"> </w:t>
      </w:r>
      <w:r>
        <w:tab/>
        <w:t xml:space="preserve">starosta </w:t>
      </w:r>
    </w:p>
    <w:p w:rsidR="00AD08AE" w:rsidRDefault="00000000">
      <w:pPr>
        <w:spacing w:after="96" w:line="259" w:lineRule="auto"/>
        <w:ind w:left="0" w:firstLine="0"/>
        <w:jc w:val="left"/>
      </w:pPr>
      <w:r>
        <w:t xml:space="preserve"> </w:t>
      </w:r>
    </w:p>
    <w:p w:rsidR="00AD08AE" w:rsidRDefault="00000000">
      <w:pPr>
        <w:spacing w:after="96" w:line="259" w:lineRule="auto"/>
        <w:ind w:left="0" w:firstLine="0"/>
        <w:jc w:val="left"/>
      </w:pPr>
      <w:r>
        <w:t xml:space="preserve"> </w:t>
      </w:r>
    </w:p>
    <w:p w:rsidR="00AD08AE" w:rsidRDefault="00000000">
      <w:pPr>
        <w:spacing w:after="142" w:line="259" w:lineRule="auto"/>
        <w:ind w:left="0" w:firstLine="0"/>
        <w:jc w:val="left"/>
      </w:pPr>
      <w:r>
        <w:t xml:space="preserve"> </w:t>
      </w:r>
    </w:p>
    <w:p w:rsidR="00AD08AE" w:rsidRDefault="00000000">
      <w:pPr>
        <w:ind w:left="-5"/>
      </w:pPr>
      <w:r>
        <w:t xml:space="preserve">Vyvěšeno na úřední desce dne: </w:t>
      </w:r>
    </w:p>
    <w:p w:rsidR="00AD08AE" w:rsidRDefault="00000000">
      <w:pPr>
        <w:spacing w:after="22" w:line="259" w:lineRule="auto"/>
        <w:ind w:left="0" w:firstLine="0"/>
        <w:jc w:val="left"/>
      </w:pPr>
      <w:r>
        <w:t xml:space="preserve"> </w:t>
      </w:r>
    </w:p>
    <w:p w:rsidR="00AD08AE" w:rsidRDefault="00000000">
      <w:pPr>
        <w:spacing w:after="0"/>
        <w:ind w:left="-5"/>
      </w:pPr>
      <w:r>
        <w:t xml:space="preserve">Sejmuto z úřední desky dne: </w:t>
      </w:r>
    </w:p>
    <w:p w:rsidR="00AD08AE" w:rsidRDefault="00000000">
      <w:pPr>
        <w:spacing w:after="0"/>
        <w:ind w:left="-5"/>
      </w:pPr>
      <w:r>
        <w:t xml:space="preserve">_______________________________________ </w:t>
      </w:r>
    </w:p>
    <w:p w:rsidR="00AD08AE" w:rsidRDefault="00000000">
      <w:pPr>
        <w:spacing w:after="96" w:line="259" w:lineRule="auto"/>
        <w:ind w:left="0" w:firstLine="0"/>
        <w:jc w:val="left"/>
      </w:pPr>
      <w:r>
        <w:rPr>
          <w:b/>
          <w:color w:val="FF0000"/>
        </w:rPr>
        <w:t xml:space="preserve"> </w:t>
      </w:r>
    </w:p>
    <w:p w:rsidR="00AD08AE" w:rsidRDefault="00000000">
      <w:pPr>
        <w:spacing w:after="96" w:line="259" w:lineRule="auto"/>
        <w:ind w:left="0" w:firstLine="0"/>
        <w:jc w:val="left"/>
      </w:pPr>
      <w:r>
        <w:rPr>
          <w:b/>
          <w:color w:val="FF0000"/>
        </w:rPr>
        <w:t xml:space="preserve"> </w:t>
      </w:r>
    </w:p>
    <w:p w:rsidR="00AD08AE" w:rsidRDefault="00000000">
      <w:pPr>
        <w:spacing w:after="96" w:line="259" w:lineRule="auto"/>
        <w:ind w:left="0" w:firstLine="0"/>
        <w:jc w:val="left"/>
      </w:pPr>
      <w:r>
        <w:rPr>
          <w:b/>
          <w:color w:val="FF0000"/>
        </w:rPr>
        <w:t xml:space="preserve"> </w:t>
      </w:r>
    </w:p>
    <w:p w:rsidR="00AD08AE" w:rsidRDefault="00000000">
      <w:pPr>
        <w:spacing w:after="96" w:line="259" w:lineRule="auto"/>
        <w:ind w:left="0" w:firstLine="0"/>
        <w:jc w:val="left"/>
      </w:pPr>
      <w:r>
        <w:rPr>
          <w:b/>
          <w:color w:val="FF0000"/>
        </w:rPr>
        <w:t xml:space="preserve"> </w:t>
      </w:r>
    </w:p>
    <w:p w:rsidR="00AD08AE" w:rsidRDefault="00000000">
      <w:pPr>
        <w:spacing w:after="96" w:line="259" w:lineRule="auto"/>
        <w:ind w:left="0" w:firstLine="0"/>
        <w:jc w:val="left"/>
      </w:pPr>
      <w:r>
        <w:rPr>
          <w:b/>
          <w:color w:val="FF0000"/>
        </w:rPr>
        <w:t xml:space="preserve"> </w:t>
      </w:r>
    </w:p>
    <w:p w:rsidR="00AD08AE" w:rsidRDefault="00000000">
      <w:pPr>
        <w:spacing w:after="96" w:line="259" w:lineRule="auto"/>
        <w:ind w:left="0" w:firstLine="0"/>
        <w:jc w:val="left"/>
      </w:pPr>
      <w:r>
        <w:rPr>
          <w:b/>
          <w:color w:val="FF0000"/>
        </w:rPr>
        <w:t xml:space="preserve"> </w:t>
      </w:r>
    </w:p>
    <w:p w:rsidR="00AD08AE" w:rsidRDefault="00000000">
      <w:pPr>
        <w:spacing w:after="91" w:line="259" w:lineRule="auto"/>
        <w:ind w:left="0" w:firstLine="0"/>
        <w:jc w:val="left"/>
      </w:pPr>
      <w:r>
        <w:rPr>
          <w:b/>
          <w:color w:val="FF0000"/>
        </w:rPr>
        <w:t xml:space="preserve"> </w:t>
      </w:r>
    </w:p>
    <w:p w:rsidR="00AD08AE" w:rsidRDefault="00000000">
      <w:pPr>
        <w:spacing w:after="96" w:line="259" w:lineRule="auto"/>
        <w:ind w:left="0" w:firstLine="0"/>
        <w:jc w:val="left"/>
      </w:pPr>
      <w:r>
        <w:t xml:space="preserve"> </w:t>
      </w:r>
    </w:p>
    <w:p w:rsidR="00AD08AE" w:rsidRDefault="00000000">
      <w:pPr>
        <w:spacing w:after="96" w:line="259" w:lineRule="auto"/>
        <w:ind w:left="0" w:firstLine="0"/>
        <w:jc w:val="left"/>
      </w:pPr>
      <w:r>
        <w:t xml:space="preserve"> </w:t>
      </w:r>
    </w:p>
    <w:p w:rsidR="00AD08AE" w:rsidRDefault="00000000">
      <w:pPr>
        <w:spacing w:after="96" w:line="259" w:lineRule="auto"/>
        <w:ind w:left="0" w:firstLine="0"/>
        <w:jc w:val="left"/>
      </w:pPr>
      <w:r>
        <w:t xml:space="preserve">  </w:t>
      </w:r>
    </w:p>
    <w:p w:rsidR="00AD08AE" w:rsidRDefault="00000000">
      <w:pPr>
        <w:spacing w:after="100" w:line="259" w:lineRule="auto"/>
        <w:ind w:left="0" w:firstLine="0"/>
        <w:jc w:val="left"/>
      </w:pPr>
      <w:r>
        <w:t xml:space="preserve"> </w:t>
      </w:r>
    </w:p>
    <w:p w:rsidR="00AD08AE" w:rsidRDefault="00000000">
      <w:pPr>
        <w:spacing w:after="0" w:line="259" w:lineRule="auto"/>
        <w:ind w:left="0" w:firstLine="0"/>
        <w:jc w:val="left"/>
      </w:pPr>
      <w:r>
        <w:rPr>
          <w:b/>
          <w:color w:val="FF0000"/>
        </w:rPr>
        <w:t xml:space="preserve"> </w:t>
      </w:r>
    </w:p>
    <w:sectPr w:rsidR="00AD08AE">
      <w:footnotePr>
        <w:numRestart w:val="eachPage"/>
      </w:footnotePr>
      <w:pgSz w:w="11906" w:h="16838"/>
      <w:pgMar w:top="895" w:right="1416" w:bottom="71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12ACA" w:rsidRDefault="00F12ACA">
      <w:pPr>
        <w:spacing w:after="0" w:line="240" w:lineRule="auto"/>
      </w:pPr>
      <w:r>
        <w:separator/>
      </w:r>
    </w:p>
  </w:endnote>
  <w:endnote w:type="continuationSeparator" w:id="0">
    <w:p w:rsidR="00F12ACA" w:rsidRDefault="00F1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12ACA" w:rsidRDefault="00F12ACA">
      <w:pPr>
        <w:spacing w:after="0" w:line="260" w:lineRule="auto"/>
        <w:ind w:left="0" w:right="4" w:firstLine="0"/>
      </w:pPr>
      <w:r>
        <w:separator/>
      </w:r>
    </w:p>
  </w:footnote>
  <w:footnote w:type="continuationSeparator" w:id="0">
    <w:p w:rsidR="00F12ACA" w:rsidRDefault="00F12ACA">
      <w:pPr>
        <w:spacing w:after="0" w:line="260" w:lineRule="auto"/>
        <w:ind w:left="0" w:right="4" w:firstLine="0"/>
      </w:pPr>
      <w:r>
        <w:continuationSeparator/>
      </w:r>
    </w:p>
  </w:footnote>
  <w:footnote w:id="1">
    <w:p w:rsidR="00AD08AE" w:rsidRDefault="00000000">
      <w:pPr>
        <w:pStyle w:val="footnotedescription"/>
      </w:pPr>
      <w:r>
        <w:rPr>
          <w:rStyle w:val="footnotemark"/>
          <w:rFonts w:eastAsia="Arial"/>
        </w:rPr>
        <w:footnoteRef/>
      </w:r>
      <w:r>
        <w:t xml:space="preserve"> </w:t>
      </w:r>
      <w:r>
        <w:rPr>
          <w:i w:val="0"/>
        </w:rPr>
        <w:t xml:space="preserve">dle ustanovení § 5 odst. 6 zákona č. 251/2016 Sb., o některých přestupcích, platí, že: </w:t>
      </w:r>
      <w: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i w:val="0"/>
        </w:rPr>
        <w:t xml:space="preserve">  </w:t>
      </w:r>
    </w:p>
    <w:p w:rsidR="00AD08AE" w:rsidRDefault="00000000">
      <w:pPr>
        <w:pStyle w:val="footnotedescription"/>
        <w:spacing w:line="259" w:lineRule="auto"/>
        <w:ind w:right="0"/>
        <w:jc w:val="left"/>
      </w:pPr>
      <w:r>
        <w:rPr>
          <w:rFonts w:ascii="Times New Roman" w:eastAsia="Times New Roman" w:hAnsi="Times New Roman" w:cs="Times New Roman"/>
          <w:i w:val="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52BCB"/>
    <w:multiLevelType w:val="hybridMultilevel"/>
    <w:tmpl w:val="6988F79C"/>
    <w:lvl w:ilvl="0" w:tplc="9FF628E4">
      <w:start w:val="1"/>
      <w:numFmt w:val="lowerLetter"/>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209B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450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4673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18E6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58F71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464B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0EE6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7EDD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33D02F1"/>
    <w:multiLevelType w:val="hybridMultilevel"/>
    <w:tmpl w:val="F0B84298"/>
    <w:lvl w:ilvl="0" w:tplc="2480CD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827C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621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0F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D242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AC70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CEE9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CE2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2AD0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FA5403"/>
    <w:multiLevelType w:val="hybridMultilevel"/>
    <w:tmpl w:val="5CD61A3C"/>
    <w:lvl w:ilvl="0" w:tplc="EF1CA0A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6CCB10">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E1BBC">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BCF5C0">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26E1F0">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A4520">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ECB760">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4CB4A6">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0883C0">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9839413">
    <w:abstractNumId w:val="0"/>
  </w:num>
  <w:num w:numId="2" w16cid:durableId="1810316945">
    <w:abstractNumId w:val="2"/>
  </w:num>
  <w:num w:numId="3" w16cid:durableId="181787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8AE"/>
    <w:rsid w:val="00AD08AE"/>
    <w:rsid w:val="00C1465C"/>
    <w:rsid w:val="00D96287"/>
    <w:rsid w:val="00F12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1F239-DA88-4006-913A-74B34E78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88" w:line="269"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left="10" w:right="3" w:hanging="10"/>
      <w:jc w:val="center"/>
      <w:outlineLvl w:val="0"/>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4"/>
    </w:rPr>
  </w:style>
  <w:style w:type="paragraph" w:customStyle="1" w:styleId="footnotedescription">
    <w:name w:val="footnote description"/>
    <w:next w:val="Normln"/>
    <w:link w:val="footnotedescriptionChar"/>
    <w:hidden/>
    <w:pPr>
      <w:spacing w:after="0" w:line="260" w:lineRule="auto"/>
      <w:ind w:right="4"/>
      <w:jc w:val="both"/>
    </w:pPr>
    <w:rPr>
      <w:rFonts w:ascii="Arial" w:eastAsia="Arial" w:hAnsi="Arial" w:cs="Arial"/>
      <w:i/>
      <w:color w:val="000000"/>
      <w:sz w:val="20"/>
    </w:rPr>
  </w:style>
  <w:style w:type="character" w:customStyle="1" w:styleId="footnotedescriptionChar">
    <w:name w:val="footnote description Char"/>
    <w:link w:val="footnotedescription"/>
    <w:rPr>
      <w:rFonts w:ascii="Arial" w:eastAsia="Arial" w:hAnsi="Arial" w:cs="Arial"/>
      <w:i/>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1717</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MVCR</dc:creator>
  <cp:keywords/>
  <cp:lastModifiedBy>Leona Skoupá</cp:lastModifiedBy>
  <cp:revision>2</cp:revision>
  <dcterms:created xsi:type="dcterms:W3CDTF">2024-07-08T08:24:00Z</dcterms:created>
  <dcterms:modified xsi:type="dcterms:W3CDTF">2024-07-08T08:24:00Z</dcterms:modified>
</cp:coreProperties>
</file>