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C917" w14:textId="77777777" w:rsidR="00276012" w:rsidRDefault="00556AAA">
      <w:pPr>
        <w:pStyle w:val="Nzev"/>
        <w:rPr>
          <w:sz w:val="32"/>
          <w:szCs w:val="32"/>
        </w:rPr>
      </w:pPr>
      <w:r>
        <w:rPr>
          <w:sz w:val="32"/>
          <w:szCs w:val="32"/>
        </w:rPr>
        <w:t>Obec Sobůlky</w:t>
      </w:r>
      <w:r>
        <w:rPr>
          <w:sz w:val="32"/>
          <w:szCs w:val="32"/>
        </w:rPr>
        <w:br/>
        <w:t>Zastupitelstvo obce Sobůlky</w:t>
      </w:r>
    </w:p>
    <w:p w14:paraId="26D24BF4" w14:textId="77777777" w:rsidR="00276012" w:rsidRDefault="00556AAA">
      <w:pPr>
        <w:pStyle w:val="Nadpis1"/>
        <w:numPr>
          <w:ilvl w:val="0"/>
          <w:numId w:val="0"/>
        </w:numPr>
        <w:rPr>
          <w:sz w:val="32"/>
          <w:szCs w:val="32"/>
        </w:rPr>
      </w:pPr>
      <w:r>
        <w:rPr>
          <w:sz w:val="32"/>
          <w:szCs w:val="32"/>
        </w:rPr>
        <w:t>Obecně závazná vyhláška obce Sobůlky č. 1/2025</w:t>
      </w:r>
      <w:r>
        <w:rPr>
          <w:sz w:val="32"/>
          <w:szCs w:val="32"/>
        </w:rPr>
        <w:br/>
        <w:t xml:space="preserve"> o místním poplatku za užívání veřejného prostranství</w:t>
      </w:r>
    </w:p>
    <w:p w14:paraId="6CB885E3" w14:textId="77777777" w:rsidR="00276012" w:rsidRDefault="00276012">
      <w:pPr>
        <w:pStyle w:val="Zkladntext"/>
        <w:jc w:val="center"/>
        <w:rPr>
          <w:sz w:val="32"/>
          <w:szCs w:val="32"/>
        </w:rPr>
      </w:pPr>
    </w:p>
    <w:p w14:paraId="7DF542C8" w14:textId="614BF708" w:rsidR="00276012" w:rsidRDefault="00556AAA">
      <w:pPr>
        <w:pStyle w:val="UvodniVeta"/>
        <w:rPr>
          <w:sz w:val="24"/>
          <w:szCs w:val="24"/>
        </w:rPr>
      </w:pPr>
      <w:r>
        <w:rPr>
          <w:sz w:val="24"/>
          <w:szCs w:val="24"/>
        </w:rPr>
        <w:t xml:space="preserve">Zastupitelstvo obce Sobůlky se na svém zasedání </w:t>
      </w:r>
      <w:r>
        <w:rPr>
          <w:sz w:val="24"/>
          <w:szCs w:val="24"/>
        </w:rPr>
        <w:t>dne </w:t>
      </w:r>
      <w:r>
        <w:rPr>
          <w:sz w:val="24"/>
          <w:szCs w:val="24"/>
        </w:rPr>
        <w:t>2. září 2025 usneslo</w:t>
      </w:r>
      <w:r>
        <w:rPr>
          <w:sz w:val="24"/>
          <w:szCs w:val="24"/>
        </w:rP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</w:t>
      </w:r>
      <w:r>
        <w:rPr>
          <w:sz w:val="24"/>
          <w:szCs w:val="24"/>
        </w:rPr>
        <w:t>dějších předpisů, tuto obecně závaznou vyhlášku (dále jen „vyhláška“):</w:t>
      </w:r>
    </w:p>
    <w:p w14:paraId="450FF375" w14:textId="77777777" w:rsidR="00276012" w:rsidRDefault="00556AAA">
      <w:pPr>
        <w:pStyle w:val="Nadpis2"/>
      </w:pPr>
      <w:r>
        <w:t>Čl. 1</w:t>
      </w:r>
      <w:r>
        <w:br/>
        <w:t>Úvodní ustanovení</w:t>
      </w:r>
    </w:p>
    <w:p w14:paraId="0FFBB2A3" w14:textId="77777777" w:rsidR="00276012" w:rsidRDefault="00556AAA">
      <w:pPr>
        <w:pStyle w:val="Odstavec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Obec Sobůlky touto vyhláškou zavádí místní poplatek za užívání veřejného prostranství (dále jen „poplatek“).</w:t>
      </w:r>
    </w:p>
    <w:p w14:paraId="4600D69B" w14:textId="77777777" w:rsidR="00276012" w:rsidRDefault="00556AAA">
      <w:pPr>
        <w:pStyle w:val="Odstavec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Správcem poplatku je obecní úřad</w:t>
      </w:r>
      <w:r>
        <w:rPr>
          <w:rStyle w:val="Znakapoznpodarou"/>
          <w:sz w:val="24"/>
          <w:szCs w:val="24"/>
        </w:rPr>
        <w:footnoteReference w:id="1"/>
      </w:r>
      <w:r>
        <w:rPr>
          <w:sz w:val="24"/>
          <w:szCs w:val="24"/>
        </w:rPr>
        <w:t>.</w:t>
      </w:r>
    </w:p>
    <w:p w14:paraId="2935C569" w14:textId="77777777" w:rsidR="00276012" w:rsidRDefault="00556AAA">
      <w:pPr>
        <w:pStyle w:val="Nadpis2"/>
      </w:pPr>
      <w:r>
        <w:t>Čl. 2</w:t>
      </w:r>
      <w:r>
        <w:br/>
        <w:t>Předmět po</w:t>
      </w:r>
      <w:r>
        <w:t>platku a poplatník</w:t>
      </w:r>
    </w:p>
    <w:p w14:paraId="0EE32377" w14:textId="77777777" w:rsidR="00276012" w:rsidRDefault="00556AAA">
      <w:pPr>
        <w:pStyle w:val="Odstavec"/>
        <w:numPr>
          <w:ilvl w:val="0"/>
          <w:numId w:val="6"/>
        </w:numPr>
      </w:pPr>
      <w:r>
        <w:rPr>
          <w:sz w:val="24"/>
          <w:szCs w:val="24"/>
        </w:rPr>
        <w:t>Poplatek za užívání veřejného prostranství se vybírá za zvláštní užívání veřejného prostranství, kterým se rozumí</w:t>
      </w:r>
      <w:r>
        <w:rPr>
          <w:rStyle w:val="Znakapoznpodarou"/>
          <w:sz w:val="24"/>
          <w:szCs w:val="24"/>
        </w:rPr>
        <w:footnoteReference w:id="2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umístění zařízení sloužících pro poskytování prodeje a služeb, pro umístění stavebních nebo reklamních zařízení, zařízení</w:t>
      </w:r>
      <w:r>
        <w:rPr>
          <w:sz w:val="24"/>
          <w:szCs w:val="24"/>
        </w:rPr>
        <w:t xml:space="preserve"> cirkusů, lunaparků a jiných obdobných atrakcí, umístění skládek a užívání tohoto prostranství pro kulturní, sportovní a reklamní akce nebo potřeby tvorby filmových a televizních děl.</w:t>
      </w:r>
      <w:r>
        <w:rPr>
          <w:rStyle w:val="Znakapoznpodarou"/>
          <w:sz w:val="24"/>
          <w:szCs w:val="24"/>
        </w:rPr>
        <w:footnoteReference w:id="3"/>
      </w:r>
    </w:p>
    <w:p w14:paraId="3AD4494C" w14:textId="77777777" w:rsidR="00276012" w:rsidRDefault="00276012">
      <w:pPr>
        <w:pStyle w:val="Odstavec"/>
        <w:ind w:left="964"/>
        <w:rPr>
          <w:sz w:val="24"/>
          <w:szCs w:val="24"/>
          <w:shd w:val="clear" w:color="auto" w:fill="FFFF00"/>
        </w:rPr>
      </w:pPr>
    </w:p>
    <w:p w14:paraId="7D0CC3DE" w14:textId="77777777" w:rsidR="00276012" w:rsidRDefault="00556AAA">
      <w:pPr>
        <w:pStyle w:val="Odstavec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Poplatek za užívání veřejného prostranství platí fyzické i právnické </w:t>
      </w:r>
      <w:r>
        <w:rPr>
          <w:sz w:val="24"/>
          <w:szCs w:val="24"/>
        </w:rPr>
        <w:t>osoby, které užívají veřejné prostranství způsobem uvedeným v odstavci 1 (dále jen „poplatník“)</w:t>
      </w:r>
      <w:r>
        <w:rPr>
          <w:rStyle w:val="Znakapoznpodarou"/>
          <w:sz w:val="24"/>
          <w:szCs w:val="24"/>
        </w:rPr>
        <w:footnoteReference w:id="4"/>
      </w:r>
      <w:r>
        <w:rPr>
          <w:sz w:val="24"/>
          <w:szCs w:val="24"/>
        </w:rPr>
        <w:t>.</w:t>
      </w:r>
    </w:p>
    <w:p w14:paraId="6DC324FD" w14:textId="77777777" w:rsidR="00276012" w:rsidRDefault="00556AAA">
      <w:pPr>
        <w:pStyle w:val="Nadpis2"/>
      </w:pPr>
      <w:r>
        <w:t>Čl. 3</w:t>
      </w:r>
      <w:r>
        <w:br/>
        <w:t>Veřejná prostranství</w:t>
      </w:r>
    </w:p>
    <w:p w14:paraId="726EFC29" w14:textId="77777777" w:rsidR="00276012" w:rsidRDefault="00556AAA">
      <w:pPr>
        <w:pStyle w:val="Odstavec"/>
        <w:rPr>
          <w:sz w:val="24"/>
          <w:szCs w:val="24"/>
        </w:rPr>
      </w:pPr>
      <w:r>
        <w:rPr>
          <w:sz w:val="24"/>
          <w:szCs w:val="24"/>
        </w:rPr>
        <w:t>Poplatek se platí za užívání veřejného prostranství, kterým se rozumí pozemky v katastru obce Sobůlky:</w:t>
      </w:r>
    </w:p>
    <w:p w14:paraId="26CCB3A5" w14:textId="77777777" w:rsidR="00276012" w:rsidRDefault="00556AAA">
      <w:pPr>
        <w:pStyle w:val="Zkladntext"/>
      </w:pPr>
      <w:r>
        <w:lastRenderedPageBreak/>
        <w:t xml:space="preserve">parc. č. 3489/22 </w:t>
      </w:r>
      <w:proofErr w:type="gramStart"/>
      <w:r>
        <w:t>a  parc.</w:t>
      </w:r>
      <w:proofErr w:type="gramEnd"/>
      <w:r>
        <w:t xml:space="preserve"> č</w:t>
      </w:r>
      <w:r>
        <w:t>. 109 (prostranství před Jednotou o výměře 476 m</w:t>
      </w:r>
      <w:r>
        <w:rPr>
          <w:position w:val="8"/>
        </w:rPr>
        <w:t>2</w:t>
      </w:r>
      <w:r>
        <w:t> + 711 m</w:t>
      </w:r>
      <w:r>
        <w:rPr>
          <w:position w:val="8"/>
        </w:rPr>
        <w:t>2</w:t>
      </w:r>
      <w:r>
        <w:t>)</w:t>
      </w:r>
    </w:p>
    <w:p w14:paraId="1614996F" w14:textId="77777777" w:rsidR="00276012" w:rsidRDefault="00556AAA">
      <w:pPr>
        <w:pStyle w:val="Zkladntext"/>
      </w:pPr>
      <w:r>
        <w:t>parc. č. 2505 (prostranství před hranicí s pozemkem města Kyjov o výměře 1194 m</w:t>
      </w:r>
      <w:r>
        <w:rPr>
          <w:position w:val="8"/>
        </w:rPr>
        <w:t>2</w:t>
      </w:r>
      <w:r>
        <w:t>)</w:t>
      </w:r>
    </w:p>
    <w:p w14:paraId="2F4EFEA8" w14:textId="77777777" w:rsidR="00276012" w:rsidRDefault="00556AAA">
      <w:pPr>
        <w:pStyle w:val="Zkladntext"/>
      </w:pPr>
      <w:r>
        <w:t>parc. č. 2509/1 (prostranství před hranicí s pozemkem města Kyjov o výměře 2115 m</w:t>
      </w:r>
      <w:r>
        <w:rPr>
          <w:position w:val="8"/>
        </w:rPr>
        <w:t>2</w:t>
      </w:r>
      <w:r>
        <w:t>)</w:t>
      </w:r>
    </w:p>
    <w:p w14:paraId="048C49E1" w14:textId="77777777" w:rsidR="00276012" w:rsidRDefault="00556AAA">
      <w:pPr>
        <w:pStyle w:val="Zkladntext"/>
      </w:pPr>
      <w:r>
        <w:t>parc</w:t>
      </w:r>
      <w:r>
        <w:t>. č. 2499/</w:t>
      </w:r>
      <w:proofErr w:type="gramStart"/>
      <w:r>
        <w:t>51  (</w:t>
      </w:r>
      <w:proofErr w:type="gramEnd"/>
      <w:r>
        <w:t>prostranství před hranicí s pozemkem města Kyjov o výměře 3510 m</w:t>
      </w:r>
      <w:r>
        <w:rPr>
          <w:position w:val="8"/>
        </w:rPr>
        <w:t>2</w:t>
      </w:r>
      <w:r>
        <w:t>). </w:t>
      </w:r>
    </w:p>
    <w:p w14:paraId="14FADDDC" w14:textId="77777777" w:rsidR="00276012" w:rsidRDefault="00276012">
      <w:pPr>
        <w:pStyle w:val="Odstavec"/>
        <w:rPr>
          <w:sz w:val="24"/>
          <w:szCs w:val="24"/>
          <w:shd w:val="clear" w:color="auto" w:fill="FFFF00"/>
        </w:rPr>
      </w:pPr>
    </w:p>
    <w:p w14:paraId="771DFF56" w14:textId="77777777" w:rsidR="00276012" w:rsidRDefault="00556AAA">
      <w:pPr>
        <w:pStyle w:val="Nadpis2"/>
      </w:pPr>
      <w:r>
        <w:t>Čl. 4</w:t>
      </w:r>
      <w:r>
        <w:br/>
        <w:t>Ohlašovací povinnost</w:t>
      </w:r>
    </w:p>
    <w:p w14:paraId="54D96BD8" w14:textId="77777777" w:rsidR="00276012" w:rsidRDefault="00556AAA">
      <w:pPr>
        <w:pStyle w:val="Odstavec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Poplatník je povinen podat správci poplatku ohlášení nejpozději 8 dnů před zahájením užívání veřejného prostranství; není-li to možné, je povine</w:t>
      </w:r>
      <w:r>
        <w:rPr>
          <w:sz w:val="24"/>
          <w:szCs w:val="24"/>
        </w:rPr>
        <w:t>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40B22FF" w14:textId="77777777" w:rsidR="00276012" w:rsidRDefault="00556AAA">
      <w:pPr>
        <w:pStyle w:val="Odstavec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Údaje uváděné v ohlášení </w:t>
      </w:r>
      <w:r>
        <w:rPr>
          <w:sz w:val="24"/>
          <w:szCs w:val="24"/>
        </w:rPr>
        <w:t>upravuje zákon</w:t>
      </w:r>
      <w:r>
        <w:rPr>
          <w:rStyle w:val="Znakapoznpodarou"/>
          <w:sz w:val="24"/>
          <w:szCs w:val="24"/>
        </w:rPr>
        <w:footnoteReference w:id="5"/>
      </w:r>
      <w:r>
        <w:rPr>
          <w:sz w:val="24"/>
          <w:szCs w:val="24"/>
        </w:rPr>
        <w:t>.</w:t>
      </w:r>
    </w:p>
    <w:p w14:paraId="2A4A6F33" w14:textId="77777777" w:rsidR="00276012" w:rsidRDefault="00556AAA">
      <w:pPr>
        <w:pStyle w:val="Odstavec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Dojde-li ke změně údajů uvedených v ohlášení, je poplatník povinen tuto změnu oznámit do 15 dnů ode dne, kdy nastala</w:t>
      </w:r>
      <w:r>
        <w:rPr>
          <w:rStyle w:val="Znakapoznpodarou"/>
          <w:sz w:val="24"/>
          <w:szCs w:val="24"/>
        </w:rPr>
        <w:footnoteReference w:id="6"/>
      </w:r>
      <w:r>
        <w:rPr>
          <w:sz w:val="24"/>
          <w:szCs w:val="24"/>
        </w:rPr>
        <w:t>.</w:t>
      </w:r>
    </w:p>
    <w:p w14:paraId="0498B3D9" w14:textId="77777777" w:rsidR="00276012" w:rsidRDefault="00556AAA">
      <w:pPr>
        <w:pStyle w:val="Nadpis2"/>
      </w:pPr>
      <w:r>
        <w:t>Čl. 5</w:t>
      </w:r>
      <w:r>
        <w:br/>
      </w:r>
      <w:r>
        <w:t>Sazba poplatku</w:t>
      </w:r>
    </w:p>
    <w:p w14:paraId="713847C6" w14:textId="77777777" w:rsidR="00276012" w:rsidRDefault="00556AAA">
      <w:pPr>
        <w:pStyle w:val="Odstavec"/>
        <w:rPr>
          <w:sz w:val="24"/>
          <w:szCs w:val="24"/>
        </w:rPr>
      </w:pPr>
      <w:r>
        <w:rPr>
          <w:sz w:val="24"/>
          <w:szCs w:val="24"/>
        </w:rPr>
        <w:t>(1)     Sazba poplatku činí za každý i započatý m² a každý i započatý den:</w:t>
      </w:r>
    </w:p>
    <w:p w14:paraId="17265CC3" w14:textId="77777777" w:rsidR="00276012" w:rsidRDefault="00556AAA">
      <w:pPr>
        <w:tabs>
          <w:tab w:val="left" w:pos="8640"/>
        </w:tabs>
        <w:spacing w:after="60" w:line="312" w:lineRule="auto"/>
        <w:jc w:val="both"/>
        <w:rPr>
          <w:rFonts w:ascii="Arial" w:hAnsi="Arial"/>
        </w:rPr>
      </w:pPr>
      <w:r>
        <w:rPr>
          <w:rFonts w:ascii="Arial" w:hAnsi="Arial"/>
        </w:rPr>
        <w:t>a) za umístění zařízen</w:t>
      </w:r>
      <w:r>
        <w:rPr>
          <w:rFonts w:ascii="Arial" w:hAnsi="Arial"/>
        </w:rPr>
        <w:t>í sloužících pro poskytování služeb ………………………     10,- Kč</w:t>
      </w:r>
    </w:p>
    <w:p w14:paraId="35C1529F" w14:textId="77777777" w:rsidR="00276012" w:rsidRDefault="00556AAA">
      <w:pPr>
        <w:tabs>
          <w:tab w:val="left" w:pos="8640"/>
        </w:tabs>
        <w:spacing w:after="60" w:line="312" w:lineRule="auto"/>
        <w:jc w:val="both"/>
      </w:pPr>
      <w:r>
        <w:rPr>
          <w:rFonts w:ascii="Arial" w:hAnsi="Arial"/>
        </w:rPr>
        <w:t>b) za umístění zařízení</w:t>
      </w:r>
      <w:r>
        <w:rPr>
          <w:rFonts w:ascii="Arial" w:hAnsi="Arial"/>
          <w:i/>
          <w:iCs/>
        </w:rPr>
        <w:t xml:space="preserve"> </w:t>
      </w:r>
      <w:r>
        <w:rPr>
          <w:rFonts w:ascii="Arial" w:hAnsi="Arial"/>
        </w:rPr>
        <w:t xml:space="preserve">sloužících pro poskytování </w:t>
      </w:r>
      <w:proofErr w:type="gramStart"/>
      <w:r>
        <w:rPr>
          <w:rFonts w:ascii="Arial" w:hAnsi="Arial"/>
        </w:rPr>
        <w:t>prodeje….</w:t>
      </w:r>
      <w:proofErr w:type="gramEnd"/>
      <w:r>
        <w:rPr>
          <w:rFonts w:ascii="Arial" w:hAnsi="Arial"/>
        </w:rPr>
        <w:t>.………………….   100,- Kč</w:t>
      </w:r>
    </w:p>
    <w:p w14:paraId="548B76ED" w14:textId="77777777" w:rsidR="00276012" w:rsidRDefault="00556AAA">
      <w:pPr>
        <w:tabs>
          <w:tab w:val="left" w:pos="8640"/>
        </w:tabs>
        <w:spacing w:after="60" w:line="312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c) za umístění reklamních zařízení …………………………………………………     30,- Kč</w:t>
      </w:r>
    </w:p>
    <w:p w14:paraId="055E41C9" w14:textId="77777777" w:rsidR="00276012" w:rsidRDefault="00556AAA">
      <w:pPr>
        <w:tabs>
          <w:tab w:val="left" w:pos="8640"/>
        </w:tabs>
        <w:spacing w:after="60" w:line="312" w:lineRule="auto"/>
        <w:jc w:val="both"/>
      </w:pPr>
      <w:r>
        <w:rPr>
          <w:rFonts w:ascii="Arial" w:hAnsi="Arial"/>
        </w:rPr>
        <w:t>d) za umístění zařízení lunaparků a jiných obdobný</w:t>
      </w:r>
      <w:r>
        <w:rPr>
          <w:rFonts w:ascii="Arial" w:hAnsi="Arial"/>
        </w:rPr>
        <w:t xml:space="preserve">ch atrakcí </w:t>
      </w:r>
      <w:r>
        <w:rPr>
          <w:rFonts w:ascii="Arial" w:hAnsi="Arial"/>
          <w:iCs/>
        </w:rPr>
        <w:t>…......……………    20,- Kč</w:t>
      </w:r>
    </w:p>
    <w:p w14:paraId="0C0E6DC7" w14:textId="77777777" w:rsidR="00276012" w:rsidRDefault="00556AAA">
      <w:pPr>
        <w:tabs>
          <w:tab w:val="left" w:pos="8640"/>
        </w:tabs>
        <w:spacing w:after="60" w:line="312" w:lineRule="auto"/>
        <w:jc w:val="both"/>
        <w:rPr>
          <w:rFonts w:ascii="Arial" w:hAnsi="Arial"/>
        </w:rPr>
      </w:pPr>
      <w:r>
        <w:rPr>
          <w:rFonts w:ascii="Arial" w:hAnsi="Arial"/>
        </w:rPr>
        <w:t>e) za umístění zařízení cirkusů ......................................................………..........    10,- Kč</w:t>
      </w:r>
    </w:p>
    <w:p w14:paraId="20960FC9" w14:textId="77777777" w:rsidR="00276012" w:rsidRDefault="00556AAA">
      <w:pPr>
        <w:tabs>
          <w:tab w:val="left" w:pos="8640"/>
        </w:tabs>
        <w:spacing w:after="6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f) za umístění skládek </w:t>
      </w:r>
      <w:proofErr w:type="gramStart"/>
      <w:r>
        <w:rPr>
          <w:rFonts w:ascii="Arial" w:hAnsi="Arial"/>
        </w:rPr>
        <w:t>..............................................................................….</w:t>
      </w:r>
      <w:proofErr w:type="gramEnd"/>
      <w:r>
        <w:rPr>
          <w:rFonts w:ascii="Arial" w:hAnsi="Arial"/>
        </w:rPr>
        <w:t>.….     10,- Kč</w:t>
      </w:r>
    </w:p>
    <w:p w14:paraId="37E8571B" w14:textId="77777777" w:rsidR="00276012" w:rsidRDefault="00556AAA">
      <w:pPr>
        <w:tabs>
          <w:tab w:val="left" w:pos="8640"/>
        </w:tabs>
        <w:spacing w:after="60" w:line="312" w:lineRule="auto"/>
      </w:pPr>
      <w:r>
        <w:rPr>
          <w:rFonts w:ascii="Arial" w:hAnsi="Arial"/>
        </w:rPr>
        <w:t>g) za užívání veřejného prost. pro potřeby tvorby filmových a televizních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děl  …</w:t>
      </w:r>
      <w:proofErr w:type="gramEnd"/>
      <w:r>
        <w:rPr>
          <w:rFonts w:ascii="Arial" w:hAnsi="Arial"/>
        </w:rPr>
        <w:t xml:space="preserve">    10,- Kč.</w:t>
      </w:r>
    </w:p>
    <w:p w14:paraId="67626C6A" w14:textId="77777777" w:rsidR="00276012" w:rsidRDefault="00276012">
      <w:pPr>
        <w:tabs>
          <w:tab w:val="left" w:pos="3780"/>
        </w:tabs>
        <w:ind w:left="567"/>
        <w:jc w:val="both"/>
        <w:rPr>
          <w:rFonts w:ascii="Arial" w:hAnsi="Arial"/>
        </w:rPr>
      </w:pPr>
    </w:p>
    <w:p w14:paraId="45E614E5" w14:textId="77777777" w:rsidR="00276012" w:rsidRDefault="00276012">
      <w:pPr>
        <w:pStyle w:val="Odstavec"/>
        <w:ind w:left="964"/>
        <w:rPr>
          <w:sz w:val="24"/>
          <w:szCs w:val="24"/>
        </w:rPr>
      </w:pPr>
    </w:p>
    <w:p w14:paraId="26BC6EBC" w14:textId="77777777" w:rsidR="00276012" w:rsidRDefault="00276012">
      <w:pPr>
        <w:tabs>
          <w:tab w:val="left" w:pos="3780"/>
        </w:tabs>
        <w:jc w:val="both"/>
        <w:rPr>
          <w:rFonts w:ascii="Arial" w:hAnsi="Arial" w:cs="Arial"/>
          <w:i/>
          <w:color w:val="ED7D31"/>
        </w:rPr>
      </w:pPr>
    </w:p>
    <w:p w14:paraId="25F0D819" w14:textId="77777777" w:rsidR="00276012" w:rsidRDefault="00276012">
      <w:pPr>
        <w:spacing w:line="312" w:lineRule="auto"/>
        <w:jc w:val="both"/>
        <w:rPr>
          <w:rFonts w:ascii="Arial" w:hAnsi="Arial"/>
        </w:rPr>
      </w:pPr>
    </w:p>
    <w:p w14:paraId="239EFA98" w14:textId="77777777" w:rsidR="00276012" w:rsidRDefault="00556AAA">
      <w:pPr>
        <w:spacing w:line="312" w:lineRule="auto"/>
        <w:jc w:val="both"/>
        <w:rPr>
          <w:rFonts w:ascii="Arial" w:hAnsi="Arial"/>
        </w:rPr>
      </w:pPr>
      <w:r>
        <w:rPr>
          <w:rFonts w:ascii="Arial" w:hAnsi="Arial"/>
        </w:rPr>
        <w:t>(2) Obec stanovuje poplatek paušální částkou za umístění reklam</w:t>
      </w:r>
      <w:r>
        <w:rPr>
          <w:rFonts w:ascii="Arial" w:hAnsi="Arial"/>
        </w:rPr>
        <w:t>ního zařízení</w:t>
      </w:r>
    </w:p>
    <w:p w14:paraId="250065F3" w14:textId="77777777" w:rsidR="00276012" w:rsidRDefault="00556AAA">
      <w:pPr>
        <w:numPr>
          <w:ilvl w:val="1"/>
          <w:numId w:val="2"/>
        </w:numPr>
        <w:tabs>
          <w:tab w:val="left" w:pos="0"/>
          <w:tab w:val="left" w:pos="7740"/>
        </w:tabs>
        <w:spacing w:line="312" w:lineRule="auto"/>
        <w:ind w:left="1020" w:hanging="454"/>
        <w:jc w:val="both"/>
        <w:rPr>
          <w:rFonts w:ascii="Arial" w:hAnsi="Arial"/>
        </w:rPr>
      </w:pPr>
      <w:r>
        <w:rPr>
          <w:rFonts w:ascii="Arial" w:hAnsi="Arial"/>
        </w:rPr>
        <w:t xml:space="preserve">  v zastavěné části obce …………………….      5 000,- Kč/rok</w:t>
      </w:r>
    </w:p>
    <w:p w14:paraId="1B53CEC1" w14:textId="77777777" w:rsidR="00276012" w:rsidRDefault="00556AAA">
      <w:pPr>
        <w:numPr>
          <w:ilvl w:val="1"/>
          <w:numId w:val="2"/>
        </w:numPr>
        <w:tabs>
          <w:tab w:val="left" w:pos="0"/>
          <w:tab w:val="left" w:pos="7740"/>
        </w:tabs>
        <w:spacing w:line="312" w:lineRule="auto"/>
        <w:ind w:left="1020" w:hanging="454"/>
        <w:jc w:val="both"/>
      </w:pPr>
      <w:r>
        <w:rPr>
          <w:rFonts w:ascii="Arial" w:hAnsi="Arial"/>
        </w:rPr>
        <w:lastRenderedPageBreak/>
        <w:t xml:space="preserve"> </w:t>
      </w:r>
      <w:r>
        <w:rPr>
          <w:rFonts w:ascii="Arial" w:hAnsi="Arial"/>
        </w:rPr>
        <w:t>mimo zastavěnou část obce ……………….    20 000,- Kč/rok.</w:t>
      </w:r>
    </w:p>
    <w:p w14:paraId="792F93C8" w14:textId="77777777" w:rsidR="00276012" w:rsidRDefault="00276012">
      <w:pPr>
        <w:tabs>
          <w:tab w:val="left" w:pos="7740"/>
        </w:tabs>
        <w:spacing w:line="312" w:lineRule="auto"/>
        <w:ind w:left="1020" w:hanging="454"/>
        <w:jc w:val="both"/>
        <w:rPr>
          <w:rFonts w:ascii="Arial" w:hAnsi="Arial"/>
        </w:rPr>
      </w:pPr>
    </w:p>
    <w:p w14:paraId="31455F69" w14:textId="77777777" w:rsidR="00276012" w:rsidRDefault="00276012">
      <w:pPr>
        <w:pStyle w:val="Zkladntext"/>
        <w:spacing w:before="240" w:after="240"/>
        <w:jc w:val="both"/>
        <w:rPr>
          <w:rFonts w:cs="Arial"/>
          <w:i/>
          <w:iCs/>
          <w:color w:val="ED7D31"/>
        </w:rPr>
      </w:pPr>
    </w:p>
    <w:p w14:paraId="4D6A0D72" w14:textId="77777777" w:rsidR="00276012" w:rsidRDefault="00276012">
      <w:pPr>
        <w:tabs>
          <w:tab w:val="left" w:pos="7740"/>
        </w:tabs>
        <w:spacing w:line="312" w:lineRule="auto"/>
        <w:ind w:left="1020" w:hanging="454"/>
        <w:jc w:val="both"/>
        <w:rPr>
          <w:rFonts w:ascii="Arial" w:hAnsi="Arial"/>
        </w:rPr>
      </w:pPr>
    </w:p>
    <w:p w14:paraId="7892A122" w14:textId="77777777" w:rsidR="00276012" w:rsidRDefault="00556AAA">
      <w:pPr>
        <w:pStyle w:val="slalnk"/>
        <w:numPr>
          <w:ilvl w:val="0"/>
          <w:numId w:val="3"/>
        </w:numPr>
        <w:tabs>
          <w:tab w:val="left" w:pos="567"/>
        </w:tabs>
        <w:spacing w:before="120" w:after="0" w:line="312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Volbu placení poplatku paušální částkou včetně výběru varianty paušální částky sdělí poplatník správci poplatku v rámci </w:t>
      </w:r>
      <w:r>
        <w:rPr>
          <w:rFonts w:ascii="Arial" w:hAnsi="Arial" w:cs="Arial"/>
          <w:b w:val="0"/>
          <w:szCs w:val="24"/>
        </w:rPr>
        <w:t>ohlášení dle čl. 4 odst. 1.</w:t>
      </w:r>
    </w:p>
    <w:p w14:paraId="2C3C8393" w14:textId="77777777" w:rsidR="00276012" w:rsidRDefault="00276012">
      <w:pPr>
        <w:pStyle w:val="slalnk"/>
        <w:tabs>
          <w:tab w:val="left" w:pos="567"/>
        </w:tabs>
        <w:spacing w:before="120" w:after="0" w:line="312" w:lineRule="auto"/>
        <w:ind w:left="567" w:hanging="567"/>
        <w:jc w:val="both"/>
        <w:rPr>
          <w:rFonts w:ascii="Arial" w:hAnsi="Arial" w:cs="Arial"/>
          <w:b w:val="0"/>
          <w:szCs w:val="24"/>
        </w:rPr>
      </w:pPr>
    </w:p>
    <w:p w14:paraId="2890595F" w14:textId="77777777" w:rsidR="00276012" w:rsidRDefault="00276012">
      <w:pPr>
        <w:pStyle w:val="Zkladntext"/>
        <w:spacing w:before="120" w:after="0"/>
        <w:jc w:val="both"/>
        <w:rPr>
          <w:rFonts w:cs="Arial"/>
        </w:rPr>
      </w:pPr>
    </w:p>
    <w:p w14:paraId="44C1697A" w14:textId="77777777" w:rsidR="00276012" w:rsidRDefault="00556AAA">
      <w:pPr>
        <w:pStyle w:val="Nadpis2"/>
      </w:pPr>
      <w:r>
        <w:t>Čl. 6</w:t>
      </w:r>
      <w:r>
        <w:br/>
        <w:t>Splatnost poplatku</w:t>
      </w:r>
    </w:p>
    <w:p w14:paraId="4AF8509A" w14:textId="77777777" w:rsidR="00276012" w:rsidRDefault="00556AAA">
      <w:pPr>
        <w:numPr>
          <w:ilvl w:val="0"/>
          <w:numId w:val="8"/>
        </w:numPr>
        <w:tabs>
          <w:tab w:val="left" w:pos="0"/>
        </w:tabs>
        <w:spacing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Poplatek ve stanovené výši je splatný:</w:t>
      </w:r>
    </w:p>
    <w:p w14:paraId="3338F146" w14:textId="77777777" w:rsidR="00276012" w:rsidRDefault="00556AAA">
      <w:pPr>
        <w:numPr>
          <w:ilvl w:val="1"/>
          <w:numId w:val="4"/>
        </w:numPr>
        <w:tabs>
          <w:tab w:val="left" w:pos="0"/>
        </w:tabs>
        <w:spacing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při užívání veřejného prostranství po dobu kratší 30 dnů nejpozději v den zahájení užívání veřejného prostranství,</w:t>
      </w:r>
    </w:p>
    <w:p w14:paraId="2A8CCF4A" w14:textId="77777777" w:rsidR="00276012" w:rsidRDefault="00556AAA">
      <w:pPr>
        <w:numPr>
          <w:ilvl w:val="1"/>
          <w:numId w:val="4"/>
        </w:numPr>
        <w:tabs>
          <w:tab w:val="left" w:pos="0"/>
        </w:tabs>
        <w:spacing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při užívání veřejného prostranství po dobu 3</w:t>
      </w:r>
      <w:r>
        <w:rPr>
          <w:rFonts w:ascii="Arial" w:hAnsi="Arial"/>
        </w:rPr>
        <w:t>0 dnů nebo delší nejpozději v den ukončení užívání veřejného prostranství.</w:t>
      </w:r>
    </w:p>
    <w:p w14:paraId="76F920F2" w14:textId="77777777" w:rsidR="00276012" w:rsidRDefault="00556AAA">
      <w:pPr>
        <w:numPr>
          <w:ilvl w:val="0"/>
          <w:numId w:val="4"/>
        </w:numPr>
        <w:tabs>
          <w:tab w:val="left" w:pos="0"/>
        </w:tabs>
        <w:spacing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Poplatek stanovený paušální částkou je splatný nejpozději do 30 dnů od umístění reklamního zařízení.</w:t>
      </w:r>
    </w:p>
    <w:p w14:paraId="4E71E6AA" w14:textId="77777777" w:rsidR="00276012" w:rsidRDefault="00556AAA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Připadne-li konec lhůty splatnosti na sobotu, neděli nebo státem uznaný </w:t>
      </w:r>
      <w:r>
        <w:rPr>
          <w:rFonts w:ascii="Arial" w:hAnsi="Arial" w:cs="Arial"/>
          <w:b w:val="0"/>
          <w:bCs w:val="0"/>
          <w:szCs w:val="24"/>
        </w:rPr>
        <w:t>svátek, je dnem, ve kterém je poplatník povinen svoji povinnost splnit, nejblíže následující pracovní den. Poplatek je splatný v den ukončení užívání veřejného prostranství.</w:t>
      </w:r>
    </w:p>
    <w:p w14:paraId="02AAE041" w14:textId="77777777" w:rsidR="00276012" w:rsidRDefault="00276012">
      <w:pPr>
        <w:rPr>
          <w:rFonts w:ascii="Arial" w:hAnsi="Arial"/>
        </w:rPr>
      </w:pPr>
    </w:p>
    <w:p w14:paraId="7069BE94" w14:textId="77777777" w:rsidR="00276012" w:rsidRDefault="00556AAA">
      <w:pPr>
        <w:pStyle w:val="Nadpis2"/>
      </w:pPr>
      <w:r>
        <w:t>Čl. 7</w:t>
      </w:r>
      <w:r>
        <w:br/>
        <w:t xml:space="preserve"> </w:t>
      </w:r>
      <w:proofErr w:type="gramStart"/>
      <w:r>
        <w:t>Osvobození  a</w:t>
      </w:r>
      <w:proofErr w:type="gramEnd"/>
      <w:r>
        <w:t xml:space="preserve"> úlevy</w:t>
      </w:r>
    </w:p>
    <w:p w14:paraId="23C130FA" w14:textId="77777777" w:rsidR="00276012" w:rsidRDefault="00556AAA">
      <w:pPr>
        <w:pStyle w:val="Odstavec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Poplatek se neplatí z akcí pořádaných na veřejném pros</w:t>
      </w:r>
      <w:r>
        <w:rPr>
          <w:sz w:val="24"/>
          <w:szCs w:val="24"/>
        </w:rPr>
        <w:t>tranství, jejichž celý výtěžek je odveden na charitativní a veřejně prospěšné účely</w:t>
      </w:r>
      <w:r>
        <w:rPr>
          <w:rStyle w:val="Znakapoznpodarou"/>
          <w:sz w:val="24"/>
          <w:szCs w:val="24"/>
        </w:rPr>
        <w:footnoteReference w:id="7"/>
      </w:r>
      <w:r>
        <w:rPr>
          <w:sz w:val="24"/>
          <w:szCs w:val="24"/>
        </w:rPr>
        <w:t>.</w:t>
      </w:r>
    </w:p>
    <w:p w14:paraId="45809EF1" w14:textId="77777777" w:rsidR="00276012" w:rsidRDefault="00556AAA">
      <w:pPr>
        <w:pStyle w:val="Odstavec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Od poplatku se dále osvobozují </w:t>
      </w:r>
    </w:p>
    <w:p w14:paraId="725E5F43" w14:textId="77777777" w:rsidR="00276012" w:rsidRDefault="00556AAA">
      <w:pPr>
        <w:pStyle w:val="Odstavec"/>
        <w:ind w:left="567"/>
        <w:rPr>
          <w:sz w:val="24"/>
          <w:szCs w:val="24"/>
        </w:rPr>
      </w:pPr>
      <w:r>
        <w:rPr>
          <w:sz w:val="24"/>
          <w:szCs w:val="24"/>
        </w:rPr>
        <w:t>a) Obec Sobůlky a obcí zřízené příspěvkové organizace a organizační složky obce.</w:t>
      </w:r>
    </w:p>
    <w:p w14:paraId="297973C5" w14:textId="77777777" w:rsidR="00276012" w:rsidRDefault="00556AAA">
      <w:pPr>
        <w:pStyle w:val="Odstavec"/>
        <w:ind w:left="567"/>
      </w:pPr>
      <w:r>
        <w:rPr>
          <w:sz w:val="24"/>
          <w:szCs w:val="24"/>
        </w:rPr>
        <w:t xml:space="preserve">b) </w:t>
      </w:r>
      <w:r>
        <w:rPr>
          <w:sz w:val="24"/>
          <w:szCs w:val="24"/>
        </w:rPr>
        <w:t>užívání veřejného prostranství k umístění skládky sta</w:t>
      </w:r>
      <w:r>
        <w:rPr>
          <w:sz w:val="24"/>
          <w:szCs w:val="24"/>
        </w:rPr>
        <w:t>vebního materiálu, a to po dobu platnosti stavebního povolení nebo dobu trvání ohlášené stavby, nejdéle však na dobu 3 let</w:t>
      </w:r>
      <w:r>
        <w:rPr>
          <w:rStyle w:val="Znakapoznpodarou"/>
          <w:sz w:val="24"/>
          <w:szCs w:val="24"/>
        </w:rPr>
        <w:footnoteReference w:id="8"/>
      </w:r>
      <w:r>
        <w:rPr>
          <w:sz w:val="24"/>
          <w:szCs w:val="24"/>
        </w:rPr>
        <w:t>,</w:t>
      </w:r>
    </w:p>
    <w:p w14:paraId="335B0BBB" w14:textId="77777777" w:rsidR="00276012" w:rsidRDefault="00556AAA">
      <w:pPr>
        <w:pStyle w:val="Odstavec"/>
        <w:ind w:left="567"/>
        <w:rPr>
          <w:sz w:val="24"/>
          <w:szCs w:val="24"/>
        </w:rPr>
      </w:pPr>
      <w:r>
        <w:rPr>
          <w:sz w:val="24"/>
          <w:szCs w:val="24"/>
        </w:rPr>
        <w:t>c) užívání veřejného prostranství k umístění skládek po dobu prvních 10 dnů.</w:t>
      </w:r>
    </w:p>
    <w:p w14:paraId="46DDE37E" w14:textId="77777777" w:rsidR="00276012" w:rsidRDefault="00556AAA">
      <w:pPr>
        <w:numPr>
          <w:ilvl w:val="0"/>
          <w:numId w:val="9"/>
        </w:numPr>
        <w:spacing w:before="120" w:line="312" w:lineRule="auto"/>
        <w:jc w:val="both"/>
      </w:pPr>
      <w:r>
        <w:rPr>
          <w:rFonts w:ascii="Arial" w:hAnsi="Arial"/>
          <w:color w:val="000000"/>
        </w:rPr>
        <w:lastRenderedPageBreak/>
        <w:t>Toto osvobození platí pouze pro stavební povolení a o</w:t>
      </w:r>
      <w:r>
        <w:rPr>
          <w:rFonts w:ascii="Arial" w:hAnsi="Arial"/>
          <w:color w:val="000000"/>
        </w:rPr>
        <w:t>hlášení stavby v katastru obce Sobůlky.</w:t>
      </w:r>
      <w:r>
        <w:rPr>
          <w:rFonts w:ascii="Arial" w:hAnsi="Arial"/>
        </w:rPr>
        <w:t xml:space="preserve"> </w:t>
      </w:r>
    </w:p>
    <w:p w14:paraId="496D3B74" w14:textId="77777777" w:rsidR="00276012" w:rsidRDefault="00276012">
      <w:pPr>
        <w:spacing w:before="120" w:line="312" w:lineRule="auto"/>
        <w:ind w:left="567"/>
        <w:jc w:val="both"/>
        <w:rPr>
          <w:rFonts w:ascii="Arial" w:hAnsi="Arial"/>
        </w:rPr>
      </w:pPr>
    </w:p>
    <w:p w14:paraId="7E8EB371" w14:textId="77777777" w:rsidR="00276012" w:rsidRDefault="00556AAA">
      <w:pPr>
        <w:pStyle w:val="Odstavec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  <w:sz w:val="24"/>
          <w:szCs w:val="24"/>
        </w:rPr>
        <w:footnoteReference w:id="9"/>
      </w:r>
      <w:r>
        <w:rPr>
          <w:sz w:val="24"/>
          <w:szCs w:val="24"/>
        </w:rPr>
        <w:t>.</w:t>
      </w:r>
    </w:p>
    <w:p w14:paraId="4387023E" w14:textId="77777777" w:rsidR="00276012" w:rsidRDefault="00556AAA">
      <w:pPr>
        <w:pStyle w:val="Nadpis2"/>
      </w:pPr>
      <w:r>
        <w:t>Čl. 8</w:t>
      </w:r>
      <w:r>
        <w:br/>
        <w:t xml:space="preserve"> Přechodné a zrušovací ustanovení </w:t>
      </w:r>
    </w:p>
    <w:p w14:paraId="2D6DD8AB" w14:textId="77777777" w:rsidR="00276012" w:rsidRDefault="00556AAA">
      <w:pPr>
        <w:pStyle w:val="Odstavec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Poplatkové </w:t>
      </w:r>
      <w:r>
        <w:rPr>
          <w:sz w:val="24"/>
          <w:szCs w:val="24"/>
        </w:rPr>
        <w:t>povinnosti vzniklé před nabytím účinnosti této vyhlášky se posuzují podle dosavadních právních předpisů.</w:t>
      </w:r>
    </w:p>
    <w:p w14:paraId="6A1DF149" w14:textId="77777777" w:rsidR="00276012" w:rsidRDefault="00556AAA">
      <w:pPr>
        <w:pStyle w:val="Odstavec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Zrušuje se obecně závazná vyhláška č. 3/2023, o místních poplatcích, ze dne 31. října 2023.</w:t>
      </w:r>
    </w:p>
    <w:p w14:paraId="19BE5D35" w14:textId="77777777" w:rsidR="00276012" w:rsidRDefault="00556AAA">
      <w:pPr>
        <w:pStyle w:val="Nadpis2"/>
      </w:pPr>
      <w:r>
        <w:t>Čl. 9</w:t>
      </w:r>
      <w:r>
        <w:br/>
        <w:t>Účinnost</w:t>
      </w:r>
    </w:p>
    <w:p w14:paraId="370A6C02" w14:textId="77777777" w:rsidR="00276012" w:rsidRDefault="00556AAA">
      <w:pPr>
        <w:pStyle w:val="Odstavec"/>
        <w:rPr>
          <w:sz w:val="24"/>
          <w:szCs w:val="24"/>
        </w:rPr>
      </w:pPr>
      <w:r>
        <w:rPr>
          <w:sz w:val="24"/>
          <w:szCs w:val="24"/>
        </w:rPr>
        <w:t>Tato vyhláška nabývá účinnosti dnem 1. října</w:t>
      </w:r>
      <w:r>
        <w:rPr>
          <w:sz w:val="24"/>
          <w:szCs w:val="24"/>
        </w:rPr>
        <w:t xml:space="preserve"> 2025.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76012" w14:paraId="78614396" w14:textId="77777777">
        <w:trPr>
          <w:trHeight w:hRule="exact" w:val="1134"/>
        </w:trPr>
        <w:tc>
          <w:tcPr>
            <w:tcW w:w="4820" w:type="dxa"/>
            <w:vAlign w:val="bottom"/>
          </w:tcPr>
          <w:p w14:paraId="25DE5395" w14:textId="77777777" w:rsidR="00276012" w:rsidRDefault="00556AAA">
            <w:pPr>
              <w:pStyle w:val="PodpisovePole"/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František Svoboda v. r.</w:t>
            </w:r>
            <w:r>
              <w:rPr>
                <w:sz w:val="24"/>
                <w:szCs w:val="24"/>
              </w:rP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5D394036" w14:textId="77777777" w:rsidR="00276012" w:rsidRDefault="00556AAA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 Mořický v. r.</w:t>
            </w:r>
            <w:r>
              <w:rPr>
                <w:sz w:val="24"/>
                <w:szCs w:val="24"/>
              </w:rPr>
              <w:br/>
              <w:t xml:space="preserve"> místostarosta </w:t>
            </w:r>
          </w:p>
        </w:tc>
      </w:tr>
      <w:tr w:rsidR="00276012" w14:paraId="7C496BF4" w14:textId="77777777">
        <w:trPr>
          <w:trHeight w:hRule="exact" w:val="1134"/>
        </w:trPr>
        <w:tc>
          <w:tcPr>
            <w:tcW w:w="4820" w:type="dxa"/>
            <w:vAlign w:val="bottom"/>
          </w:tcPr>
          <w:p w14:paraId="466AC7E1" w14:textId="77777777" w:rsidR="00276012" w:rsidRDefault="00276012">
            <w:pPr>
              <w:pStyle w:val="PodpisovePole"/>
              <w:rPr>
                <w:sz w:val="24"/>
                <w:szCs w:val="24"/>
              </w:rPr>
            </w:pPr>
          </w:p>
        </w:tc>
        <w:tc>
          <w:tcPr>
            <w:tcW w:w="4821" w:type="dxa"/>
            <w:vAlign w:val="bottom"/>
          </w:tcPr>
          <w:p w14:paraId="0982DC48" w14:textId="77777777" w:rsidR="00276012" w:rsidRDefault="00276012">
            <w:pPr>
              <w:pStyle w:val="PodpisovePole"/>
              <w:rPr>
                <w:sz w:val="24"/>
                <w:szCs w:val="24"/>
              </w:rPr>
            </w:pPr>
          </w:p>
        </w:tc>
      </w:tr>
    </w:tbl>
    <w:p w14:paraId="27BF5984" w14:textId="77777777" w:rsidR="00276012" w:rsidRDefault="00276012">
      <w:pPr>
        <w:rPr>
          <w:rFonts w:ascii="Arial" w:hAnsi="Arial"/>
        </w:rPr>
      </w:pPr>
    </w:p>
    <w:sectPr w:rsidR="00276012">
      <w:footerReference w:type="default" r:id="rId7"/>
      <w:pgSz w:w="11909" w:h="16834"/>
      <w:pgMar w:top="1134" w:right="1134" w:bottom="1693" w:left="1134" w:header="0" w:footer="1134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1539" w14:textId="77777777" w:rsidR="00000000" w:rsidRDefault="00556AAA">
      <w:r>
        <w:separator/>
      </w:r>
    </w:p>
  </w:endnote>
  <w:endnote w:type="continuationSeparator" w:id="0">
    <w:p w14:paraId="4EFD7732" w14:textId="77777777" w:rsidR="00000000" w:rsidRDefault="0055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1145" w14:textId="77777777" w:rsidR="00276012" w:rsidRDefault="00556AAA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9E9C0" w14:textId="77777777" w:rsidR="00276012" w:rsidRDefault="00556AAA">
      <w:pPr>
        <w:rPr>
          <w:sz w:val="12"/>
        </w:rPr>
      </w:pPr>
      <w:r>
        <w:separator/>
      </w:r>
    </w:p>
  </w:footnote>
  <w:footnote w:type="continuationSeparator" w:id="0">
    <w:p w14:paraId="12C4384A" w14:textId="77777777" w:rsidR="00276012" w:rsidRDefault="00556AAA">
      <w:pPr>
        <w:rPr>
          <w:sz w:val="12"/>
        </w:rPr>
      </w:pPr>
      <w:r>
        <w:continuationSeparator/>
      </w:r>
    </w:p>
  </w:footnote>
  <w:footnote w:id="1">
    <w:p w14:paraId="71B38460" w14:textId="77777777" w:rsidR="00276012" w:rsidRDefault="00556AAA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0EEA3F54" w14:textId="77777777" w:rsidR="00276012" w:rsidRDefault="00556AAA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4B8C3515" w14:textId="77777777" w:rsidR="00276012" w:rsidRDefault="00556AAA">
      <w:pPr>
        <w:pStyle w:val="Textpoznpodarou"/>
      </w:pPr>
      <w:r>
        <w:rPr>
          <w:rStyle w:val="Znakypropoznmkupodarou"/>
        </w:rPr>
        <w:footnoteRef/>
      </w:r>
      <w:r>
        <w:rPr>
          <w:rFonts w:eastAsia="Arial"/>
        </w:rPr>
        <w:tab/>
        <w:t xml:space="preserve"> </w:t>
      </w:r>
      <w:r>
        <w:t>§ 4 odst. 1 zákona o místních poplatcích</w:t>
      </w:r>
    </w:p>
  </w:footnote>
  <w:footnote w:id="4">
    <w:p w14:paraId="5CDD4FFA" w14:textId="77777777" w:rsidR="00276012" w:rsidRDefault="00556AAA">
      <w:pPr>
        <w:pStyle w:val="Textpoznpodarou"/>
      </w:pPr>
      <w:r>
        <w:rPr>
          <w:rStyle w:val="Znakypropoznmkupodarou"/>
        </w:rPr>
        <w:footnoteRef/>
      </w:r>
      <w:r>
        <w:tab/>
        <w:t xml:space="preserve">§ 4 </w:t>
      </w:r>
      <w:r>
        <w:t>odst. 2 zákona o místních poplatcích</w:t>
      </w:r>
    </w:p>
  </w:footnote>
  <w:footnote w:id="5">
    <w:p w14:paraId="3152127F" w14:textId="77777777" w:rsidR="00276012" w:rsidRDefault="00556AAA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349C6276" w14:textId="77777777" w:rsidR="00276012" w:rsidRDefault="00556AAA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6E7A17EA" w14:textId="77777777" w:rsidR="00276012" w:rsidRDefault="00556AAA">
      <w:pPr>
        <w:pStyle w:val="Textpoznpodarou"/>
      </w:pPr>
      <w:r>
        <w:rPr>
          <w:rStyle w:val="Znakypropoznmkupodarou"/>
        </w:rPr>
        <w:footnoteRef/>
      </w:r>
      <w:r>
        <w:tab/>
        <w:t>§ 4 odst. 1 zákon</w:t>
      </w:r>
      <w:r>
        <w:t>a o místních poplatcích</w:t>
      </w:r>
    </w:p>
  </w:footnote>
  <w:footnote w:id="8">
    <w:p w14:paraId="5CF45E0C" w14:textId="77777777" w:rsidR="00276012" w:rsidRDefault="00556AAA">
      <w:pPr>
        <w:pStyle w:val="Textpoznpodarou"/>
      </w:pPr>
      <w:r>
        <w:rPr>
          <w:rStyle w:val="Znakypropoznmkupodarou"/>
        </w:rPr>
        <w:footnoteRef/>
      </w:r>
      <w:r>
        <w:tab/>
        <w:t>§ 105 a 115 zákona č. 183/2006 Sb., o územním plánování a stavebním řádu (stavební zákon), ve znění pozdějších předpisů</w:t>
      </w:r>
    </w:p>
  </w:footnote>
  <w:footnote w:id="9">
    <w:p w14:paraId="25C8DDE2" w14:textId="77777777" w:rsidR="00276012" w:rsidRDefault="00556AAA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67E7"/>
    <w:multiLevelType w:val="multilevel"/>
    <w:tmpl w:val="B0E6F2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9C6F14"/>
    <w:multiLevelType w:val="multilevel"/>
    <w:tmpl w:val="3692F93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A24335"/>
    <w:multiLevelType w:val="multilevel"/>
    <w:tmpl w:val="385EC59C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  <w:rPr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)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suff w:val="nothing"/>
      <w:lvlText w:val="(%5)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5">
      <w:start w:val="1"/>
      <w:numFmt w:val="lowerRoman"/>
      <w:suff w:val="nothing"/>
      <w:lvlText w:val="(%6)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</w:abstractNum>
  <w:abstractNum w:abstractNumId="3" w15:restartNumberingAfterBreak="0">
    <w:nsid w:val="2D3F1081"/>
    <w:multiLevelType w:val="multilevel"/>
    <w:tmpl w:val="B0704E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7D2373A"/>
    <w:multiLevelType w:val="multilevel"/>
    <w:tmpl w:val="C27CB3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7DC7522"/>
    <w:multiLevelType w:val="multilevel"/>
    <w:tmpl w:val="AF6E86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FD26032"/>
    <w:multiLevelType w:val="multilevel"/>
    <w:tmpl w:val="4EBE4BF2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2">
      <w:start w:val="1"/>
      <w:numFmt w:val="lowerRoman"/>
      <w:suff w:val="nothing"/>
      <w:lvlText w:val="%3)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suff w:val="nothing"/>
      <w:lvlText w:val="(%5)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5">
      <w:start w:val="1"/>
      <w:numFmt w:val="lowerRoman"/>
      <w:suff w:val="nothing"/>
      <w:lvlText w:val="(%6)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5F1F0419"/>
    <w:multiLevelType w:val="multilevel"/>
    <w:tmpl w:val="B29458F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shadow w:val="0"/>
        <w:emboss w:val="0"/>
        <w:imprint w:val="0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66174B7E"/>
    <w:multiLevelType w:val="multilevel"/>
    <w:tmpl w:val="AFE2E8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389840961">
    <w:abstractNumId w:val="1"/>
  </w:num>
  <w:num w:numId="2" w16cid:durableId="654795019">
    <w:abstractNumId w:val="2"/>
  </w:num>
  <w:num w:numId="3" w16cid:durableId="464081199">
    <w:abstractNumId w:val="7"/>
  </w:num>
  <w:num w:numId="4" w16cid:durableId="1681076778">
    <w:abstractNumId w:val="6"/>
  </w:num>
  <w:num w:numId="5" w16cid:durableId="1610621439">
    <w:abstractNumId w:val="4"/>
  </w:num>
  <w:num w:numId="6" w16cid:durableId="212431037">
    <w:abstractNumId w:val="0"/>
  </w:num>
  <w:num w:numId="7" w16cid:durableId="1836147602">
    <w:abstractNumId w:val="5"/>
  </w:num>
  <w:num w:numId="8" w16cid:durableId="2018724701">
    <w:abstractNumId w:val="6"/>
    <w:lvlOverride w:ilvl="0">
      <w:startOverride w:val="1"/>
    </w:lvlOverride>
  </w:num>
  <w:num w:numId="9" w16cid:durableId="1193685388">
    <w:abstractNumId w:val="8"/>
  </w:num>
  <w:num w:numId="10" w16cid:durableId="1700659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012"/>
    <w:rsid w:val="00276012"/>
    <w:rsid w:val="0055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0073"/>
  <w15:docId w15:val="{BE28285D-C68A-4640-9874-E80F818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basedOn w:val="Standardnpsmoodstavce"/>
    <w:qFormat/>
    <w:rPr>
      <w:vertAlign w:val="superscript"/>
    </w:rPr>
  </w:style>
  <w:style w:type="character" w:customStyle="1" w:styleId="WWCharLFO8LVL1">
    <w:name w:val="WW_CharLFO8LVL1"/>
    <w:qFormat/>
    <w:rPr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CharLFO8LVL3">
    <w:name w:val="WW_CharLFO8LVL3"/>
    <w:qFormat/>
    <w:rPr>
      <w:rFonts w:ascii="Arial" w:hAnsi="Arial" w:cs="Arial"/>
      <w:sz w:val="22"/>
      <w:szCs w:val="22"/>
    </w:rPr>
  </w:style>
  <w:style w:type="character" w:customStyle="1" w:styleId="WWCharLFO8LVL4">
    <w:name w:val="WW_CharLFO8LVL4"/>
    <w:qFormat/>
    <w:rPr>
      <w:rFonts w:ascii="Arial" w:hAnsi="Arial" w:cs="Arial"/>
      <w:sz w:val="22"/>
      <w:szCs w:val="22"/>
    </w:rPr>
  </w:style>
  <w:style w:type="character" w:customStyle="1" w:styleId="WWCharLFO8LVL5">
    <w:name w:val="WW_CharLFO8LVL5"/>
    <w:qFormat/>
    <w:rPr>
      <w:rFonts w:ascii="Arial" w:hAnsi="Arial" w:cs="Arial"/>
      <w:sz w:val="22"/>
      <w:szCs w:val="22"/>
    </w:rPr>
  </w:style>
  <w:style w:type="character" w:customStyle="1" w:styleId="WWCharLFO8LVL6">
    <w:name w:val="WW_CharLFO8LVL6"/>
    <w:qFormat/>
    <w:rPr>
      <w:rFonts w:ascii="Arial" w:hAnsi="Arial" w:cs="Arial"/>
      <w:sz w:val="22"/>
      <w:szCs w:val="22"/>
    </w:rPr>
  </w:style>
  <w:style w:type="character" w:customStyle="1" w:styleId="WWCharLFO8LVL7">
    <w:name w:val="WW_CharLFO8LVL7"/>
    <w:qFormat/>
    <w:rPr>
      <w:rFonts w:ascii="Arial" w:hAnsi="Arial" w:cs="Arial"/>
      <w:sz w:val="22"/>
      <w:szCs w:val="22"/>
    </w:rPr>
  </w:style>
  <w:style w:type="character" w:customStyle="1" w:styleId="WWCharLFO8LVL8">
    <w:name w:val="WW_CharLFO8LVL8"/>
    <w:qFormat/>
    <w:rPr>
      <w:rFonts w:ascii="Arial" w:hAnsi="Arial" w:cs="Arial"/>
      <w:sz w:val="22"/>
      <w:szCs w:val="22"/>
    </w:rPr>
  </w:style>
  <w:style w:type="character" w:customStyle="1" w:styleId="WWCharLFO8LVL9">
    <w:name w:val="WW_CharLFO8LVL9"/>
    <w:qFormat/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qFormat/>
  </w:style>
  <w:style w:type="character" w:customStyle="1" w:styleId="WWCharLFO14LVL1">
    <w:name w:val="WW_CharLFO14LVL1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CharLFO14LVL2">
    <w:name w:val="WW_CharLFO14LVL2"/>
    <w:qFormat/>
    <w:rPr>
      <w:rFonts w:ascii="Arial" w:hAnsi="Arial" w:cs="Arial"/>
      <w:sz w:val="22"/>
      <w:szCs w:val="22"/>
    </w:rPr>
  </w:style>
  <w:style w:type="character" w:customStyle="1" w:styleId="WWCharLFO14LVL3">
    <w:name w:val="WW_CharLFO14LVL3"/>
    <w:qFormat/>
    <w:rPr>
      <w:rFonts w:ascii="Arial" w:hAnsi="Arial" w:cs="Arial"/>
      <w:sz w:val="22"/>
      <w:szCs w:val="22"/>
    </w:rPr>
  </w:style>
  <w:style w:type="character" w:customStyle="1" w:styleId="WWCharLFO14LVL4">
    <w:name w:val="WW_CharLFO14LVL4"/>
    <w:qFormat/>
    <w:rPr>
      <w:rFonts w:ascii="Arial" w:hAnsi="Arial" w:cs="Arial"/>
      <w:sz w:val="22"/>
      <w:szCs w:val="22"/>
    </w:rPr>
  </w:style>
  <w:style w:type="character" w:customStyle="1" w:styleId="WWCharLFO14LVL5">
    <w:name w:val="WW_CharLFO14LVL5"/>
    <w:qFormat/>
    <w:rPr>
      <w:rFonts w:ascii="Arial" w:hAnsi="Arial" w:cs="Arial"/>
      <w:sz w:val="22"/>
      <w:szCs w:val="22"/>
    </w:rPr>
  </w:style>
  <w:style w:type="character" w:customStyle="1" w:styleId="WWCharLFO14LVL6">
    <w:name w:val="WW_CharLFO14LVL6"/>
    <w:qFormat/>
    <w:rPr>
      <w:rFonts w:ascii="Arial" w:hAnsi="Arial" w:cs="Arial"/>
      <w:sz w:val="22"/>
      <w:szCs w:val="22"/>
    </w:rPr>
  </w:style>
  <w:style w:type="character" w:customStyle="1" w:styleId="WWCharLFO14LVL7">
    <w:name w:val="WW_CharLFO14LVL7"/>
    <w:qFormat/>
    <w:rPr>
      <w:rFonts w:ascii="Arial" w:hAnsi="Arial" w:cs="Arial"/>
      <w:sz w:val="22"/>
      <w:szCs w:val="22"/>
    </w:rPr>
  </w:style>
  <w:style w:type="character" w:customStyle="1" w:styleId="WWCharLFO14LVL8">
    <w:name w:val="WW_CharLFO14LVL8"/>
    <w:qFormat/>
    <w:rPr>
      <w:rFonts w:ascii="Arial" w:hAnsi="Arial" w:cs="Arial"/>
      <w:sz w:val="22"/>
      <w:szCs w:val="22"/>
    </w:rPr>
  </w:style>
  <w:style w:type="character" w:customStyle="1" w:styleId="WWCharLFO14LVL9">
    <w:name w:val="WW_CharLFO14LVL9"/>
    <w:qFormat/>
    <w:rPr>
      <w:rFonts w:ascii="Arial" w:hAnsi="Arial" w:cs="Arial"/>
      <w:sz w:val="22"/>
      <w:szCs w:val="22"/>
    </w:rPr>
  </w:style>
  <w:style w:type="character" w:customStyle="1" w:styleId="WWCharLFO15LVL1">
    <w:name w:val="WW_CharLFO15LVL1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ormlntabulka1">
    <w:name w:val="Normální tabulka1"/>
    <w:qFormat/>
    <w:rPr>
      <w:rFonts w:ascii="Times New Roman" w:eastAsia="Cambria Math" w:hAnsi="Times New Roman" w:cs="Times New Roman"/>
      <w:sz w:val="20"/>
      <w:szCs w:val="20"/>
      <w:lang w:eastAsia="cs-CZ" w:bidi="ar-SA"/>
    </w:rPr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Normln"/>
    <w:qFormat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20"/>
        <w:tab w:val="right" w:pos="9641"/>
      </w:tabs>
    </w:pPr>
  </w:style>
  <w:style w:type="paragraph" w:styleId="Zpat">
    <w:name w:val="footer"/>
    <w:basedOn w:val="Zhlavazpat"/>
  </w:style>
  <w:style w:type="numbering" w:customStyle="1" w:styleId="WW8Num5">
    <w:name w:val="WW8Num5"/>
    <w:qFormat/>
  </w:style>
  <w:style w:type="numbering" w:customStyle="1" w:styleId="WW8Num2">
    <w:name w:val="WW8Num2"/>
    <w:qFormat/>
  </w:style>
  <w:style w:type="numbering" w:customStyle="1" w:styleId="WW8Num22">
    <w:name w:val="WW8Num2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763</Words>
  <Characters>4507</Characters>
  <Application>Microsoft Office Word</Application>
  <DocSecurity>0</DocSecurity>
  <Lines>37</Lines>
  <Paragraphs>10</Paragraphs>
  <ScaleCrop>false</ScaleCrop>
  <Company>HP Inc.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HP</cp:lastModifiedBy>
  <cp:revision>10</cp:revision>
  <cp:lastPrinted>2025-08-21T11:06:00Z</cp:lastPrinted>
  <dcterms:created xsi:type="dcterms:W3CDTF">2025-09-10T11:34:00Z</dcterms:created>
  <dcterms:modified xsi:type="dcterms:W3CDTF">2025-09-10T11:35:00Z</dcterms:modified>
  <dc:language>cs-CZ</dc:language>
</cp:coreProperties>
</file>