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F11" w:rsidRDefault="003F3A8B">
      <w:pPr>
        <w:pStyle w:val="Nadpis1"/>
        <w:spacing w:before="0" w:beforeAutospacing="0" w:after="0" w:afterAutospacing="0"/>
        <w:jc w:val="center"/>
        <w:rPr>
          <w:rFonts w:eastAsia="Times New Roman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VYHLÁŠKA STATUTÁRNÍHO MĚSTA PLZNĚ č. 14 /2006</w:t>
      </w:r>
    </w:p>
    <w:p w:rsidR="00C40F11" w:rsidRDefault="003F3A8B">
      <w:pPr>
        <w:jc w:val="center"/>
        <w:rPr>
          <w:b/>
        </w:rPr>
      </w:pPr>
      <w:r>
        <w:rPr>
          <w:b/>
        </w:rPr>
        <w:t> </w:t>
      </w:r>
    </w:p>
    <w:p w:rsidR="00C40F11" w:rsidRDefault="003F3A8B">
      <w:pPr>
        <w:jc w:val="center"/>
        <w:rPr>
          <w:b/>
          <w:szCs w:val="20"/>
        </w:rPr>
      </w:pPr>
      <w:r>
        <w:rPr>
          <w:b/>
          <w:szCs w:val="20"/>
        </w:rPr>
        <w:t> </w:t>
      </w:r>
    </w:p>
    <w:p w:rsidR="00C40F11" w:rsidRDefault="003F3A8B">
      <w:pPr>
        <w:jc w:val="both"/>
        <w:rPr>
          <w:color w:val="000000"/>
          <w:szCs w:val="20"/>
        </w:rPr>
      </w:pPr>
      <w:r>
        <w:rPr>
          <w:szCs w:val="20"/>
        </w:rPr>
        <w:t xml:space="preserve">Zastupitelstvo města Plzně svým usnesením </w:t>
      </w:r>
      <w:r>
        <w:rPr>
          <w:color w:val="000000"/>
          <w:szCs w:val="20"/>
        </w:rPr>
        <w:t>č. 523 ze dne 7. září 2006 schválilo podle čl. 104 odst. 3 Ústavy České republiky č. 1/1993 Sb., a ustanovení § 84 odst. 2 písm. i) zákona č. 128/2000 Sb., o obcích, ve znění pozdějších právních předpisů, tuto obecně závaznou vyhlášku:</w:t>
      </w:r>
    </w:p>
    <w:p w:rsidR="00C40F11" w:rsidRDefault="003F3A8B">
      <w:pPr>
        <w:jc w:val="center"/>
        <w:rPr>
          <w:b/>
          <w:color w:val="000000"/>
        </w:rPr>
      </w:pPr>
      <w:r>
        <w:rPr>
          <w:b/>
          <w:color w:val="000000"/>
        </w:rPr>
        <w:t> </w:t>
      </w:r>
    </w:p>
    <w:p w:rsidR="00C40F11" w:rsidRDefault="003F3A8B">
      <w:pPr>
        <w:jc w:val="center"/>
        <w:rPr>
          <w:b/>
          <w:color w:val="000000"/>
        </w:rPr>
      </w:pPr>
      <w:r>
        <w:rPr>
          <w:b/>
          <w:color w:val="000000"/>
        </w:rPr>
        <w:t> </w:t>
      </w:r>
    </w:p>
    <w:p w:rsidR="00C40F11" w:rsidRDefault="003F3A8B">
      <w:pPr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 </w:t>
      </w:r>
    </w:p>
    <w:p w:rsidR="00C40F11" w:rsidRDefault="003F3A8B">
      <w:pPr>
        <w:pStyle w:val="Zkladntext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 změně vyhlášky Zastupitelstva města Plzně č. 8/2001, Statut města Plzně, ve znění vyhlášek č. 12/2002, 3/2004, 20/2004 a 17/2005 o změnách a doplnění vyhlášky statutárního města Plzně č. 8/2001 </w:t>
      </w:r>
    </w:p>
    <w:p w:rsidR="00C40F11" w:rsidRDefault="003F3A8B">
      <w:pPr>
        <w:jc w:val="center"/>
        <w:rPr>
          <w:b/>
          <w:color w:val="000000"/>
          <w:szCs w:val="20"/>
        </w:rPr>
      </w:pPr>
      <w:r>
        <w:rPr>
          <w:b/>
          <w:color w:val="000000"/>
        </w:rPr>
        <w:t> </w:t>
      </w:r>
    </w:p>
    <w:p w:rsidR="00C40F11" w:rsidRDefault="003F3A8B">
      <w:pPr>
        <w:pStyle w:val="Nadpis3"/>
        <w:spacing w:before="0" w:beforeAutospacing="0" w:after="0" w:afterAutospacing="0"/>
        <w:jc w:val="center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 </w:t>
      </w:r>
    </w:p>
    <w:p w:rsidR="00C40F11" w:rsidRDefault="003F3A8B">
      <w:pPr>
        <w:pStyle w:val="Nadpis3"/>
        <w:spacing w:before="0" w:beforeAutospacing="0" w:after="0" w:afterAutospacing="0"/>
        <w:jc w:val="center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 </w:t>
      </w:r>
    </w:p>
    <w:p w:rsidR="00C40F11" w:rsidRDefault="003F3A8B">
      <w:pPr>
        <w:pStyle w:val="Nadpis3"/>
        <w:spacing w:before="0" w:beforeAutospacing="0" w:after="0" w:afterAutospacing="0"/>
        <w:jc w:val="center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ČLÁNEK 1</w:t>
      </w:r>
    </w:p>
    <w:p w:rsidR="00C40F11" w:rsidRDefault="003F3A8B">
      <w:pPr>
        <w:pStyle w:val="Nadpis3"/>
        <w:spacing w:before="0" w:beforeAutospacing="0" w:after="0" w:afterAutospacing="0"/>
        <w:jc w:val="center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 </w:t>
      </w:r>
    </w:p>
    <w:p w:rsidR="00C40F11" w:rsidRDefault="003F3A8B">
      <w:pPr>
        <w:pStyle w:val="Nadpis3"/>
        <w:spacing w:before="0" w:beforeAutospacing="0" w:after="0" w:afterAutospacing="0"/>
        <w:jc w:val="both"/>
        <w:rPr>
          <w:rFonts w:eastAsia="Times New Roman" w:cs="Arial"/>
          <w:b w:val="0"/>
          <w:bCs w:val="0"/>
          <w:sz w:val="24"/>
          <w:szCs w:val="20"/>
        </w:rPr>
      </w:pPr>
      <w:r>
        <w:rPr>
          <w:rFonts w:eastAsia="Times New Roman" w:cs="Arial"/>
          <w:b w:val="0"/>
          <w:bCs w:val="0"/>
          <w:sz w:val="24"/>
          <w:szCs w:val="20"/>
        </w:rPr>
        <w:t xml:space="preserve">Text Článku 2 odst. 1 obecně závazné vyhlášky Zastupitelstva města </w:t>
      </w:r>
      <w:proofErr w:type="gramStart"/>
      <w:r>
        <w:rPr>
          <w:rFonts w:eastAsia="Times New Roman" w:cs="Arial"/>
          <w:b w:val="0"/>
          <w:bCs w:val="0"/>
          <w:sz w:val="24"/>
          <w:szCs w:val="20"/>
        </w:rPr>
        <w:t>Plzně  č.</w:t>
      </w:r>
      <w:proofErr w:type="gramEnd"/>
      <w:r>
        <w:rPr>
          <w:rFonts w:eastAsia="Times New Roman" w:cs="Arial"/>
          <w:b w:val="0"/>
          <w:bCs w:val="0"/>
          <w:sz w:val="24"/>
          <w:szCs w:val="20"/>
        </w:rPr>
        <w:t xml:space="preserve"> 8/2001 se ruší a nahrazuje textem: „Občany Plzně jsou fyzické osoby, které jsou státními občany České republiky a jsou hlášeny k trvalému pobytu na území města Plzně.“ </w:t>
      </w:r>
    </w:p>
    <w:p w:rsidR="00C40F11" w:rsidRDefault="003F3A8B">
      <w:pPr>
        <w:pStyle w:val="Nadpis3"/>
        <w:spacing w:before="0" w:beforeAutospacing="0" w:after="0" w:afterAutospacing="0"/>
        <w:jc w:val="center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 </w:t>
      </w:r>
    </w:p>
    <w:p w:rsidR="00C40F11" w:rsidRDefault="003F3A8B">
      <w:pPr>
        <w:pStyle w:val="Nadpis3"/>
        <w:spacing w:before="0" w:beforeAutospacing="0" w:after="0" w:afterAutospacing="0"/>
        <w:jc w:val="center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 </w:t>
      </w:r>
    </w:p>
    <w:p w:rsidR="00C40F11" w:rsidRDefault="003F3A8B">
      <w:pPr>
        <w:pStyle w:val="Nadpis3"/>
        <w:spacing w:before="0" w:beforeAutospacing="0" w:after="0" w:afterAutospacing="0"/>
        <w:jc w:val="center"/>
        <w:rPr>
          <w:rFonts w:eastAsia="Times New Roman"/>
          <w:sz w:val="24"/>
          <w:szCs w:val="20"/>
        </w:rPr>
      </w:pPr>
      <w:r>
        <w:rPr>
          <w:rFonts w:eastAsia="Times New Roman" w:cs="Arial"/>
          <w:sz w:val="24"/>
          <w:szCs w:val="20"/>
        </w:rPr>
        <w:t>ČLÁNEK 2</w:t>
      </w:r>
    </w:p>
    <w:p w:rsidR="00C40F11" w:rsidRDefault="003F3A8B">
      <w:pPr>
        <w:jc w:val="center"/>
        <w:rPr>
          <w:b/>
          <w:color w:val="000000"/>
          <w:szCs w:val="20"/>
        </w:rPr>
      </w:pPr>
      <w:r>
        <w:rPr>
          <w:b/>
          <w:color w:val="000000"/>
        </w:rPr>
        <w:t> </w:t>
      </w:r>
    </w:p>
    <w:p w:rsidR="00C40F11" w:rsidRDefault="003F3A8B">
      <w:pPr>
        <w:pStyle w:val="Zkladntext2"/>
        <w:spacing w:before="0" w:beforeAutospacing="0" w:after="0" w:afterAutospacing="0"/>
      </w:pPr>
      <w:r>
        <w:t xml:space="preserve">Text Přílohy č. 1 obecně závazné vyhlášky Zastupitelstva města </w:t>
      </w:r>
      <w:proofErr w:type="gramStart"/>
      <w:r>
        <w:t>Plzně  č.</w:t>
      </w:r>
      <w:proofErr w:type="gramEnd"/>
      <w:r>
        <w:t xml:space="preserve"> 8/2001 – Zásady pro udělování a odnímání čestného občanství se zrušuje a nahrazuje textem:</w:t>
      </w:r>
    </w:p>
    <w:p w:rsidR="00C40F11" w:rsidRDefault="003F3A8B">
      <w:pPr>
        <w:pStyle w:val="Zkladntext2"/>
        <w:spacing w:before="0" w:beforeAutospacing="0" w:after="0" w:afterAutospacing="0"/>
        <w:ind w:firstLine="708"/>
      </w:pPr>
      <w:r>
        <w:t> </w:t>
      </w:r>
    </w:p>
    <w:p w:rsidR="00C40F11" w:rsidRDefault="003F3A8B">
      <w:pPr>
        <w:jc w:val="center"/>
        <w:rPr>
          <w:szCs w:val="20"/>
        </w:rPr>
      </w:pPr>
      <w:r>
        <w:rPr>
          <w:szCs w:val="20"/>
        </w:rPr>
        <w:t>„</w:t>
      </w:r>
      <w:r>
        <w:rPr>
          <w:b/>
          <w:szCs w:val="20"/>
        </w:rPr>
        <w:t>ZÁSADY PRO UDĚLOVÁNÍ A ODNÍMÁNÍ ČESTNÉHO OBČANSTVÍ</w:t>
      </w:r>
    </w:p>
    <w:p w:rsidR="00C40F11" w:rsidRDefault="003F3A8B">
      <w:pPr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jc w:val="center"/>
        <w:rPr>
          <w:szCs w:val="20"/>
        </w:rPr>
      </w:pPr>
      <w:r>
        <w:rPr>
          <w:b/>
          <w:szCs w:val="20"/>
        </w:rPr>
        <w:t>Článek 1</w:t>
      </w:r>
      <w:r>
        <w:rPr>
          <w:szCs w:val="20"/>
        </w:rPr>
        <w:br/>
      </w:r>
      <w:r>
        <w:rPr>
          <w:b/>
          <w:szCs w:val="20"/>
        </w:rPr>
        <w:t>Udělování čestného občanství</w:t>
      </w:r>
    </w:p>
    <w:p w:rsidR="00C40F11" w:rsidRDefault="003F3A8B">
      <w:pPr>
        <w:pStyle w:val="Normlnweb"/>
      </w:pPr>
      <w:r>
        <w:t> </w:t>
      </w:r>
    </w:p>
    <w:p w:rsidR="00C40F11" w:rsidRDefault="003F3A8B">
      <w:pPr>
        <w:pStyle w:val="Zkladntextodsazen"/>
        <w:spacing w:before="0" w:beforeAutospacing="0" w:after="0" w:afterAutospacing="0"/>
      </w:pPr>
      <w:r>
        <w:t>(1) Zastupitelstvo města Plzně uděluje čestné občanství města Plzně jako nejvyšší čestné osobní vyznamenání udělované městem.</w:t>
      </w:r>
    </w:p>
    <w:p w:rsidR="00C40F11" w:rsidRDefault="003F3A8B">
      <w:pPr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pStyle w:val="Zkladntextodsazen"/>
        <w:spacing w:before="0" w:beforeAutospacing="0" w:after="0" w:afterAutospacing="0"/>
      </w:pPr>
      <w:r>
        <w:t>(2) Čestné občanství lze udělit fyzické osobě bez ohledu na její státní příslušnost, která se významnou měrou zasloužila zejména o rozvoj města, jeho vzhled, propagaci či pověst.</w:t>
      </w:r>
    </w:p>
    <w:p w:rsidR="00C40F11" w:rsidRDefault="003F3A8B">
      <w:pPr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ind w:firstLine="708"/>
        <w:rPr>
          <w:szCs w:val="20"/>
        </w:rPr>
      </w:pPr>
      <w:r>
        <w:rPr>
          <w:szCs w:val="20"/>
        </w:rPr>
        <w:t>(3) Čestné občanství lze udělit za života nebo in memoriam.</w:t>
      </w:r>
    </w:p>
    <w:p w:rsidR="00C40F11" w:rsidRDefault="003F3A8B">
      <w:pPr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jc w:val="center"/>
        <w:rPr>
          <w:b/>
          <w:szCs w:val="20"/>
        </w:rPr>
      </w:pPr>
      <w:r>
        <w:rPr>
          <w:b/>
          <w:szCs w:val="20"/>
        </w:rPr>
        <w:t>Článek 2</w:t>
      </w:r>
    </w:p>
    <w:p w:rsidR="00C40F11" w:rsidRDefault="003F3A8B">
      <w:pPr>
        <w:pStyle w:val="Nadpis4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Návrh a udělení čestného občanství</w:t>
      </w:r>
    </w:p>
    <w:p w:rsidR="00C40F11" w:rsidRDefault="003F3A8B">
      <w:r>
        <w:t> </w:t>
      </w:r>
    </w:p>
    <w:p w:rsidR="00C40F11" w:rsidRDefault="003F3A8B">
      <w:pPr>
        <w:pStyle w:val="Zkladntextodsazen"/>
        <w:spacing w:before="0" w:beforeAutospacing="0" w:after="0" w:afterAutospacing="0"/>
      </w:pPr>
      <w:r>
        <w:t>(1) Návrh na udělení čestného občanství mohou podávat Zastupitelstvu města Plzně členové Zastupitelstva města Plzně, Rada města Plzně z vlastního podnětu nebo k návrhu zastupitelstva městského obvodu nebo Organizačního odboru Úřadu vnitřních věcí a Primátor města Plzně.</w:t>
      </w:r>
    </w:p>
    <w:p w:rsidR="00C40F11" w:rsidRDefault="003F3A8B">
      <w:pPr>
        <w:ind w:firstLine="708"/>
        <w:jc w:val="both"/>
        <w:rPr>
          <w:szCs w:val="20"/>
        </w:rPr>
      </w:pPr>
      <w:r>
        <w:rPr>
          <w:szCs w:val="20"/>
        </w:rPr>
        <w:lastRenderedPageBreak/>
        <w:t> </w:t>
      </w:r>
    </w:p>
    <w:p w:rsidR="00C40F11" w:rsidRDefault="003F3A8B">
      <w:pPr>
        <w:ind w:firstLine="708"/>
        <w:jc w:val="both"/>
        <w:rPr>
          <w:szCs w:val="20"/>
        </w:rPr>
      </w:pPr>
      <w:r>
        <w:rPr>
          <w:szCs w:val="20"/>
        </w:rPr>
        <w:t>(2) Občané, členové zastupitelstev městských částí, organizace, instituce, společnosti, spolky a sdružení, vysoké školy, vědecké ústavy a další subjekty mohou předkládat písemný návrh pouze prostřednictvím Organizačního odboru Úřadu vnitřních věcí.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ind w:firstLine="708"/>
        <w:jc w:val="both"/>
        <w:rPr>
          <w:szCs w:val="20"/>
        </w:rPr>
      </w:pPr>
      <w:r>
        <w:rPr>
          <w:szCs w:val="20"/>
        </w:rPr>
        <w:t>(3) Návrh na udělení čestného občanství musí obsahovat podrobné zdůvodnění zásluh navrhované fyzické osoby, pro něž by mohlo být čestné občanství uděleno, a dále souhlas této osoby s udělením čestného občanství. Jde-li o udělení čestného občanství in memoriam, doloží se souhlas některého z dědiců této osoby.</w:t>
      </w:r>
    </w:p>
    <w:p w:rsidR="00C40F11" w:rsidRDefault="003F3A8B">
      <w:pPr>
        <w:jc w:val="center"/>
        <w:rPr>
          <w:b/>
          <w:szCs w:val="20"/>
        </w:rPr>
      </w:pPr>
      <w:r>
        <w:rPr>
          <w:b/>
          <w:szCs w:val="20"/>
        </w:rPr>
        <w:t>Článek 3</w:t>
      </w:r>
      <w:r>
        <w:rPr>
          <w:b/>
          <w:szCs w:val="20"/>
        </w:rPr>
        <w:br/>
        <w:t>Listina o čestném občanství</w:t>
      </w:r>
    </w:p>
    <w:p w:rsidR="00C40F11" w:rsidRDefault="003F3A8B">
      <w:pPr>
        <w:jc w:val="center"/>
        <w:rPr>
          <w:b/>
          <w:szCs w:val="20"/>
        </w:rPr>
      </w:pPr>
      <w:r>
        <w:rPr>
          <w:b/>
          <w:szCs w:val="20"/>
        </w:rPr>
        <w:t> </w:t>
      </w:r>
    </w:p>
    <w:p w:rsidR="00C40F11" w:rsidRDefault="003F3A8B">
      <w:pPr>
        <w:pStyle w:val="Zkladntextodsazen"/>
        <w:spacing w:before="0" w:beforeAutospacing="0" w:after="0" w:afterAutospacing="0"/>
      </w:pPr>
      <w:r>
        <w:t>(1) Vyznamenaný obdrží listinu o udělení čestného občanství, opatřenou znakem města Plzně a otiskem historické pečeti. Jde-li o udělení čestného občanství in memoriam, obdrží listinu o udělení čestného občanství některý z dědiců vyznamenaného.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ind w:firstLine="708"/>
        <w:jc w:val="both"/>
        <w:rPr>
          <w:szCs w:val="20"/>
        </w:rPr>
      </w:pPr>
      <w:r>
        <w:rPr>
          <w:szCs w:val="20"/>
        </w:rPr>
        <w:t>(2) Listinu o čestném občanství předává jménem města Plzně primátor města zpravidla na zasedání Zastupitelstva města Plzně nebo při jiné vhodné slavnostní příležitosti. Opis této listiny se ukládá v Archivu města Plzně spolu s fotodokumentací předávání listiny.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jc w:val="center"/>
        <w:rPr>
          <w:b/>
          <w:szCs w:val="20"/>
        </w:rPr>
      </w:pPr>
      <w:r>
        <w:rPr>
          <w:b/>
          <w:szCs w:val="20"/>
        </w:rPr>
        <w:t>Článek 4</w:t>
      </w:r>
      <w:r>
        <w:rPr>
          <w:b/>
          <w:szCs w:val="20"/>
        </w:rPr>
        <w:br/>
        <w:t>Evidence čestného občanství</w:t>
      </w:r>
    </w:p>
    <w:p w:rsidR="00C40F11" w:rsidRDefault="003F3A8B">
      <w:pPr>
        <w:jc w:val="center"/>
        <w:rPr>
          <w:b/>
          <w:szCs w:val="20"/>
        </w:rPr>
      </w:pPr>
      <w:r>
        <w:rPr>
          <w:b/>
          <w:szCs w:val="20"/>
        </w:rPr>
        <w:t> </w:t>
      </w:r>
    </w:p>
    <w:p w:rsidR="00C40F11" w:rsidRDefault="003F3A8B">
      <w:pPr>
        <w:ind w:firstLine="708"/>
        <w:jc w:val="both"/>
        <w:rPr>
          <w:szCs w:val="20"/>
        </w:rPr>
      </w:pPr>
      <w:r>
        <w:rPr>
          <w:szCs w:val="20"/>
        </w:rPr>
        <w:t xml:space="preserve">Udělení čestného občanství se zaznamená do Pamětní knihy města Plzně. 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jc w:val="center"/>
        <w:rPr>
          <w:b/>
          <w:szCs w:val="20"/>
        </w:rPr>
      </w:pPr>
      <w:r>
        <w:rPr>
          <w:b/>
          <w:szCs w:val="20"/>
        </w:rPr>
        <w:t>Článek 5</w:t>
      </w:r>
      <w:r>
        <w:rPr>
          <w:b/>
          <w:szCs w:val="20"/>
        </w:rPr>
        <w:br/>
        <w:t>Odejmutí čestného občanství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tabs>
          <w:tab w:val="num" w:pos="1068"/>
        </w:tabs>
        <w:ind w:left="1068" w:hanging="360"/>
        <w:jc w:val="both"/>
        <w:rPr>
          <w:szCs w:val="20"/>
        </w:rPr>
      </w:pPr>
      <w:r>
        <w:rPr>
          <w:szCs w:val="20"/>
        </w:rPr>
        <w:t>(1)</w:t>
      </w:r>
      <w:r>
        <w:rPr>
          <w:sz w:val="14"/>
          <w:szCs w:val="14"/>
        </w:rPr>
        <w:t xml:space="preserve">   </w:t>
      </w:r>
      <w:r>
        <w:rPr>
          <w:szCs w:val="20"/>
        </w:rPr>
        <w:t>Čestné občanství lze odejmout za života nebo posmrtně.</w:t>
      </w:r>
    </w:p>
    <w:p w:rsidR="00C40F11" w:rsidRDefault="003F3A8B">
      <w:pPr>
        <w:ind w:left="708"/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ind w:firstLine="708"/>
        <w:jc w:val="both"/>
        <w:rPr>
          <w:szCs w:val="20"/>
        </w:rPr>
      </w:pPr>
      <w:r>
        <w:rPr>
          <w:szCs w:val="20"/>
        </w:rPr>
        <w:t>(2) Čestné občanství může odejmout Zastupitelstvo města Plzně tomu, kdo se závažným způsobem provinil proti zásadám morálky či právnímu řádu, nebo tomu, u koho dodatečně vyjdou najevo skutečnosti, na jejichž základě by k udělení čestného občanství nedošlo, a tomu, kdo svým jednáním poškodí zájmy města nebo jeho pověst.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pStyle w:val="Zkladntextodsazen"/>
        <w:spacing w:before="0" w:beforeAutospacing="0" w:after="0" w:afterAutospacing="0"/>
      </w:pPr>
      <w:r>
        <w:t>(3) Návrh na odejmutí čestného občanství mohou podávat Zastupitelstvu města Plzně libovolné orgány města. Osoby a subjekty uvedené v článku 2 odstavci 2 těchto Zásad mohou písemný návrh na odejmutí předkládat prostřednictvím Organizačního příslušného odboru Úřadu vnitřních věcí.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ind w:firstLine="708"/>
        <w:jc w:val="both"/>
        <w:rPr>
          <w:szCs w:val="20"/>
        </w:rPr>
      </w:pPr>
      <w:r>
        <w:rPr>
          <w:szCs w:val="20"/>
        </w:rPr>
        <w:t>(4) Návrh musí obsahovat podrobné a srozumitelné odůvodnění skutečností, jež by k odejmutí mohly vést. Před odejmutím čestného občanství, s výjimkou odejmutí čestného občanství in memoriam, musí být dána čestnému občanu příležitost k vyjádření jeho stanoviska.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ind w:firstLine="708"/>
        <w:jc w:val="both"/>
        <w:rPr>
          <w:szCs w:val="20"/>
        </w:rPr>
      </w:pPr>
      <w:r>
        <w:rPr>
          <w:szCs w:val="20"/>
        </w:rPr>
        <w:t>(5) O návrhu rozhoduje Zastupitelstvo města Plzně po posouzení a projednání Radou města Plzně.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lastRenderedPageBreak/>
        <w:t> </w:t>
      </w:r>
    </w:p>
    <w:p w:rsidR="00C40F11" w:rsidRDefault="003F3A8B">
      <w:pPr>
        <w:pStyle w:val="Nadpis5"/>
        <w:spacing w:before="0" w:beforeAutospacing="0" w:after="0" w:afterAutospacing="0"/>
        <w:rPr>
          <w:rFonts w:eastAsia="Times New Roman"/>
          <w:bCs w:val="0"/>
          <w:sz w:val="24"/>
          <w:szCs w:val="24"/>
        </w:rPr>
      </w:pPr>
      <w:r>
        <w:rPr>
          <w:rFonts w:eastAsia="Times New Roman"/>
          <w:bCs w:val="0"/>
          <w:sz w:val="24"/>
          <w:szCs w:val="24"/>
        </w:rPr>
        <w:t>Článek 6</w:t>
      </w:r>
    </w:p>
    <w:p w:rsidR="00C40F11" w:rsidRDefault="003F3A8B">
      <w:r>
        <w:t> </w:t>
      </w:r>
    </w:p>
    <w:p w:rsidR="00C40F11" w:rsidRDefault="003F3A8B">
      <w:pPr>
        <w:ind w:firstLine="708"/>
        <w:jc w:val="both"/>
        <w:rPr>
          <w:szCs w:val="20"/>
        </w:rPr>
      </w:pPr>
      <w:r>
        <w:rPr>
          <w:szCs w:val="20"/>
        </w:rPr>
        <w:t>Zemře-li čestný občan, který před svou smrtí projevil přání být pohřben v Plzni, mohou pozůstalí požádat zastupitelstvo města o zřízení čestného hrobu na náklady a v péči města.</w:t>
      </w:r>
    </w:p>
    <w:p w:rsidR="00C40F11" w:rsidRDefault="003F3A8B">
      <w:pPr>
        <w:pStyle w:val="Zkladntext3"/>
        <w:spacing w:before="0" w:beforeAutospacing="0" w:after="0" w:afterAutospacing="0"/>
        <w:jc w:val="both"/>
      </w:pPr>
      <w:r>
        <w:t> </w:t>
      </w:r>
    </w:p>
    <w:p w:rsidR="00C40F11" w:rsidRDefault="003F3A8B">
      <w:pPr>
        <w:pStyle w:val="Zkladntext3"/>
        <w:spacing w:before="0" w:beforeAutospacing="0" w:after="0" w:afterAutospacing="0"/>
        <w:jc w:val="center"/>
        <w:rPr>
          <w:b/>
        </w:rPr>
      </w:pPr>
      <w:r>
        <w:rPr>
          <w:b/>
        </w:rPr>
        <w:t>Článek 7</w:t>
      </w:r>
      <w:r>
        <w:rPr>
          <w:b/>
        </w:rPr>
        <w:br/>
      </w:r>
      <w:r>
        <w:rPr>
          <w:b/>
        </w:rPr>
        <w:br/>
      </w:r>
    </w:p>
    <w:p w:rsidR="00C40F11" w:rsidRDefault="003F3A8B">
      <w:pPr>
        <w:ind w:firstLine="708"/>
        <w:jc w:val="both"/>
        <w:rPr>
          <w:szCs w:val="20"/>
        </w:rPr>
      </w:pPr>
      <w:r>
        <w:rPr>
          <w:szCs w:val="20"/>
        </w:rPr>
        <w:t>Čestná občanství udělená před nabytím účinnosti těchto Zásad zůstávají zachována. Při řízení o odejmutí čestného občanství uděleného před účinností těchto Zásad pro udělování a odnímání čestného občanství města Plzně se postupuje dle těchto Zásad.“</w:t>
      </w:r>
    </w:p>
    <w:p w:rsidR="00C40F11" w:rsidRDefault="003F3A8B">
      <w:pPr>
        <w:jc w:val="both"/>
      </w:pPr>
      <w:r>
        <w:t> </w:t>
      </w:r>
    </w:p>
    <w:p w:rsidR="00C40F11" w:rsidRDefault="003F3A8B">
      <w:pPr>
        <w:rPr>
          <w:b/>
          <w:color w:val="000000"/>
          <w:szCs w:val="20"/>
        </w:rPr>
      </w:pPr>
      <w:r>
        <w:rPr>
          <w:b/>
          <w:color w:val="000000"/>
          <w:szCs w:val="20"/>
        </w:rPr>
        <w:t> </w:t>
      </w:r>
    </w:p>
    <w:p w:rsidR="00C40F11" w:rsidRDefault="003F3A8B">
      <w:pPr>
        <w:pStyle w:val="Nadpis3"/>
        <w:spacing w:before="0" w:beforeAutospacing="0" w:after="0" w:afterAutospacing="0"/>
        <w:jc w:val="center"/>
        <w:rPr>
          <w:rFonts w:eastAsia="Times New Roman"/>
          <w:sz w:val="24"/>
          <w:szCs w:val="20"/>
        </w:rPr>
      </w:pPr>
      <w:r>
        <w:rPr>
          <w:rFonts w:eastAsia="Times New Roman" w:cs="Arial"/>
          <w:sz w:val="24"/>
          <w:szCs w:val="20"/>
        </w:rPr>
        <w:t>ČLÁNEK 3</w:t>
      </w:r>
    </w:p>
    <w:p w:rsidR="00C40F11" w:rsidRDefault="003F3A8B">
      <w:pPr>
        <w:rPr>
          <w:color w:val="000000"/>
          <w:szCs w:val="20"/>
        </w:rPr>
      </w:pPr>
      <w:r>
        <w:rPr>
          <w:color w:val="000000"/>
        </w:rPr>
        <w:t xml:space="preserve"> </w:t>
      </w:r>
    </w:p>
    <w:p w:rsidR="00C40F11" w:rsidRDefault="003F3A8B">
      <w:pPr>
        <w:rPr>
          <w:color w:val="000000"/>
          <w:szCs w:val="20"/>
        </w:rPr>
      </w:pPr>
      <w:r>
        <w:rPr>
          <w:color w:val="000000"/>
          <w:szCs w:val="20"/>
        </w:rPr>
        <w:t>Tato vyhláška nabývá účinnosti dne 1.října 2006.</w:t>
      </w:r>
    </w:p>
    <w:p w:rsidR="00C40F11" w:rsidRDefault="003F3A8B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 </w:t>
      </w:r>
    </w:p>
    <w:p w:rsidR="00C40F11" w:rsidRDefault="003F3A8B">
      <w:pPr>
        <w:rPr>
          <w:b/>
          <w:sz w:val="32"/>
          <w:szCs w:val="20"/>
        </w:rPr>
      </w:pPr>
      <w:r>
        <w:rPr>
          <w:b/>
          <w:sz w:val="32"/>
          <w:szCs w:val="20"/>
        </w:rPr>
        <w:t> </w:t>
      </w:r>
    </w:p>
    <w:p w:rsidR="00C40F11" w:rsidRDefault="003F3A8B">
      <w:pPr>
        <w:rPr>
          <w:b/>
          <w:sz w:val="32"/>
          <w:szCs w:val="20"/>
        </w:rPr>
      </w:pPr>
      <w:r>
        <w:rPr>
          <w:b/>
          <w:sz w:val="32"/>
          <w:szCs w:val="20"/>
        </w:rPr>
        <w:t> </w:t>
      </w:r>
    </w:p>
    <w:p w:rsidR="00C40F11" w:rsidRDefault="003F3A8B">
      <w:pPr>
        <w:rPr>
          <w:b/>
          <w:sz w:val="32"/>
          <w:szCs w:val="20"/>
        </w:rPr>
      </w:pPr>
      <w:r>
        <w:rPr>
          <w:b/>
          <w:sz w:val="32"/>
          <w:szCs w:val="20"/>
        </w:rPr>
        <w:t> </w:t>
      </w:r>
    </w:p>
    <w:p w:rsidR="00C40F11" w:rsidRDefault="003F3A8B">
      <w:pPr>
        <w:rPr>
          <w:b/>
          <w:sz w:val="32"/>
          <w:szCs w:val="20"/>
        </w:rPr>
      </w:pPr>
      <w:r>
        <w:rPr>
          <w:b/>
          <w:sz w:val="32"/>
          <w:szCs w:val="20"/>
        </w:rPr>
        <w:t> </w:t>
      </w:r>
    </w:p>
    <w:p w:rsidR="00C40F11" w:rsidRDefault="003F3A8B">
      <w:pPr>
        <w:rPr>
          <w:b/>
          <w:sz w:val="32"/>
          <w:szCs w:val="20"/>
        </w:rPr>
      </w:pPr>
      <w:r>
        <w:rPr>
          <w:b/>
          <w:sz w:val="32"/>
          <w:szCs w:val="20"/>
        </w:rPr>
        <w:t> </w:t>
      </w:r>
    </w:p>
    <w:p w:rsidR="00C40F11" w:rsidRDefault="003F3A8B">
      <w:pPr>
        <w:pStyle w:val="Nadpis2"/>
        <w:spacing w:before="0" w:beforeAutospacing="0" w:after="0" w:afterAutospacing="0"/>
        <w:rPr>
          <w:rFonts w:eastAsia="Times New Roman" w:cs="Arial"/>
          <w:b w:val="0"/>
          <w:bCs w:val="0"/>
          <w:sz w:val="24"/>
          <w:szCs w:val="22"/>
        </w:rPr>
      </w:pPr>
      <w:r>
        <w:rPr>
          <w:rFonts w:eastAsia="Times New Roman" w:cs="Arial"/>
          <w:b w:val="0"/>
          <w:bCs w:val="0"/>
          <w:sz w:val="24"/>
          <w:szCs w:val="22"/>
        </w:rPr>
        <w:t>                      Ing. Miroslav Kalous                               Ing. Petr Náhlík</w:t>
      </w:r>
    </w:p>
    <w:p w:rsidR="00C40F11" w:rsidRDefault="003F3A8B">
      <w:pPr>
        <w:rPr>
          <w:szCs w:val="20"/>
        </w:rPr>
      </w:pPr>
      <w:r>
        <w:rPr>
          <w:szCs w:val="20"/>
        </w:rPr>
        <w:t xml:space="preserve">                           primátor města                                   náměstek primátora</w:t>
      </w:r>
    </w:p>
    <w:p w:rsidR="00C40F11" w:rsidRDefault="003F3A8B">
      <w:pPr>
        <w:jc w:val="both"/>
      </w:pPr>
      <w:r>
        <w:t> 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> </w:t>
      </w:r>
    </w:p>
    <w:p w:rsidR="00C40F11" w:rsidRDefault="003F3A8B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</w:t>
      </w:r>
    </w:p>
    <w:p w:rsidR="00C40F11" w:rsidRDefault="003F3A8B">
      <w:r>
        <w:t> </w:t>
      </w:r>
    </w:p>
    <w:sectPr w:rsidR="00C40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8B"/>
    <w:rsid w:val="003F3A8B"/>
    <w:rsid w:val="00815397"/>
    <w:rsid w:val="00C4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F9335D-0206-4701-A153-EFDF9D51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link w:val="Nadpis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eastAsiaTheme="minorEastAs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before="100" w:beforeAutospacing="1" w:after="100" w:afterAutospacing="1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eastAsiaTheme="minorEastAsia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eastAsiaTheme="minorEastAsia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pPr>
      <w:spacing w:before="100" w:beforeAutospacing="1" w:after="100" w:afterAutospacing="1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rFonts w:eastAsiaTheme="minorEastAsi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2023-01-30T09:20:00Z</dcterms:created>
  <dcterms:modified xsi:type="dcterms:W3CDTF">2023-01-30T09:20:00Z</dcterms:modified>
</cp:coreProperties>
</file>