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592BC" w14:textId="1A501A80" w:rsidR="00C64C2A" w:rsidRDefault="00C64C2A" w:rsidP="00C64C2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 PŘEPEŘE</w:t>
      </w:r>
    </w:p>
    <w:p w14:paraId="234B269E" w14:textId="70A6586A" w:rsidR="00C64C2A" w:rsidRPr="00C64C2A" w:rsidRDefault="00C64C2A" w:rsidP="00C64C2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Zastupitelstvo </w:t>
      </w:r>
      <w:r w:rsidRPr="00C64C2A">
        <w:rPr>
          <w:rFonts w:ascii="Arial" w:hAnsi="Arial" w:cs="Arial"/>
          <w:b/>
          <w:sz w:val="24"/>
          <w:szCs w:val="24"/>
        </w:rPr>
        <w:t xml:space="preserve">obce </w:t>
      </w:r>
      <w:r>
        <w:rPr>
          <w:rFonts w:ascii="Arial" w:hAnsi="Arial" w:cs="Arial"/>
          <w:b/>
          <w:sz w:val="24"/>
          <w:szCs w:val="24"/>
        </w:rPr>
        <w:t>Přepeře</w:t>
      </w:r>
    </w:p>
    <w:p w14:paraId="151539AB" w14:textId="77777777" w:rsidR="00C64C2A" w:rsidRDefault="00C64C2A" w:rsidP="00C64C2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A52066C" w14:textId="14DDF9DF" w:rsidR="00C64C2A" w:rsidRDefault="00C64C2A" w:rsidP="00C64C2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C64C2A">
        <w:rPr>
          <w:rFonts w:ascii="Arial" w:hAnsi="Arial" w:cs="Arial"/>
          <w:b/>
          <w:sz w:val="24"/>
          <w:szCs w:val="24"/>
        </w:rPr>
        <w:t>Přepeře</w:t>
      </w:r>
    </w:p>
    <w:p w14:paraId="67CD4B01" w14:textId="77777777" w:rsidR="00C64C2A" w:rsidRDefault="00C64C2A" w:rsidP="00C64C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místního koeficientu pro obec</w:t>
      </w:r>
    </w:p>
    <w:p w14:paraId="49C3432C" w14:textId="77777777" w:rsidR="00C64C2A" w:rsidRDefault="00C64C2A" w:rsidP="00C64C2A">
      <w:pPr>
        <w:spacing w:line="276" w:lineRule="auto"/>
        <w:jc w:val="center"/>
        <w:rPr>
          <w:rFonts w:ascii="Arial" w:hAnsi="Arial" w:cs="Arial"/>
        </w:rPr>
      </w:pPr>
    </w:p>
    <w:p w14:paraId="62F4D8B5" w14:textId="01A07A23" w:rsidR="00C64C2A" w:rsidRDefault="00C64C2A" w:rsidP="00C64C2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Pr="00C64C2A">
        <w:rPr>
          <w:rFonts w:ascii="Arial" w:hAnsi="Arial" w:cs="Arial"/>
        </w:rPr>
        <w:t>Přepeře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37572B">
        <w:rPr>
          <w:rFonts w:ascii="Arial" w:hAnsi="Arial" w:cs="Arial"/>
        </w:rPr>
        <w:t>20.června</w:t>
      </w:r>
      <w:r>
        <w:rPr>
          <w:rFonts w:ascii="Arial" w:hAnsi="Arial" w:cs="Arial"/>
        </w:rPr>
        <w:t xml:space="preserve">, usnesením číslo </w:t>
      </w:r>
      <w:r w:rsidR="0037572B">
        <w:rPr>
          <w:rFonts w:ascii="Arial" w:hAnsi="Arial" w:cs="Arial"/>
        </w:rPr>
        <w:t>5/2024</w:t>
      </w:r>
      <w:r>
        <w:rPr>
          <w:rFonts w:ascii="Arial" w:hAnsi="Arial" w:cs="Arial"/>
        </w:rPr>
        <w:t xml:space="preserve">, bod </w:t>
      </w:r>
      <w:r w:rsidR="00080AE1">
        <w:rPr>
          <w:rFonts w:ascii="Arial" w:hAnsi="Arial" w:cs="Arial"/>
        </w:rPr>
        <w:t>č. 12</w:t>
      </w:r>
      <w:r>
        <w:rPr>
          <w:rFonts w:ascii="Arial" w:hAnsi="Arial" w:cs="Arial"/>
        </w:rPr>
        <w:t>, usneslo vydat na základě § 12 odst. 1 písm. a) bodu 1 zákona č. 338/1992 Sb., o dani z nemovitých věcí, ve 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 xml:space="preserve">, a v souladu s § 10 písm. d) </w:t>
      </w:r>
      <w:bookmarkEnd w:id="0"/>
      <w:r>
        <w:rPr>
          <w:rFonts w:ascii="Arial" w:hAnsi="Arial" w:cs="Arial"/>
        </w:rPr>
        <w:t>a § 84 odst. 2 písm. h) zákona č. 128/2000 Sb., o obcích (obecní zřízení), ve znění pozdějších předpisů, tuto obecně závaznou vyhlášku:</w:t>
      </w:r>
    </w:p>
    <w:p w14:paraId="662A7CE8" w14:textId="77777777" w:rsidR="00C64C2A" w:rsidRDefault="00C64C2A" w:rsidP="00C64C2A">
      <w:pPr>
        <w:spacing w:line="276" w:lineRule="auto"/>
        <w:rPr>
          <w:rFonts w:ascii="Arial" w:hAnsi="Arial" w:cs="Arial"/>
        </w:rPr>
      </w:pPr>
    </w:p>
    <w:p w14:paraId="0706B25E" w14:textId="77777777" w:rsidR="00C64C2A" w:rsidRDefault="00C64C2A" w:rsidP="00C64C2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26F56AB6" w14:textId="77777777" w:rsidR="00C64C2A" w:rsidRDefault="00C64C2A" w:rsidP="00C64C2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300B8230" w14:textId="73617FEC" w:rsidR="00C64C2A" w:rsidRDefault="00C64C2A" w:rsidP="00C64C2A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Obec </w:t>
      </w:r>
      <w:r w:rsidRPr="00C64C2A">
        <w:rPr>
          <w:rFonts w:ascii="Arial" w:hAnsi="Arial" w:cs="Arial"/>
        </w:rPr>
        <w:t>Přepeře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obec ve výši 2. Tento místní koeficient se vztahuje na všechny nemovité věci na území celé obce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448E3C83" w14:textId="77777777" w:rsidR="00C64C2A" w:rsidRDefault="00C64C2A" w:rsidP="00C64C2A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1FB43599" w14:textId="77777777" w:rsidR="00C64C2A" w:rsidRDefault="00C64C2A" w:rsidP="00C64C2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F78F769" w14:textId="77777777" w:rsidR="00C64C2A" w:rsidRDefault="00C64C2A" w:rsidP="00C64C2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3EB86643" w14:textId="60B83874" w:rsidR="00C64C2A" w:rsidRDefault="00C64C2A" w:rsidP="00C64C2A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</w:t>
      </w:r>
      <w:r>
        <w:rPr>
          <w:rFonts w:ascii="Arial" w:hAnsi="Arial" w:cs="Arial"/>
          <w:color w:val="00B0F0"/>
        </w:rPr>
        <w:t xml:space="preserve"> </w:t>
      </w:r>
      <w:r w:rsidRPr="00C64C2A">
        <w:rPr>
          <w:rFonts w:ascii="Arial" w:hAnsi="Arial" w:cs="Arial"/>
        </w:rPr>
        <w:t>Přepeře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č. 2/2012, o stanovení místního koeficientu pro výpočet daně z nemovitostí, ze dne 21.6.2012.</w:t>
      </w:r>
    </w:p>
    <w:p w14:paraId="4338007E" w14:textId="77777777" w:rsidR="00C64C2A" w:rsidRDefault="00C64C2A" w:rsidP="00C64C2A">
      <w:pPr>
        <w:spacing w:line="276" w:lineRule="auto"/>
        <w:rPr>
          <w:rFonts w:ascii="Arial" w:hAnsi="Arial" w:cs="Arial"/>
        </w:rPr>
      </w:pPr>
    </w:p>
    <w:p w14:paraId="5677A7AE" w14:textId="77777777" w:rsidR="00C64C2A" w:rsidRDefault="00C64C2A" w:rsidP="00C64C2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768AA1C" w14:textId="77777777" w:rsidR="00C64C2A" w:rsidRDefault="00C64C2A" w:rsidP="00C64C2A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552BD3B" w14:textId="1F4D8672" w:rsidR="00C64C2A" w:rsidRDefault="00C64C2A" w:rsidP="00C64C2A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223237BC" w14:textId="77777777" w:rsidR="00C64C2A" w:rsidRDefault="00C64C2A" w:rsidP="00C64C2A">
      <w:pPr>
        <w:spacing w:line="276" w:lineRule="auto"/>
        <w:ind w:firstLine="709"/>
        <w:rPr>
          <w:rFonts w:ascii="Arial" w:hAnsi="Arial" w:cs="Arial"/>
        </w:rPr>
      </w:pPr>
    </w:p>
    <w:p w14:paraId="7B90DCB8" w14:textId="77777777" w:rsidR="00C64C2A" w:rsidRDefault="00C64C2A" w:rsidP="00C64C2A">
      <w:pPr>
        <w:spacing w:line="276" w:lineRule="auto"/>
        <w:rPr>
          <w:rFonts w:ascii="Arial" w:hAnsi="Arial" w:cs="Arial"/>
        </w:rPr>
      </w:pPr>
    </w:p>
    <w:p w14:paraId="5F67C620" w14:textId="77777777" w:rsidR="00B5527F" w:rsidRDefault="00B5527F" w:rsidP="00C64C2A">
      <w:pPr>
        <w:spacing w:line="276" w:lineRule="auto"/>
        <w:rPr>
          <w:rFonts w:ascii="Arial" w:hAnsi="Arial" w:cs="Arial"/>
        </w:rPr>
      </w:pPr>
    </w:p>
    <w:p w14:paraId="7F706C3C" w14:textId="77777777" w:rsidR="00C64C2A" w:rsidRDefault="00C64C2A" w:rsidP="00C64C2A">
      <w:pPr>
        <w:spacing w:after="0" w:line="276" w:lineRule="auto"/>
        <w:jc w:val="left"/>
        <w:rPr>
          <w:rFonts w:ascii="Arial" w:hAnsi="Arial" w:cs="Arial"/>
        </w:rPr>
        <w:sectPr w:rsidR="00C64C2A" w:rsidSect="00C64C2A"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</w:sectPr>
      </w:pPr>
    </w:p>
    <w:p w14:paraId="16F5417F" w14:textId="77777777" w:rsidR="00C64C2A" w:rsidRDefault="00C64C2A" w:rsidP="00C64C2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59DE56D0" w14:textId="13680EC5" w:rsidR="00C64C2A" w:rsidRDefault="00C64C2A" w:rsidP="00C64C2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Luděk Sajdl</w:t>
      </w:r>
      <w:r w:rsidR="00275D3E">
        <w:rPr>
          <w:rFonts w:ascii="Arial" w:hAnsi="Arial" w:cs="Arial"/>
        </w:rPr>
        <w:t xml:space="preserve"> v.r.</w:t>
      </w:r>
    </w:p>
    <w:p w14:paraId="41B553D0" w14:textId="77777777" w:rsidR="00C64C2A" w:rsidRDefault="00C64C2A" w:rsidP="00C64C2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14:paraId="645D1BC4" w14:textId="30D76019" w:rsidR="00C64C2A" w:rsidRDefault="00C27D88" w:rsidP="00C64C2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Tomáš Kudrnáč</w:t>
      </w:r>
      <w:r w:rsidR="00275D3E">
        <w:rPr>
          <w:rFonts w:ascii="Arial" w:hAnsi="Arial" w:cs="Arial"/>
        </w:rPr>
        <w:t xml:space="preserve"> v.r.</w:t>
      </w:r>
    </w:p>
    <w:p w14:paraId="6B60F1A3" w14:textId="77777777" w:rsidR="00B5527F" w:rsidRDefault="00325A77" w:rsidP="00325A7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64C2A">
        <w:rPr>
          <w:rFonts w:ascii="Arial" w:hAnsi="Arial" w:cs="Arial"/>
        </w:rPr>
        <w:t>ístostaros</w:t>
      </w:r>
      <w:r>
        <w:rPr>
          <w:rFonts w:ascii="Arial" w:hAnsi="Arial" w:cs="Arial"/>
        </w:rPr>
        <w:t>ta</w:t>
      </w:r>
    </w:p>
    <w:p w14:paraId="03E105D1" w14:textId="0FC09AD8" w:rsidR="00B5527F" w:rsidRDefault="00B5527F" w:rsidP="009C5710">
      <w:pPr>
        <w:spacing w:line="276" w:lineRule="auto"/>
        <w:rPr>
          <w:rFonts w:ascii="Arial" w:hAnsi="Arial" w:cs="Arial"/>
        </w:rPr>
        <w:sectPr w:rsidR="00B5527F" w:rsidSect="00C64C2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15E5E702" w14:textId="5B636904" w:rsidR="00325A77" w:rsidRDefault="00325A77" w:rsidP="00B5527F"/>
    <w:sectPr w:rsidR="00325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63A0E" w14:textId="77777777" w:rsidR="00547062" w:rsidRDefault="00547062" w:rsidP="00C64C2A">
      <w:pPr>
        <w:spacing w:after="0"/>
      </w:pPr>
      <w:r>
        <w:separator/>
      </w:r>
    </w:p>
  </w:endnote>
  <w:endnote w:type="continuationSeparator" w:id="0">
    <w:p w14:paraId="4ED3C381" w14:textId="77777777" w:rsidR="00547062" w:rsidRDefault="00547062" w:rsidP="00C64C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19F50" w14:textId="77777777" w:rsidR="00547062" w:rsidRDefault="00547062" w:rsidP="00C64C2A">
      <w:pPr>
        <w:spacing w:after="0"/>
      </w:pPr>
      <w:r>
        <w:separator/>
      </w:r>
    </w:p>
  </w:footnote>
  <w:footnote w:type="continuationSeparator" w:id="0">
    <w:p w14:paraId="6E57017C" w14:textId="77777777" w:rsidR="00547062" w:rsidRDefault="00547062" w:rsidP="00C64C2A">
      <w:pPr>
        <w:spacing w:after="0"/>
      </w:pPr>
      <w:r>
        <w:continuationSeparator/>
      </w:r>
    </w:p>
  </w:footnote>
  <w:footnote w:id="1">
    <w:p w14:paraId="73113FCB" w14:textId="77777777" w:rsidR="00C64C2A" w:rsidRDefault="00C64C2A" w:rsidP="00C64C2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2A"/>
    <w:rsid w:val="00080AE1"/>
    <w:rsid w:val="000E47A2"/>
    <w:rsid w:val="00196416"/>
    <w:rsid w:val="001F6ACE"/>
    <w:rsid w:val="00271BA6"/>
    <w:rsid w:val="00275D3E"/>
    <w:rsid w:val="002F3983"/>
    <w:rsid w:val="00325A77"/>
    <w:rsid w:val="00337410"/>
    <w:rsid w:val="00347E69"/>
    <w:rsid w:val="00356565"/>
    <w:rsid w:val="0037572B"/>
    <w:rsid w:val="004A4530"/>
    <w:rsid w:val="00547062"/>
    <w:rsid w:val="008D4357"/>
    <w:rsid w:val="008D4A31"/>
    <w:rsid w:val="009C5710"/>
    <w:rsid w:val="00B5527F"/>
    <w:rsid w:val="00BD5688"/>
    <w:rsid w:val="00C27D88"/>
    <w:rsid w:val="00C478C5"/>
    <w:rsid w:val="00C64C2A"/>
    <w:rsid w:val="00E25FA2"/>
    <w:rsid w:val="00E7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BD6F"/>
  <w15:chartTrackingRefBased/>
  <w15:docId w15:val="{4284C388-EC6B-40EC-BF26-2EB554DB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C2A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4C2A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C64C2A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4C2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4C2A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64C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1AD02-5928-41BF-8D05-0EEC12B3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Tauchmanová</dc:creator>
  <cp:keywords/>
  <dc:description/>
  <cp:lastModifiedBy>Lenka Tauchmanová</cp:lastModifiedBy>
  <cp:revision>8</cp:revision>
  <cp:lastPrinted>2024-06-24T08:02:00Z</cp:lastPrinted>
  <dcterms:created xsi:type="dcterms:W3CDTF">2024-05-13T08:34:00Z</dcterms:created>
  <dcterms:modified xsi:type="dcterms:W3CDTF">2024-06-24T08:08:00Z</dcterms:modified>
</cp:coreProperties>
</file>