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BFC1" w14:textId="77777777" w:rsidR="000A608F" w:rsidRDefault="000A608F" w:rsidP="003B6D7F">
      <w:pPr>
        <w:keepNext/>
        <w:tabs>
          <w:tab w:val="left" w:pos="3261"/>
        </w:tabs>
        <w:spacing w:after="0"/>
        <w:rPr>
          <w:rFonts w:ascii="Times New Roman" w:hAnsi="Times New Roman"/>
        </w:rPr>
      </w:pPr>
    </w:p>
    <w:p w14:paraId="651B27E7" w14:textId="77777777" w:rsidR="005E0DEB" w:rsidRDefault="00E11087" w:rsidP="003B6D7F">
      <w:pPr>
        <w:keepNext/>
        <w:tabs>
          <w:tab w:val="left" w:pos="3261"/>
        </w:tabs>
        <w:spacing w:after="0"/>
        <w:rPr>
          <w:rFonts w:ascii="Times New Roman" w:hAnsi="Times New Roman"/>
        </w:rPr>
      </w:pPr>
      <w:r w:rsidRPr="00E11087">
        <w:rPr>
          <w:rFonts w:ascii="Times New Roman" w:hAnsi="Times New Roman"/>
        </w:rPr>
        <w:tab/>
      </w:r>
      <w:r w:rsidR="00826550">
        <w:rPr>
          <w:rFonts w:ascii="Times New Roman" w:hAnsi="Times New Roman"/>
        </w:rPr>
        <w:t xml:space="preserve"> </w:t>
      </w:r>
    </w:p>
    <w:p w14:paraId="5DD6AC1F" w14:textId="77777777" w:rsidR="00914790" w:rsidRDefault="00914790" w:rsidP="003B6D7F">
      <w:pPr>
        <w:keepNext/>
        <w:spacing w:after="0"/>
        <w:rPr>
          <w:rFonts w:ascii="Times New Roman" w:hAnsi="Times New Roman"/>
          <w:i/>
        </w:rPr>
      </w:pPr>
    </w:p>
    <w:tbl>
      <w:tblPr>
        <w:tblW w:w="0" w:type="auto"/>
        <w:tblLook w:val="04A0" w:firstRow="1" w:lastRow="0" w:firstColumn="1" w:lastColumn="0" w:noHBand="0" w:noVBand="1"/>
      </w:tblPr>
      <w:tblGrid>
        <w:gridCol w:w="1356"/>
        <w:gridCol w:w="3233"/>
        <w:gridCol w:w="1516"/>
        <w:gridCol w:w="3249"/>
      </w:tblGrid>
      <w:tr w:rsidR="00394DC7" w:rsidRPr="007D2DF5" w14:paraId="1861C5EA" w14:textId="77777777" w:rsidTr="005467B8">
        <w:tc>
          <w:tcPr>
            <w:tcW w:w="1384" w:type="dxa"/>
            <w:shd w:val="clear" w:color="auto" w:fill="auto"/>
          </w:tcPr>
          <w:p w14:paraId="0F960DFC"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Útvar:</w:t>
            </w:r>
          </w:p>
        </w:tc>
        <w:tc>
          <w:tcPr>
            <w:tcW w:w="3260" w:type="dxa"/>
            <w:shd w:val="clear" w:color="auto" w:fill="auto"/>
          </w:tcPr>
          <w:p w14:paraId="0AA34588" w14:textId="77777777" w:rsidR="00394DC7" w:rsidRPr="007D2DF5" w:rsidRDefault="00394DC7" w:rsidP="00394DC7">
            <w:pPr>
              <w:keepNext/>
              <w:spacing w:after="0" w:line="240" w:lineRule="auto"/>
              <w:rPr>
                <w:rFonts w:ascii="Times New Roman" w:eastAsia="Times New Roman" w:hAnsi="Times New Roman"/>
                <w:lang w:eastAsia="cs-CZ"/>
              </w:rPr>
            </w:pPr>
            <w:r>
              <w:rPr>
                <w:rFonts w:ascii="Times New Roman" w:eastAsia="Times New Roman" w:hAnsi="Times New Roman"/>
                <w:lang w:eastAsia="cs-CZ"/>
              </w:rPr>
              <w:t>O</w:t>
            </w:r>
            <w:r w:rsidR="0088673E">
              <w:rPr>
                <w:rFonts w:ascii="Times New Roman" w:eastAsia="Times New Roman" w:hAnsi="Times New Roman"/>
                <w:lang w:eastAsia="cs-CZ"/>
              </w:rPr>
              <w:t>POR</w:t>
            </w:r>
          </w:p>
        </w:tc>
        <w:tc>
          <w:tcPr>
            <w:tcW w:w="1560" w:type="dxa"/>
            <w:shd w:val="clear" w:color="auto" w:fill="auto"/>
          </w:tcPr>
          <w:p w14:paraId="34AF22BC"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Spisová zn.:</w:t>
            </w:r>
          </w:p>
        </w:tc>
        <w:tc>
          <w:tcPr>
            <w:tcW w:w="3366" w:type="dxa"/>
            <w:shd w:val="clear" w:color="auto" w:fill="auto"/>
          </w:tcPr>
          <w:p w14:paraId="3DD46635" w14:textId="7BA7F930" w:rsidR="00394DC7" w:rsidRPr="00F55C52" w:rsidRDefault="00AF0EEC" w:rsidP="0088673E">
            <w:pPr>
              <w:keepNext/>
              <w:tabs>
                <w:tab w:val="left" w:pos="3402"/>
                <w:tab w:val="left" w:pos="5670"/>
                <w:tab w:val="left" w:pos="6096"/>
                <w:tab w:val="left" w:pos="6804"/>
              </w:tabs>
              <w:spacing w:after="0"/>
              <w:ind w:right="-138"/>
              <w:rPr>
                <w:rFonts w:ascii="Times New Roman" w:hAnsi="Times New Roman"/>
                <w:sz w:val="24"/>
                <w:szCs w:val="24"/>
                <w:highlight w:val="yellow"/>
              </w:rPr>
            </w:pPr>
            <w:r w:rsidRPr="00AF0EEC">
              <w:rPr>
                <w:rFonts w:ascii="Times New Roman" w:eastAsia="Times New Roman" w:hAnsi="Times New Roman"/>
                <w:lang w:eastAsia="cs-CZ"/>
              </w:rPr>
              <w:t>SZ UKZUZ 087015/2025/28661</w:t>
            </w:r>
          </w:p>
        </w:tc>
      </w:tr>
      <w:tr w:rsidR="00394DC7" w:rsidRPr="007D2DF5" w14:paraId="79B31210" w14:textId="77777777" w:rsidTr="005467B8">
        <w:tc>
          <w:tcPr>
            <w:tcW w:w="1384" w:type="dxa"/>
            <w:shd w:val="clear" w:color="auto" w:fill="auto"/>
          </w:tcPr>
          <w:p w14:paraId="79F2607F"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Vyřizuje:</w:t>
            </w:r>
          </w:p>
        </w:tc>
        <w:tc>
          <w:tcPr>
            <w:tcW w:w="3260" w:type="dxa"/>
            <w:shd w:val="clear" w:color="auto" w:fill="auto"/>
          </w:tcPr>
          <w:p w14:paraId="626CD4B5"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 xml:space="preserve">Ing. </w:t>
            </w:r>
            <w:r w:rsidR="0088673E">
              <w:rPr>
                <w:rFonts w:ascii="Times New Roman" w:eastAsia="Times New Roman" w:hAnsi="Times New Roman"/>
                <w:lang w:eastAsia="cs-CZ"/>
              </w:rPr>
              <w:t>Ivana Minářová</w:t>
            </w:r>
          </w:p>
        </w:tc>
        <w:tc>
          <w:tcPr>
            <w:tcW w:w="1560" w:type="dxa"/>
            <w:shd w:val="clear" w:color="auto" w:fill="auto"/>
          </w:tcPr>
          <w:p w14:paraId="0429053D"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Č. j.:</w:t>
            </w:r>
          </w:p>
        </w:tc>
        <w:tc>
          <w:tcPr>
            <w:tcW w:w="3366" w:type="dxa"/>
            <w:shd w:val="clear" w:color="auto" w:fill="auto"/>
          </w:tcPr>
          <w:p w14:paraId="34BAB4B3" w14:textId="133A15CB" w:rsidR="00394DC7" w:rsidRPr="00F55C52" w:rsidRDefault="000F5057" w:rsidP="00216CAC">
            <w:pPr>
              <w:keepNext/>
              <w:tabs>
                <w:tab w:val="left" w:pos="3402"/>
                <w:tab w:val="left" w:pos="5670"/>
                <w:tab w:val="left" w:pos="6096"/>
                <w:tab w:val="left" w:pos="6804"/>
              </w:tabs>
              <w:spacing w:after="0"/>
              <w:rPr>
                <w:rFonts w:ascii="Times New Roman" w:hAnsi="Times New Roman"/>
                <w:sz w:val="24"/>
                <w:szCs w:val="24"/>
                <w:highlight w:val="yellow"/>
              </w:rPr>
            </w:pPr>
            <w:r w:rsidRPr="000F5057">
              <w:rPr>
                <w:rFonts w:ascii="Times New Roman" w:eastAsia="Times New Roman" w:hAnsi="Times New Roman"/>
                <w:lang w:eastAsia="cs-CZ"/>
              </w:rPr>
              <w:t>UKZUZ 087015/2025</w:t>
            </w:r>
          </w:p>
        </w:tc>
      </w:tr>
      <w:tr w:rsidR="00394DC7" w:rsidRPr="007D2DF5" w14:paraId="6A66696F" w14:textId="77777777" w:rsidTr="005467B8">
        <w:tc>
          <w:tcPr>
            <w:tcW w:w="1384" w:type="dxa"/>
            <w:shd w:val="clear" w:color="auto" w:fill="auto"/>
          </w:tcPr>
          <w:p w14:paraId="65C8E440"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E-mail:</w:t>
            </w:r>
          </w:p>
        </w:tc>
        <w:tc>
          <w:tcPr>
            <w:tcW w:w="3260" w:type="dxa"/>
            <w:shd w:val="clear" w:color="auto" w:fill="auto"/>
          </w:tcPr>
          <w:p w14:paraId="66E94F94" w14:textId="3DDA804C" w:rsidR="00394DC7" w:rsidRPr="007D2DF5" w:rsidRDefault="0088673E"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ivana</w:t>
            </w:r>
            <w:r w:rsidR="00394DC7">
              <w:rPr>
                <w:rFonts w:ascii="Times New Roman" w:eastAsia="Times New Roman" w:hAnsi="Times New Roman"/>
                <w:lang w:eastAsia="cs-CZ"/>
              </w:rPr>
              <w:t>.</w:t>
            </w:r>
            <w:r>
              <w:rPr>
                <w:rFonts w:ascii="Times New Roman" w:eastAsia="Times New Roman" w:hAnsi="Times New Roman"/>
                <w:lang w:eastAsia="cs-CZ"/>
              </w:rPr>
              <w:t>minarova</w:t>
            </w:r>
            <w:r w:rsidR="00394DC7" w:rsidRPr="007D2DF5">
              <w:rPr>
                <w:rFonts w:ascii="Times New Roman" w:eastAsia="Times New Roman" w:hAnsi="Times New Roman"/>
                <w:lang w:eastAsia="cs-CZ"/>
              </w:rPr>
              <w:t>@ukzuz.</w:t>
            </w:r>
            <w:r w:rsidR="007805E9">
              <w:rPr>
                <w:rFonts w:ascii="Times New Roman" w:eastAsia="Times New Roman" w:hAnsi="Times New Roman"/>
                <w:lang w:eastAsia="cs-CZ"/>
              </w:rPr>
              <w:t>gov.</w:t>
            </w:r>
            <w:r w:rsidR="00394DC7" w:rsidRPr="007D2DF5">
              <w:rPr>
                <w:rFonts w:ascii="Times New Roman" w:eastAsia="Times New Roman" w:hAnsi="Times New Roman"/>
                <w:lang w:eastAsia="cs-CZ"/>
              </w:rPr>
              <w:t>cz</w:t>
            </w:r>
          </w:p>
        </w:tc>
        <w:tc>
          <w:tcPr>
            <w:tcW w:w="1560" w:type="dxa"/>
            <w:shd w:val="clear" w:color="auto" w:fill="auto"/>
          </w:tcPr>
          <w:p w14:paraId="1F9EC2ED" w14:textId="77777777" w:rsidR="00394DC7" w:rsidRPr="00394DC7" w:rsidRDefault="00394DC7" w:rsidP="005467B8">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Označení</w:t>
            </w:r>
          </w:p>
        </w:tc>
        <w:tc>
          <w:tcPr>
            <w:tcW w:w="3366" w:type="dxa"/>
            <w:shd w:val="clear" w:color="auto" w:fill="auto"/>
          </w:tcPr>
          <w:p w14:paraId="28A8AFA1" w14:textId="77777777" w:rsidR="00394DC7" w:rsidRPr="00394DC7" w:rsidRDefault="00394DC7" w:rsidP="00C172DF">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UKZ/</w:t>
            </w:r>
            <w:r w:rsidR="00805259">
              <w:rPr>
                <w:rFonts w:ascii="Times New Roman" w:hAnsi="Times New Roman"/>
              </w:rPr>
              <w:t>coragen</w:t>
            </w:r>
            <w:r w:rsidR="00C172DF">
              <w:rPr>
                <w:rFonts w:ascii="Times New Roman" w:hAnsi="Times New Roman"/>
              </w:rPr>
              <w:t xml:space="preserve"> </w:t>
            </w:r>
            <w:r w:rsidR="00805259">
              <w:rPr>
                <w:rFonts w:ascii="Times New Roman" w:hAnsi="Times New Roman"/>
              </w:rPr>
              <w:t>2</w:t>
            </w:r>
            <w:r w:rsidR="00D26765">
              <w:rPr>
                <w:rFonts w:ascii="Times New Roman" w:hAnsi="Times New Roman"/>
              </w:rPr>
              <w:t xml:space="preserve">0 </w:t>
            </w:r>
            <w:r w:rsidR="00805259">
              <w:rPr>
                <w:rFonts w:ascii="Times New Roman" w:hAnsi="Times New Roman"/>
              </w:rPr>
              <w:t>s</w:t>
            </w:r>
            <w:r w:rsidR="00D26765">
              <w:rPr>
                <w:rFonts w:ascii="Times New Roman" w:hAnsi="Times New Roman"/>
              </w:rPr>
              <w:t>c</w:t>
            </w:r>
          </w:p>
        </w:tc>
      </w:tr>
      <w:tr w:rsidR="00394DC7" w:rsidRPr="007D2DF5" w14:paraId="76641F5D" w14:textId="77777777" w:rsidTr="005467B8">
        <w:tc>
          <w:tcPr>
            <w:tcW w:w="1384" w:type="dxa"/>
            <w:shd w:val="clear" w:color="auto" w:fill="auto"/>
          </w:tcPr>
          <w:p w14:paraId="75E7BF22"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Telefon:</w:t>
            </w:r>
          </w:p>
        </w:tc>
        <w:tc>
          <w:tcPr>
            <w:tcW w:w="3260" w:type="dxa"/>
            <w:shd w:val="clear" w:color="auto" w:fill="auto"/>
          </w:tcPr>
          <w:p w14:paraId="569C6633"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+420 545 110 44</w:t>
            </w:r>
            <w:r w:rsidR="0088673E">
              <w:rPr>
                <w:rFonts w:ascii="Times New Roman" w:eastAsia="Times New Roman" w:hAnsi="Times New Roman"/>
                <w:lang w:eastAsia="cs-CZ"/>
              </w:rPr>
              <w:t>4</w:t>
            </w:r>
          </w:p>
        </w:tc>
        <w:tc>
          <w:tcPr>
            <w:tcW w:w="1560" w:type="dxa"/>
            <w:shd w:val="clear" w:color="auto" w:fill="auto"/>
          </w:tcPr>
          <w:p w14:paraId="49098D44"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c>
          <w:tcPr>
            <w:tcW w:w="3366" w:type="dxa"/>
            <w:shd w:val="clear" w:color="auto" w:fill="auto"/>
          </w:tcPr>
          <w:p w14:paraId="0E7D4246"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r>
      <w:tr w:rsidR="00394DC7" w:rsidRPr="007D2DF5" w14:paraId="7A0F17F4" w14:textId="77777777" w:rsidTr="005467B8">
        <w:tc>
          <w:tcPr>
            <w:tcW w:w="1384" w:type="dxa"/>
            <w:shd w:val="clear" w:color="auto" w:fill="auto"/>
          </w:tcPr>
          <w:p w14:paraId="7A142BDE"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Adresa:</w:t>
            </w:r>
          </w:p>
        </w:tc>
        <w:tc>
          <w:tcPr>
            <w:tcW w:w="3260" w:type="dxa"/>
            <w:shd w:val="clear" w:color="auto" w:fill="auto"/>
          </w:tcPr>
          <w:p w14:paraId="72E3D1DD"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Zemědělská 1a, 613 00 Brno</w:t>
            </w:r>
          </w:p>
        </w:tc>
        <w:tc>
          <w:tcPr>
            <w:tcW w:w="1560" w:type="dxa"/>
            <w:shd w:val="clear" w:color="auto" w:fill="auto"/>
          </w:tcPr>
          <w:p w14:paraId="28F712FB" w14:textId="77777777" w:rsidR="00394DC7" w:rsidRPr="002739B2" w:rsidRDefault="00394DC7" w:rsidP="005467B8">
            <w:pPr>
              <w:keepNext/>
              <w:tabs>
                <w:tab w:val="left" w:pos="3402"/>
                <w:tab w:val="left" w:pos="5670"/>
                <w:tab w:val="left" w:pos="6096"/>
                <w:tab w:val="left" w:pos="6804"/>
              </w:tabs>
              <w:spacing w:after="0"/>
              <w:rPr>
                <w:rFonts w:ascii="Times New Roman" w:hAnsi="Times New Roman"/>
                <w:sz w:val="24"/>
                <w:szCs w:val="24"/>
              </w:rPr>
            </w:pPr>
            <w:r w:rsidRPr="002739B2">
              <w:rPr>
                <w:rFonts w:ascii="Times New Roman" w:eastAsia="Times New Roman" w:hAnsi="Times New Roman"/>
                <w:lang w:eastAsia="cs-CZ"/>
              </w:rPr>
              <w:t>Datum:</w:t>
            </w:r>
          </w:p>
        </w:tc>
        <w:tc>
          <w:tcPr>
            <w:tcW w:w="3366" w:type="dxa"/>
            <w:shd w:val="clear" w:color="auto" w:fill="auto"/>
          </w:tcPr>
          <w:p w14:paraId="299FFF3A" w14:textId="288A3D0B" w:rsidR="00394DC7" w:rsidRPr="000F5057" w:rsidRDefault="00764577" w:rsidP="005467B8">
            <w:pPr>
              <w:keepNext/>
              <w:tabs>
                <w:tab w:val="left" w:pos="3402"/>
                <w:tab w:val="left" w:pos="5670"/>
                <w:tab w:val="left" w:pos="6096"/>
                <w:tab w:val="left" w:pos="6804"/>
              </w:tabs>
              <w:spacing w:after="0"/>
              <w:rPr>
                <w:rFonts w:ascii="Times New Roman" w:hAnsi="Times New Roman"/>
                <w:sz w:val="24"/>
                <w:szCs w:val="24"/>
              </w:rPr>
            </w:pPr>
            <w:r w:rsidRPr="000F5057">
              <w:rPr>
                <w:rFonts w:ascii="Times New Roman" w:eastAsia="Times New Roman" w:hAnsi="Times New Roman"/>
                <w:lang w:eastAsia="cs-CZ"/>
              </w:rPr>
              <w:t>1</w:t>
            </w:r>
            <w:r w:rsidR="00915D4A" w:rsidRPr="000F5057">
              <w:rPr>
                <w:rFonts w:ascii="Times New Roman" w:eastAsia="Times New Roman" w:hAnsi="Times New Roman"/>
                <w:lang w:eastAsia="cs-CZ"/>
              </w:rPr>
              <w:t>6</w:t>
            </w:r>
            <w:r w:rsidR="00D26765" w:rsidRPr="000F5057">
              <w:rPr>
                <w:rFonts w:ascii="Times New Roman" w:eastAsia="Times New Roman" w:hAnsi="Times New Roman"/>
                <w:lang w:eastAsia="cs-CZ"/>
              </w:rPr>
              <w:t xml:space="preserve">. </w:t>
            </w:r>
            <w:r w:rsidR="00AF0EEC" w:rsidRPr="000F5057">
              <w:rPr>
                <w:rFonts w:ascii="Times New Roman" w:eastAsia="Times New Roman" w:hAnsi="Times New Roman"/>
                <w:lang w:eastAsia="cs-CZ"/>
              </w:rPr>
              <w:t>června</w:t>
            </w:r>
            <w:r w:rsidR="00D26765" w:rsidRPr="000F5057">
              <w:rPr>
                <w:rFonts w:ascii="Times New Roman" w:eastAsia="Times New Roman" w:hAnsi="Times New Roman"/>
                <w:lang w:eastAsia="cs-CZ"/>
              </w:rPr>
              <w:t xml:space="preserve"> 20</w:t>
            </w:r>
            <w:r w:rsidR="00421095" w:rsidRPr="000F5057">
              <w:rPr>
                <w:rFonts w:ascii="Times New Roman" w:eastAsia="Times New Roman" w:hAnsi="Times New Roman"/>
                <w:lang w:eastAsia="cs-CZ"/>
              </w:rPr>
              <w:t>2</w:t>
            </w:r>
            <w:r w:rsidR="007805E9" w:rsidRPr="000F5057">
              <w:rPr>
                <w:rFonts w:ascii="Times New Roman" w:eastAsia="Times New Roman" w:hAnsi="Times New Roman"/>
                <w:lang w:eastAsia="cs-CZ"/>
              </w:rPr>
              <w:t>5</w:t>
            </w:r>
          </w:p>
        </w:tc>
      </w:tr>
    </w:tbl>
    <w:p w14:paraId="3016DB36" w14:textId="77777777" w:rsidR="00914790" w:rsidRDefault="00914790" w:rsidP="003B6D7F">
      <w:pPr>
        <w:keepNext/>
        <w:spacing w:after="0"/>
        <w:rPr>
          <w:rFonts w:ascii="Times New Roman" w:hAnsi="Times New Roman"/>
          <w:i/>
        </w:rPr>
      </w:pPr>
    </w:p>
    <w:p w14:paraId="77E46BEC" w14:textId="77777777" w:rsidR="000A608F" w:rsidRDefault="000A608F" w:rsidP="003B6D7F">
      <w:pPr>
        <w:keepNext/>
        <w:spacing w:after="0"/>
        <w:rPr>
          <w:rFonts w:ascii="Times New Roman" w:hAnsi="Times New Roman"/>
          <w:i/>
        </w:rPr>
      </w:pPr>
    </w:p>
    <w:p w14:paraId="110D3D9D" w14:textId="77777777" w:rsidR="00861476" w:rsidRPr="00861476" w:rsidRDefault="00861476" w:rsidP="00C64CC5">
      <w:pPr>
        <w:keepNext/>
        <w:tabs>
          <w:tab w:val="left" w:pos="3402"/>
          <w:tab w:val="left" w:pos="5670"/>
          <w:tab w:val="left" w:pos="6096"/>
          <w:tab w:val="left" w:pos="6804"/>
        </w:tabs>
        <w:spacing w:after="0" w:line="240" w:lineRule="auto"/>
        <w:rPr>
          <w:rFonts w:ascii="Times New Roman" w:hAnsi="Times New Roman"/>
          <w:b/>
          <w:sz w:val="24"/>
          <w:szCs w:val="24"/>
        </w:rPr>
      </w:pPr>
    </w:p>
    <w:p w14:paraId="440173B2"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r w:rsidRPr="00861476">
        <w:rPr>
          <w:rFonts w:ascii="Times New Roman" w:hAnsi="Times New Roman"/>
          <w:b/>
          <w:sz w:val="24"/>
          <w:szCs w:val="24"/>
        </w:rPr>
        <w:t>Nařízení Ústředního kontrolního a zkušebního ústavu zemědělského o rozšíření povolení na menšinová použití</w:t>
      </w:r>
    </w:p>
    <w:p w14:paraId="06C04E55"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p>
    <w:p w14:paraId="1A89BE1D" w14:textId="77777777" w:rsidR="00861476" w:rsidRPr="00861476" w:rsidRDefault="00861476" w:rsidP="00710450">
      <w:pPr>
        <w:keepNext/>
        <w:tabs>
          <w:tab w:val="left" w:pos="3402"/>
          <w:tab w:val="left" w:pos="5670"/>
          <w:tab w:val="left" w:pos="6096"/>
          <w:tab w:val="left" w:pos="6804"/>
        </w:tabs>
        <w:spacing w:after="0"/>
        <w:ind w:firstLine="567"/>
        <w:jc w:val="both"/>
        <w:rPr>
          <w:rFonts w:ascii="Times New Roman" w:hAnsi="Times New Roman"/>
          <w:sz w:val="24"/>
          <w:szCs w:val="24"/>
        </w:rPr>
      </w:pPr>
      <w:r w:rsidRPr="00861476">
        <w:rPr>
          <w:rFonts w:ascii="Times New Roman" w:hAnsi="Times New Roman"/>
          <w:sz w:val="24"/>
          <w:szCs w:val="24"/>
        </w:rPr>
        <w:t xml:space="preserve">Ústřední kontrolní a zkušební ústav zemědělský (dále jen „ÚKZÚZ“) jako správní úřad </w:t>
      </w:r>
      <w:r w:rsidRPr="00861476">
        <w:rPr>
          <w:rFonts w:ascii="Times New Roman" w:hAnsi="Times New Roman"/>
          <w:sz w:val="24"/>
          <w:szCs w:val="24"/>
        </w:rPr>
        <w:br/>
        <w:t xml:space="preserve">podle § 72 odst. </w:t>
      </w:r>
      <w:r w:rsidR="003B6D7F">
        <w:rPr>
          <w:rFonts w:ascii="Times New Roman" w:hAnsi="Times New Roman"/>
          <w:sz w:val="24"/>
          <w:szCs w:val="24"/>
        </w:rPr>
        <w:t>1</w:t>
      </w:r>
      <w:r w:rsidRPr="00861476">
        <w:rPr>
          <w:rFonts w:ascii="Times New Roman" w:hAnsi="Times New Roman"/>
          <w:sz w:val="24"/>
          <w:szCs w:val="24"/>
        </w:rPr>
        <w:t xml:space="preserve"> písm. </w:t>
      </w:r>
      <w:r w:rsidR="004D19E1">
        <w:rPr>
          <w:rFonts w:ascii="Times New Roman" w:hAnsi="Times New Roman"/>
          <w:sz w:val="24"/>
          <w:szCs w:val="24"/>
        </w:rPr>
        <w:t>e</w:t>
      </w:r>
      <w:r w:rsidRPr="00861476">
        <w:rPr>
          <w:rFonts w:ascii="Times New Roman" w:hAnsi="Times New Roman"/>
          <w:sz w:val="24"/>
          <w:szCs w:val="24"/>
        </w:rPr>
        <w:t>) zákona č. 326/2004 Sb., o rostlinolékařské péči a o změně některých souvisejících zákonů, ve znění pozdějších předpisů (dále jen „zákon “), tímto</w:t>
      </w:r>
    </w:p>
    <w:p w14:paraId="314F30F5"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14:paraId="4615F95A"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4"/>
          <w:szCs w:val="24"/>
          <w:u w:val="single"/>
        </w:rPr>
      </w:pPr>
      <w:r w:rsidRPr="00861476">
        <w:rPr>
          <w:rFonts w:ascii="Times New Roman" w:hAnsi="Times New Roman"/>
          <w:b/>
          <w:sz w:val="24"/>
          <w:szCs w:val="24"/>
          <w:u w:val="single"/>
        </w:rPr>
        <w:t>povoluje</w:t>
      </w:r>
    </w:p>
    <w:p w14:paraId="540BBD13"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rPr>
      </w:pPr>
    </w:p>
    <w:p w14:paraId="61615166"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podle čl. 51 odst. 2 nařízení Evropského parlamentu a Rady (ES) č. 1107/2009</w:t>
      </w:r>
    </w:p>
    <w:p w14:paraId="6D7CAB8A"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(„dále jen „nařízení EP“)</w:t>
      </w:r>
    </w:p>
    <w:p w14:paraId="62CDC624"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u w:val="single"/>
        </w:rPr>
      </w:pPr>
    </w:p>
    <w:p w14:paraId="0B373A68"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b/>
          <w:sz w:val="24"/>
          <w:szCs w:val="24"/>
          <w:u w:val="single"/>
        </w:rPr>
        <w:t>rozšíření povolení na menšinová použití</w:t>
      </w:r>
    </w:p>
    <w:p w14:paraId="60C86DC3"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0427C4B5"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8"/>
          <w:szCs w:val="28"/>
        </w:rPr>
      </w:pPr>
      <w:r w:rsidRPr="00861476">
        <w:rPr>
          <w:rFonts w:ascii="Times New Roman" w:hAnsi="Times New Roman"/>
          <w:b/>
          <w:sz w:val="28"/>
          <w:szCs w:val="28"/>
        </w:rPr>
        <w:t xml:space="preserve">přípravku </w:t>
      </w:r>
      <w:r w:rsidR="00805259">
        <w:rPr>
          <w:rFonts w:ascii="Times New Roman" w:hAnsi="Times New Roman"/>
          <w:b/>
          <w:sz w:val="28"/>
          <w:szCs w:val="28"/>
        </w:rPr>
        <w:t>Coragen</w:t>
      </w:r>
      <w:r w:rsidR="00D26765">
        <w:rPr>
          <w:rFonts w:ascii="Times New Roman" w:hAnsi="Times New Roman"/>
          <w:b/>
          <w:sz w:val="28"/>
          <w:szCs w:val="28"/>
        </w:rPr>
        <w:t xml:space="preserve"> </w:t>
      </w:r>
      <w:r w:rsidR="00805259">
        <w:rPr>
          <w:rFonts w:ascii="Times New Roman" w:hAnsi="Times New Roman"/>
          <w:b/>
          <w:sz w:val="28"/>
          <w:szCs w:val="28"/>
        </w:rPr>
        <w:t>2</w:t>
      </w:r>
      <w:r w:rsidR="00D26765">
        <w:rPr>
          <w:rFonts w:ascii="Times New Roman" w:hAnsi="Times New Roman"/>
          <w:b/>
          <w:sz w:val="28"/>
          <w:szCs w:val="28"/>
        </w:rPr>
        <w:t xml:space="preserve">0 </w:t>
      </w:r>
      <w:r w:rsidR="00805259">
        <w:rPr>
          <w:rFonts w:ascii="Times New Roman" w:hAnsi="Times New Roman"/>
          <w:b/>
          <w:sz w:val="28"/>
          <w:szCs w:val="28"/>
        </w:rPr>
        <w:t>S</w:t>
      </w:r>
      <w:r w:rsidR="00D26765">
        <w:rPr>
          <w:rFonts w:ascii="Times New Roman" w:hAnsi="Times New Roman"/>
          <w:b/>
          <w:sz w:val="28"/>
          <w:szCs w:val="28"/>
        </w:rPr>
        <w:t>C</w:t>
      </w:r>
      <w:r w:rsidRPr="00861476">
        <w:rPr>
          <w:rFonts w:ascii="Times New Roman" w:hAnsi="Times New Roman"/>
          <w:b/>
          <w:sz w:val="28"/>
          <w:szCs w:val="28"/>
        </w:rPr>
        <w:t xml:space="preserve"> </w:t>
      </w:r>
      <w:r w:rsidR="00407E73">
        <w:rPr>
          <w:rFonts w:ascii="Times New Roman" w:hAnsi="Times New Roman"/>
          <w:b/>
          <w:sz w:val="28"/>
          <w:szCs w:val="28"/>
        </w:rPr>
        <w:t>evid</w:t>
      </w:r>
      <w:r w:rsidRPr="00861476">
        <w:rPr>
          <w:rFonts w:ascii="Times New Roman" w:hAnsi="Times New Roman"/>
          <w:b/>
          <w:sz w:val="28"/>
          <w:szCs w:val="28"/>
        </w:rPr>
        <w:t xml:space="preserve">. č. </w:t>
      </w:r>
      <w:r w:rsidR="00D26765">
        <w:rPr>
          <w:rFonts w:ascii="Times New Roman" w:hAnsi="Times New Roman"/>
          <w:b/>
          <w:iCs/>
          <w:sz w:val="28"/>
          <w:szCs w:val="28"/>
        </w:rPr>
        <w:t>4</w:t>
      </w:r>
      <w:r w:rsidR="00805259">
        <w:rPr>
          <w:rFonts w:ascii="Times New Roman" w:hAnsi="Times New Roman"/>
          <w:b/>
          <w:iCs/>
          <w:sz w:val="28"/>
          <w:szCs w:val="28"/>
        </w:rPr>
        <w:t>870</w:t>
      </w:r>
      <w:r w:rsidR="00D26765">
        <w:rPr>
          <w:rFonts w:ascii="Times New Roman" w:hAnsi="Times New Roman"/>
          <w:b/>
          <w:iCs/>
          <w:sz w:val="28"/>
          <w:szCs w:val="28"/>
        </w:rPr>
        <w:t>-</w:t>
      </w:r>
      <w:r w:rsidR="00805259">
        <w:rPr>
          <w:rFonts w:ascii="Times New Roman" w:hAnsi="Times New Roman"/>
          <w:b/>
          <w:iCs/>
          <w:sz w:val="28"/>
          <w:szCs w:val="28"/>
        </w:rPr>
        <w:t>2</w:t>
      </w:r>
    </w:p>
    <w:p w14:paraId="04B218B1"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3F69F5F9"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u w:val="single"/>
        </w:rPr>
        <w:t>následujícím způsobem</w:t>
      </w:r>
      <w:r w:rsidRPr="00861476">
        <w:rPr>
          <w:rFonts w:ascii="Times New Roman" w:hAnsi="Times New Roman"/>
          <w:sz w:val="24"/>
          <w:szCs w:val="24"/>
        </w:rPr>
        <w:t>:</w:t>
      </w:r>
    </w:p>
    <w:p w14:paraId="5F0E29B9" w14:textId="77777777" w:rsidR="000F72D8" w:rsidRPr="00861476" w:rsidRDefault="000F72D8" w:rsidP="00710450">
      <w:pPr>
        <w:keepNext/>
        <w:tabs>
          <w:tab w:val="left" w:pos="3402"/>
          <w:tab w:val="left" w:pos="5670"/>
          <w:tab w:val="left" w:pos="6096"/>
          <w:tab w:val="left" w:pos="6804"/>
        </w:tabs>
        <w:spacing w:after="0"/>
        <w:jc w:val="both"/>
        <w:rPr>
          <w:rFonts w:ascii="Times New Roman" w:hAnsi="Times New Roman"/>
          <w:sz w:val="24"/>
          <w:szCs w:val="24"/>
        </w:rPr>
      </w:pPr>
    </w:p>
    <w:p w14:paraId="3D6376FF"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rPr>
        <w:t>Čl. 1</w:t>
      </w:r>
    </w:p>
    <w:p w14:paraId="2BD8F7D8" w14:textId="77777777" w:rsidR="00934311" w:rsidRDefault="00934311"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9C106C">
        <w:rPr>
          <w:rFonts w:ascii="Times New Roman" w:hAnsi="Times New Roman"/>
          <w:i/>
          <w:iCs/>
          <w:sz w:val="24"/>
          <w:szCs w:val="24"/>
        </w:rPr>
        <w:t xml:space="preserve">Rozsah </w:t>
      </w:r>
      <w:r w:rsidR="008D0CCB">
        <w:rPr>
          <w:rFonts w:ascii="Times New Roman" w:hAnsi="Times New Roman"/>
          <w:i/>
          <w:iCs/>
          <w:sz w:val="24"/>
          <w:szCs w:val="24"/>
        </w:rPr>
        <w:t xml:space="preserve">povoleného </w:t>
      </w:r>
      <w:r w:rsidRPr="009C106C">
        <w:rPr>
          <w:rFonts w:ascii="Times New Roman" w:hAnsi="Times New Roman"/>
          <w:i/>
          <w:iCs/>
          <w:sz w:val="24"/>
          <w:szCs w:val="24"/>
        </w:rPr>
        <w:t>použití přípravku:</w:t>
      </w:r>
    </w:p>
    <w:tbl>
      <w:tblPr>
        <w:tblW w:w="520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76"/>
        <w:gridCol w:w="1942"/>
        <w:gridCol w:w="1453"/>
        <w:gridCol w:w="499"/>
        <w:gridCol w:w="2021"/>
        <w:gridCol w:w="1837"/>
      </w:tblGrid>
      <w:tr w:rsidR="00805259" w:rsidRPr="00F31020" w14:paraId="41FCC32C" w14:textId="77777777" w:rsidTr="003F61CE">
        <w:tc>
          <w:tcPr>
            <w:tcW w:w="1016" w:type="pct"/>
          </w:tcPr>
          <w:p w14:paraId="3DA8DFD4" w14:textId="77777777" w:rsidR="00805259" w:rsidRPr="00D23559" w:rsidRDefault="00805259" w:rsidP="00911A2F">
            <w:pPr>
              <w:widowControl w:val="0"/>
              <w:autoSpaceDE w:val="0"/>
              <w:autoSpaceDN w:val="0"/>
              <w:adjustRightInd w:val="0"/>
              <w:spacing w:after="0"/>
              <w:ind w:right="119"/>
              <w:rPr>
                <w:rFonts w:ascii="Times New Roman" w:eastAsia="Times New Roman" w:hAnsi="Times New Roman"/>
                <w:bCs/>
                <w:iCs/>
                <w:sz w:val="24"/>
                <w:szCs w:val="24"/>
                <w:lang w:eastAsia="cs-CZ"/>
              </w:rPr>
            </w:pPr>
            <w:r w:rsidRPr="00D23559">
              <w:rPr>
                <w:rFonts w:ascii="Times New Roman" w:eastAsia="Times New Roman" w:hAnsi="Times New Roman"/>
                <w:bCs/>
                <w:iCs/>
                <w:sz w:val="24"/>
                <w:szCs w:val="24"/>
                <w:lang w:eastAsia="cs-CZ"/>
              </w:rPr>
              <w:t>1) Plodina, oblast použití</w:t>
            </w:r>
          </w:p>
        </w:tc>
        <w:tc>
          <w:tcPr>
            <w:tcW w:w="998" w:type="pct"/>
          </w:tcPr>
          <w:p w14:paraId="129F9100" w14:textId="77777777" w:rsidR="00805259" w:rsidRPr="00F31020" w:rsidRDefault="00805259" w:rsidP="00911A2F">
            <w:pPr>
              <w:widowControl w:val="0"/>
              <w:autoSpaceDE w:val="0"/>
              <w:autoSpaceDN w:val="0"/>
              <w:adjustRightInd w:val="0"/>
              <w:spacing w:after="0"/>
              <w:ind w:left="25" w:right="-70"/>
              <w:rPr>
                <w:rFonts w:ascii="Times New Roman" w:eastAsia="Times New Roman" w:hAnsi="Times New Roman"/>
                <w:bCs/>
                <w:iCs/>
                <w:sz w:val="24"/>
                <w:szCs w:val="24"/>
                <w:lang w:eastAsia="cs-CZ"/>
              </w:rPr>
            </w:pPr>
            <w:r w:rsidRPr="00F31020">
              <w:rPr>
                <w:rFonts w:ascii="Times New Roman" w:eastAsia="Times New Roman" w:hAnsi="Times New Roman"/>
                <w:bCs/>
                <w:iCs/>
                <w:sz w:val="24"/>
                <w:szCs w:val="24"/>
                <w:lang w:eastAsia="cs-CZ"/>
              </w:rPr>
              <w:t>2) Škodlivý organismus, jiný účel použití</w:t>
            </w:r>
          </w:p>
        </w:tc>
        <w:tc>
          <w:tcPr>
            <w:tcW w:w="747" w:type="pct"/>
          </w:tcPr>
          <w:p w14:paraId="0E8A5D55" w14:textId="77777777" w:rsidR="00805259" w:rsidRPr="00F31020" w:rsidRDefault="00805259" w:rsidP="00911A2F">
            <w:pPr>
              <w:widowControl w:val="0"/>
              <w:autoSpaceDE w:val="0"/>
              <w:autoSpaceDN w:val="0"/>
              <w:adjustRightInd w:val="0"/>
              <w:spacing w:after="0"/>
              <w:ind w:left="51"/>
              <w:rPr>
                <w:rFonts w:ascii="Times New Roman" w:eastAsia="Times New Roman" w:hAnsi="Times New Roman"/>
                <w:bCs/>
                <w:iCs/>
                <w:sz w:val="24"/>
                <w:szCs w:val="24"/>
                <w:lang w:eastAsia="cs-CZ"/>
              </w:rPr>
            </w:pPr>
            <w:r w:rsidRPr="00F31020">
              <w:rPr>
                <w:rFonts w:ascii="Times New Roman" w:eastAsia="Times New Roman" w:hAnsi="Times New Roman"/>
                <w:bCs/>
                <w:iCs/>
                <w:sz w:val="24"/>
                <w:szCs w:val="24"/>
                <w:lang w:eastAsia="cs-CZ"/>
              </w:rPr>
              <w:t>Dávkování, mísitelnost</w:t>
            </w:r>
          </w:p>
        </w:tc>
        <w:tc>
          <w:tcPr>
            <w:tcW w:w="256" w:type="pct"/>
          </w:tcPr>
          <w:p w14:paraId="6D2B3F6C" w14:textId="77777777" w:rsidR="00805259" w:rsidRPr="00F31020" w:rsidRDefault="00805259" w:rsidP="00911A2F">
            <w:pPr>
              <w:widowControl w:val="0"/>
              <w:autoSpaceDE w:val="0"/>
              <w:autoSpaceDN w:val="0"/>
              <w:adjustRightInd w:val="0"/>
              <w:spacing w:after="0"/>
              <w:jc w:val="center"/>
              <w:outlineLvl w:val="4"/>
              <w:rPr>
                <w:rFonts w:ascii="Times New Roman" w:eastAsia="Times New Roman" w:hAnsi="Times New Roman"/>
                <w:bCs/>
                <w:iCs/>
                <w:sz w:val="24"/>
                <w:szCs w:val="24"/>
                <w:lang w:eastAsia="cs-CZ"/>
              </w:rPr>
            </w:pPr>
            <w:r w:rsidRPr="00F31020">
              <w:rPr>
                <w:rFonts w:ascii="Times New Roman" w:eastAsia="Times New Roman" w:hAnsi="Times New Roman"/>
                <w:bCs/>
                <w:iCs/>
                <w:sz w:val="24"/>
                <w:szCs w:val="24"/>
                <w:lang w:eastAsia="cs-CZ"/>
              </w:rPr>
              <w:t>OL</w:t>
            </w:r>
          </w:p>
        </w:tc>
        <w:tc>
          <w:tcPr>
            <w:tcW w:w="1039" w:type="pct"/>
          </w:tcPr>
          <w:p w14:paraId="2F2CFF42" w14:textId="77777777" w:rsidR="00805259" w:rsidRPr="00F31020" w:rsidRDefault="00805259" w:rsidP="00911A2F">
            <w:pPr>
              <w:widowControl w:val="0"/>
              <w:autoSpaceDE w:val="0"/>
              <w:autoSpaceDN w:val="0"/>
              <w:adjustRightInd w:val="0"/>
              <w:spacing w:after="0"/>
              <w:rPr>
                <w:rFonts w:ascii="Times New Roman" w:eastAsia="Times New Roman" w:hAnsi="Times New Roman"/>
                <w:bCs/>
                <w:iCs/>
                <w:sz w:val="24"/>
                <w:szCs w:val="24"/>
                <w:lang w:eastAsia="cs-CZ"/>
              </w:rPr>
            </w:pPr>
            <w:r w:rsidRPr="00F31020">
              <w:rPr>
                <w:rFonts w:ascii="Times New Roman" w:eastAsia="Times New Roman" w:hAnsi="Times New Roman"/>
                <w:bCs/>
                <w:iCs/>
                <w:sz w:val="24"/>
                <w:szCs w:val="24"/>
                <w:lang w:eastAsia="cs-CZ"/>
              </w:rPr>
              <w:t>Poznámka</w:t>
            </w:r>
          </w:p>
          <w:p w14:paraId="6C49458A" w14:textId="77777777" w:rsidR="00805259" w:rsidRPr="00F31020" w:rsidRDefault="00805259" w:rsidP="00911A2F">
            <w:pPr>
              <w:widowControl w:val="0"/>
              <w:autoSpaceDE w:val="0"/>
              <w:autoSpaceDN w:val="0"/>
              <w:adjustRightInd w:val="0"/>
              <w:spacing w:after="0"/>
              <w:rPr>
                <w:rFonts w:ascii="Times New Roman" w:eastAsia="Times New Roman" w:hAnsi="Times New Roman"/>
                <w:bCs/>
                <w:iCs/>
                <w:sz w:val="24"/>
                <w:szCs w:val="24"/>
                <w:lang w:eastAsia="cs-CZ"/>
              </w:rPr>
            </w:pPr>
            <w:r w:rsidRPr="00F31020">
              <w:rPr>
                <w:rFonts w:ascii="Times New Roman" w:eastAsia="Times New Roman" w:hAnsi="Times New Roman"/>
                <w:bCs/>
                <w:iCs/>
                <w:sz w:val="24"/>
                <w:szCs w:val="24"/>
                <w:lang w:eastAsia="cs-CZ"/>
              </w:rPr>
              <w:t>1) k plodině</w:t>
            </w:r>
          </w:p>
          <w:p w14:paraId="51FDB2AC" w14:textId="77777777" w:rsidR="00805259" w:rsidRPr="00F31020" w:rsidRDefault="00805259" w:rsidP="00911A2F">
            <w:pPr>
              <w:widowControl w:val="0"/>
              <w:autoSpaceDE w:val="0"/>
              <w:autoSpaceDN w:val="0"/>
              <w:adjustRightInd w:val="0"/>
              <w:spacing w:after="0"/>
              <w:rPr>
                <w:rFonts w:ascii="Times New Roman" w:eastAsia="Times New Roman" w:hAnsi="Times New Roman"/>
                <w:bCs/>
                <w:iCs/>
                <w:sz w:val="24"/>
                <w:szCs w:val="24"/>
                <w:lang w:eastAsia="cs-CZ"/>
              </w:rPr>
            </w:pPr>
            <w:r w:rsidRPr="00F31020">
              <w:rPr>
                <w:rFonts w:ascii="Times New Roman" w:eastAsia="Times New Roman" w:hAnsi="Times New Roman"/>
                <w:bCs/>
                <w:iCs/>
                <w:sz w:val="24"/>
                <w:szCs w:val="24"/>
                <w:lang w:eastAsia="cs-CZ"/>
              </w:rPr>
              <w:t>2) k ŠO</w:t>
            </w:r>
          </w:p>
          <w:p w14:paraId="0CBC4DEC" w14:textId="77777777" w:rsidR="00805259" w:rsidRPr="00F31020" w:rsidRDefault="00805259" w:rsidP="00911A2F">
            <w:pPr>
              <w:widowControl w:val="0"/>
              <w:autoSpaceDE w:val="0"/>
              <w:autoSpaceDN w:val="0"/>
              <w:adjustRightInd w:val="0"/>
              <w:spacing w:after="0"/>
              <w:rPr>
                <w:rFonts w:ascii="Times New Roman" w:eastAsia="Times New Roman" w:hAnsi="Times New Roman"/>
                <w:bCs/>
                <w:iCs/>
                <w:sz w:val="24"/>
                <w:szCs w:val="24"/>
                <w:lang w:eastAsia="cs-CZ"/>
              </w:rPr>
            </w:pPr>
            <w:r w:rsidRPr="00F31020">
              <w:rPr>
                <w:rFonts w:ascii="Times New Roman" w:eastAsia="Times New Roman" w:hAnsi="Times New Roman"/>
                <w:bCs/>
                <w:iCs/>
                <w:sz w:val="24"/>
                <w:szCs w:val="24"/>
                <w:lang w:eastAsia="cs-CZ"/>
              </w:rPr>
              <w:t>3) k OL</w:t>
            </w:r>
          </w:p>
        </w:tc>
        <w:tc>
          <w:tcPr>
            <w:tcW w:w="944" w:type="pct"/>
          </w:tcPr>
          <w:p w14:paraId="2F061D9E" w14:textId="77777777" w:rsidR="00805259" w:rsidRPr="00F31020" w:rsidRDefault="00805259" w:rsidP="0036543A">
            <w:pPr>
              <w:widowControl w:val="0"/>
              <w:autoSpaceDE w:val="0"/>
              <w:autoSpaceDN w:val="0"/>
              <w:adjustRightInd w:val="0"/>
              <w:spacing w:after="0"/>
              <w:rPr>
                <w:rFonts w:ascii="Times New Roman" w:eastAsia="Times New Roman" w:hAnsi="Times New Roman"/>
                <w:bCs/>
                <w:iCs/>
                <w:sz w:val="24"/>
                <w:szCs w:val="24"/>
                <w:lang w:eastAsia="cs-CZ"/>
              </w:rPr>
            </w:pPr>
            <w:r w:rsidRPr="00F31020">
              <w:rPr>
                <w:rFonts w:ascii="Times New Roman" w:eastAsia="Times New Roman" w:hAnsi="Times New Roman"/>
                <w:bCs/>
                <w:iCs/>
                <w:sz w:val="24"/>
                <w:szCs w:val="24"/>
                <w:lang w:eastAsia="cs-CZ"/>
              </w:rPr>
              <w:t>4) Pozn. k dávkování</w:t>
            </w:r>
          </w:p>
          <w:p w14:paraId="18AB09CC" w14:textId="77777777" w:rsidR="00805259" w:rsidRPr="00F31020" w:rsidRDefault="00805259" w:rsidP="0036543A">
            <w:pPr>
              <w:widowControl w:val="0"/>
              <w:autoSpaceDE w:val="0"/>
              <w:autoSpaceDN w:val="0"/>
              <w:adjustRightInd w:val="0"/>
              <w:spacing w:after="0"/>
              <w:rPr>
                <w:rFonts w:ascii="Times New Roman" w:eastAsia="Times New Roman" w:hAnsi="Times New Roman"/>
                <w:bCs/>
                <w:iCs/>
                <w:sz w:val="24"/>
                <w:szCs w:val="24"/>
                <w:lang w:eastAsia="cs-CZ"/>
              </w:rPr>
            </w:pPr>
            <w:r w:rsidRPr="00F31020">
              <w:rPr>
                <w:rFonts w:ascii="Times New Roman" w:eastAsia="Times New Roman" w:hAnsi="Times New Roman"/>
                <w:bCs/>
                <w:iCs/>
                <w:sz w:val="24"/>
                <w:szCs w:val="24"/>
                <w:lang w:eastAsia="cs-CZ"/>
              </w:rPr>
              <w:t>5) Umístění</w:t>
            </w:r>
          </w:p>
          <w:p w14:paraId="74A390F3" w14:textId="77777777" w:rsidR="00805259" w:rsidRPr="00F31020" w:rsidRDefault="00805259" w:rsidP="0036543A">
            <w:pPr>
              <w:widowControl w:val="0"/>
              <w:autoSpaceDE w:val="0"/>
              <w:autoSpaceDN w:val="0"/>
              <w:adjustRightInd w:val="0"/>
              <w:spacing w:after="0"/>
              <w:rPr>
                <w:rFonts w:ascii="Times New Roman" w:eastAsia="Times New Roman" w:hAnsi="Times New Roman"/>
                <w:bCs/>
                <w:iCs/>
                <w:sz w:val="24"/>
                <w:szCs w:val="24"/>
                <w:lang w:eastAsia="cs-CZ"/>
              </w:rPr>
            </w:pPr>
            <w:r w:rsidRPr="00F31020">
              <w:rPr>
                <w:rFonts w:ascii="Times New Roman" w:eastAsia="Times New Roman" w:hAnsi="Times New Roman"/>
                <w:bCs/>
                <w:iCs/>
                <w:sz w:val="24"/>
                <w:szCs w:val="24"/>
                <w:lang w:eastAsia="cs-CZ"/>
              </w:rPr>
              <w:t>6) Určení sklizně</w:t>
            </w:r>
          </w:p>
        </w:tc>
      </w:tr>
      <w:tr w:rsidR="00805259" w:rsidRPr="00F31020" w14:paraId="2FE689BB" w14:textId="77777777" w:rsidTr="003F61CE">
        <w:tc>
          <w:tcPr>
            <w:tcW w:w="1016" w:type="pct"/>
          </w:tcPr>
          <w:p w14:paraId="18D8436E" w14:textId="77777777" w:rsidR="00805259" w:rsidRPr="00D23559" w:rsidRDefault="00805259"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D23559">
              <w:rPr>
                <w:rFonts w:ascii="Times New Roman" w:eastAsia="Times New Roman" w:hAnsi="Times New Roman"/>
                <w:iCs/>
                <w:sz w:val="24"/>
                <w:szCs w:val="24"/>
                <w:lang w:eastAsia="cs-CZ"/>
              </w:rPr>
              <w:t>rajče</w:t>
            </w:r>
          </w:p>
        </w:tc>
        <w:tc>
          <w:tcPr>
            <w:tcW w:w="998" w:type="pct"/>
          </w:tcPr>
          <w:p w14:paraId="3B9FA1A3" w14:textId="77777777" w:rsidR="00805259" w:rsidRPr="00F31020" w:rsidRDefault="00805259"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F31020">
              <w:rPr>
                <w:rFonts w:ascii="Times New Roman" w:eastAsia="Times New Roman" w:hAnsi="Times New Roman"/>
                <w:iCs/>
                <w:sz w:val="24"/>
                <w:szCs w:val="24"/>
                <w:lang w:eastAsia="cs-CZ"/>
              </w:rPr>
              <w:t>makadlovka</w:t>
            </w:r>
          </w:p>
        </w:tc>
        <w:tc>
          <w:tcPr>
            <w:tcW w:w="747" w:type="pct"/>
          </w:tcPr>
          <w:p w14:paraId="7608B969" w14:textId="77777777" w:rsidR="00805259" w:rsidRPr="00F31020" w:rsidRDefault="00805259"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F31020">
              <w:rPr>
                <w:rFonts w:ascii="Times New Roman" w:eastAsia="Times New Roman" w:hAnsi="Times New Roman"/>
                <w:iCs/>
                <w:sz w:val="24"/>
                <w:szCs w:val="24"/>
                <w:lang w:eastAsia="cs-CZ"/>
              </w:rPr>
              <w:t>0,263 l/ha</w:t>
            </w:r>
          </w:p>
        </w:tc>
        <w:tc>
          <w:tcPr>
            <w:tcW w:w="256" w:type="pct"/>
          </w:tcPr>
          <w:p w14:paraId="47BDF11F" w14:textId="77777777" w:rsidR="00805259" w:rsidRPr="00F31020" w:rsidRDefault="00805259" w:rsidP="00911A2F">
            <w:pPr>
              <w:widowControl w:val="0"/>
              <w:autoSpaceDE w:val="0"/>
              <w:autoSpaceDN w:val="0"/>
              <w:adjustRightInd w:val="0"/>
              <w:spacing w:after="0"/>
              <w:ind w:left="25"/>
              <w:jc w:val="center"/>
              <w:rPr>
                <w:rFonts w:ascii="Times New Roman" w:eastAsia="Times New Roman" w:hAnsi="Times New Roman"/>
                <w:iCs/>
                <w:sz w:val="24"/>
                <w:szCs w:val="24"/>
                <w:lang w:eastAsia="cs-CZ"/>
              </w:rPr>
            </w:pPr>
            <w:r w:rsidRPr="00F31020">
              <w:rPr>
                <w:rFonts w:ascii="Times New Roman" w:eastAsia="Times New Roman" w:hAnsi="Times New Roman"/>
                <w:iCs/>
                <w:sz w:val="24"/>
                <w:szCs w:val="24"/>
                <w:lang w:eastAsia="cs-CZ"/>
              </w:rPr>
              <w:t>1</w:t>
            </w:r>
          </w:p>
        </w:tc>
        <w:tc>
          <w:tcPr>
            <w:tcW w:w="1039" w:type="pct"/>
          </w:tcPr>
          <w:p w14:paraId="5CD81564" w14:textId="77777777" w:rsidR="00805259" w:rsidRPr="00F31020" w:rsidRDefault="00805259"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F31020">
              <w:rPr>
                <w:rFonts w:ascii="Times New Roman" w:eastAsia="Times New Roman" w:hAnsi="Times New Roman"/>
                <w:iCs/>
                <w:sz w:val="24"/>
                <w:szCs w:val="24"/>
                <w:lang w:eastAsia="cs-CZ"/>
              </w:rPr>
              <w:t xml:space="preserve">2) od začátku výskytu </w:t>
            </w:r>
          </w:p>
        </w:tc>
        <w:tc>
          <w:tcPr>
            <w:tcW w:w="944" w:type="pct"/>
          </w:tcPr>
          <w:p w14:paraId="68B98314" w14:textId="77777777" w:rsidR="00805259" w:rsidRPr="00F31020" w:rsidRDefault="00805259" w:rsidP="0036543A">
            <w:pPr>
              <w:widowControl w:val="0"/>
              <w:autoSpaceDE w:val="0"/>
              <w:autoSpaceDN w:val="0"/>
              <w:adjustRightInd w:val="0"/>
              <w:spacing w:after="0"/>
              <w:ind w:left="25"/>
              <w:rPr>
                <w:rFonts w:ascii="Times New Roman" w:eastAsia="Times New Roman" w:hAnsi="Times New Roman"/>
                <w:iCs/>
                <w:sz w:val="24"/>
                <w:szCs w:val="24"/>
                <w:lang w:eastAsia="cs-CZ"/>
              </w:rPr>
            </w:pPr>
            <w:r w:rsidRPr="00F31020">
              <w:rPr>
                <w:rFonts w:ascii="Times New Roman" w:eastAsia="Times New Roman" w:hAnsi="Times New Roman"/>
                <w:iCs/>
                <w:sz w:val="24"/>
                <w:szCs w:val="24"/>
                <w:lang w:eastAsia="cs-CZ"/>
              </w:rPr>
              <w:t>5) skleníky</w:t>
            </w:r>
          </w:p>
        </w:tc>
      </w:tr>
      <w:tr w:rsidR="00805259" w:rsidRPr="00F31020" w14:paraId="0BE0B853" w14:textId="77777777" w:rsidTr="003F61CE">
        <w:tc>
          <w:tcPr>
            <w:tcW w:w="1016" w:type="pct"/>
          </w:tcPr>
          <w:p w14:paraId="3A3EA140" w14:textId="77777777" w:rsidR="00805259" w:rsidRPr="00D23559" w:rsidRDefault="00805259" w:rsidP="00911A2F">
            <w:pPr>
              <w:pStyle w:val="Zhlav"/>
              <w:tabs>
                <w:tab w:val="left" w:pos="708"/>
              </w:tabs>
              <w:spacing w:before="40" w:after="40" w:line="256" w:lineRule="auto"/>
              <w:ind w:right="119"/>
              <w:rPr>
                <w:rFonts w:ascii="Times New Roman" w:hAnsi="Times New Roman"/>
                <w:iCs/>
                <w:sz w:val="24"/>
                <w:szCs w:val="24"/>
              </w:rPr>
            </w:pPr>
            <w:r w:rsidRPr="00D23559">
              <w:rPr>
                <w:rFonts w:ascii="Times New Roman" w:hAnsi="Times New Roman"/>
                <w:iCs/>
                <w:sz w:val="24"/>
                <w:szCs w:val="24"/>
              </w:rPr>
              <w:t>květák, brokolice, zelí hlávkové, kapusta</w:t>
            </w:r>
          </w:p>
        </w:tc>
        <w:tc>
          <w:tcPr>
            <w:tcW w:w="998" w:type="pct"/>
          </w:tcPr>
          <w:p w14:paraId="0FBCF7AF" w14:textId="77777777" w:rsidR="00805259" w:rsidRPr="00F31020" w:rsidRDefault="00805259" w:rsidP="00911A2F">
            <w:pPr>
              <w:spacing w:before="40" w:after="40"/>
              <w:ind w:left="25"/>
              <w:rPr>
                <w:rFonts w:ascii="Times New Roman" w:hAnsi="Times New Roman"/>
                <w:iCs/>
                <w:sz w:val="24"/>
                <w:szCs w:val="24"/>
              </w:rPr>
            </w:pPr>
            <w:r w:rsidRPr="00F31020">
              <w:rPr>
                <w:rFonts w:ascii="Times New Roman" w:hAnsi="Times New Roman"/>
                <w:iCs/>
                <w:sz w:val="24"/>
                <w:szCs w:val="24"/>
              </w:rPr>
              <w:t>zápředníček polní, můra zelná, bělásek řepový, bělásek zelný, zavíječ zelný, obaleč pryšcový</w:t>
            </w:r>
          </w:p>
        </w:tc>
        <w:tc>
          <w:tcPr>
            <w:tcW w:w="747" w:type="pct"/>
          </w:tcPr>
          <w:p w14:paraId="5F76A979" w14:textId="77777777" w:rsidR="00805259" w:rsidRPr="00F31020" w:rsidRDefault="00805259" w:rsidP="00911A2F">
            <w:pPr>
              <w:spacing w:before="40" w:after="40"/>
              <w:ind w:left="51"/>
              <w:rPr>
                <w:rFonts w:ascii="Times New Roman" w:hAnsi="Times New Roman"/>
                <w:iCs/>
                <w:sz w:val="24"/>
                <w:szCs w:val="24"/>
              </w:rPr>
            </w:pPr>
            <w:r w:rsidRPr="00F31020">
              <w:rPr>
                <w:rFonts w:ascii="Times New Roman" w:hAnsi="Times New Roman"/>
                <w:iCs/>
                <w:sz w:val="24"/>
                <w:szCs w:val="24"/>
              </w:rPr>
              <w:t>0,125 l/ha</w:t>
            </w:r>
          </w:p>
        </w:tc>
        <w:tc>
          <w:tcPr>
            <w:tcW w:w="256" w:type="pct"/>
          </w:tcPr>
          <w:p w14:paraId="665069EF" w14:textId="77777777" w:rsidR="00805259" w:rsidRPr="00F31020" w:rsidRDefault="00805259" w:rsidP="00911A2F">
            <w:pPr>
              <w:widowControl w:val="0"/>
              <w:autoSpaceDE w:val="0"/>
              <w:autoSpaceDN w:val="0"/>
              <w:adjustRightInd w:val="0"/>
              <w:spacing w:after="0"/>
              <w:ind w:left="2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1</w:t>
            </w:r>
          </w:p>
        </w:tc>
        <w:tc>
          <w:tcPr>
            <w:tcW w:w="1039" w:type="pct"/>
          </w:tcPr>
          <w:p w14:paraId="35FCF401" w14:textId="77777777" w:rsidR="00805259" w:rsidRPr="00F31020" w:rsidRDefault="00805259" w:rsidP="00911A2F">
            <w:pPr>
              <w:rPr>
                <w:rFonts w:ascii="Times New Roman" w:hAnsi="Times New Roman"/>
                <w:iCs/>
                <w:sz w:val="24"/>
                <w:szCs w:val="24"/>
              </w:rPr>
            </w:pPr>
            <w:r w:rsidRPr="00F31020">
              <w:rPr>
                <w:rFonts w:ascii="Times New Roman" w:hAnsi="Times New Roman"/>
                <w:iCs/>
                <w:sz w:val="24"/>
                <w:szCs w:val="24"/>
              </w:rPr>
              <w:t xml:space="preserve">1) od: 12 BBCH, do: 49 BBCH </w:t>
            </w:r>
          </w:p>
        </w:tc>
        <w:tc>
          <w:tcPr>
            <w:tcW w:w="944" w:type="pct"/>
          </w:tcPr>
          <w:p w14:paraId="44299FB5" w14:textId="77777777" w:rsidR="00805259" w:rsidRPr="00F31020" w:rsidRDefault="00805259" w:rsidP="0036543A">
            <w:pPr>
              <w:spacing w:after="0"/>
              <w:rPr>
                <w:rFonts w:ascii="Times New Roman" w:hAnsi="Times New Roman"/>
                <w:iCs/>
                <w:sz w:val="24"/>
                <w:szCs w:val="24"/>
              </w:rPr>
            </w:pPr>
            <w:r>
              <w:rPr>
                <w:rFonts w:ascii="Times New Roman" w:hAnsi="Times New Roman"/>
                <w:iCs/>
                <w:sz w:val="24"/>
                <w:szCs w:val="24"/>
              </w:rPr>
              <w:t>5) pole</w:t>
            </w:r>
          </w:p>
        </w:tc>
      </w:tr>
      <w:tr w:rsidR="00805259" w:rsidRPr="00F31020" w14:paraId="184315F3" w14:textId="77777777" w:rsidTr="003F61CE">
        <w:trPr>
          <w:trHeight w:val="605"/>
        </w:trPr>
        <w:tc>
          <w:tcPr>
            <w:tcW w:w="1016" w:type="pct"/>
          </w:tcPr>
          <w:p w14:paraId="470C0C43" w14:textId="77777777" w:rsidR="00805259" w:rsidRPr="00D23559" w:rsidRDefault="00805259" w:rsidP="00911A2F">
            <w:pPr>
              <w:pStyle w:val="Zhlav"/>
              <w:tabs>
                <w:tab w:val="left" w:pos="708"/>
              </w:tabs>
              <w:spacing w:before="40" w:after="40" w:line="256" w:lineRule="auto"/>
              <w:ind w:right="119"/>
              <w:rPr>
                <w:rFonts w:ascii="Times New Roman" w:hAnsi="Times New Roman"/>
                <w:iCs/>
                <w:sz w:val="24"/>
                <w:szCs w:val="24"/>
              </w:rPr>
            </w:pPr>
            <w:r w:rsidRPr="00D23559">
              <w:rPr>
                <w:rFonts w:ascii="Times New Roman" w:hAnsi="Times New Roman"/>
                <w:iCs/>
                <w:sz w:val="24"/>
                <w:szCs w:val="24"/>
              </w:rPr>
              <w:lastRenderedPageBreak/>
              <w:t>mrkev</w:t>
            </w:r>
          </w:p>
        </w:tc>
        <w:tc>
          <w:tcPr>
            <w:tcW w:w="998" w:type="pct"/>
          </w:tcPr>
          <w:p w14:paraId="343F4473" w14:textId="77777777" w:rsidR="00805259" w:rsidRPr="00F31020" w:rsidRDefault="00805259" w:rsidP="00911A2F">
            <w:pPr>
              <w:spacing w:before="40" w:after="40"/>
              <w:ind w:left="25"/>
              <w:rPr>
                <w:rFonts w:ascii="Times New Roman" w:hAnsi="Times New Roman"/>
                <w:iCs/>
                <w:sz w:val="24"/>
                <w:szCs w:val="24"/>
              </w:rPr>
            </w:pPr>
            <w:r w:rsidRPr="00F31020">
              <w:rPr>
                <w:rFonts w:ascii="Times New Roman" w:hAnsi="Times New Roman"/>
                <w:iCs/>
                <w:sz w:val="24"/>
                <w:szCs w:val="24"/>
              </w:rPr>
              <w:t>pochmurnatka mrkvová</w:t>
            </w:r>
          </w:p>
        </w:tc>
        <w:tc>
          <w:tcPr>
            <w:tcW w:w="747" w:type="pct"/>
          </w:tcPr>
          <w:p w14:paraId="7A31CF02" w14:textId="77777777" w:rsidR="00805259" w:rsidRPr="00F31020" w:rsidRDefault="00805259" w:rsidP="00911A2F">
            <w:pPr>
              <w:spacing w:before="40" w:after="40"/>
              <w:ind w:left="51"/>
              <w:rPr>
                <w:rFonts w:ascii="Times New Roman" w:hAnsi="Times New Roman"/>
                <w:iCs/>
                <w:sz w:val="24"/>
                <w:szCs w:val="24"/>
              </w:rPr>
            </w:pPr>
            <w:r w:rsidRPr="00F31020">
              <w:rPr>
                <w:rFonts w:ascii="Times New Roman" w:hAnsi="Times New Roman"/>
                <w:iCs/>
                <w:sz w:val="24"/>
                <w:szCs w:val="24"/>
              </w:rPr>
              <w:t>0,175 l/ha</w:t>
            </w:r>
          </w:p>
        </w:tc>
        <w:tc>
          <w:tcPr>
            <w:tcW w:w="256" w:type="pct"/>
          </w:tcPr>
          <w:p w14:paraId="63DF7AC2" w14:textId="77777777" w:rsidR="00805259" w:rsidRPr="00F31020" w:rsidRDefault="00805259" w:rsidP="00911A2F">
            <w:pPr>
              <w:widowControl w:val="0"/>
              <w:autoSpaceDE w:val="0"/>
              <w:autoSpaceDN w:val="0"/>
              <w:adjustRightInd w:val="0"/>
              <w:spacing w:after="0"/>
              <w:ind w:left="2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21</w:t>
            </w:r>
          </w:p>
        </w:tc>
        <w:tc>
          <w:tcPr>
            <w:tcW w:w="1039" w:type="pct"/>
          </w:tcPr>
          <w:p w14:paraId="0F754836" w14:textId="77777777" w:rsidR="00805259" w:rsidRPr="00F31020" w:rsidRDefault="00805259" w:rsidP="00911A2F">
            <w:pPr>
              <w:rPr>
                <w:rFonts w:ascii="Times New Roman" w:hAnsi="Times New Roman"/>
                <w:iCs/>
                <w:sz w:val="24"/>
                <w:szCs w:val="24"/>
              </w:rPr>
            </w:pPr>
            <w:r w:rsidRPr="00F31020">
              <w:rPr>
                <w:rFonts w:ascii="Times New Roman" w:hAnsi="Times New Roman"/>
                <w:iCs/>
                <w:sz w:val="24"/>
                <w:szCs w:val="24"/>
              </w:rPr>
              <w:t xml:space="preserve">1) od: 15 BBCH, do: 49 BBCH </w:t>
            </w:r>
          </w:p>
        </w:tc>
        <w:tc>
          <w:tcPr>
            <w:tcW w:w="944" w:type="pct"/>
          </w:tcPr>
          <w:p w14:paraId="215FEA07" w14:textId="77777777" w:rsidR="00805259" w:rsidRDefault="00805259" w:rsidP="0036543A">
            <w:pPr>
              <w:spacing w:after="0"/>
              <w:rPr>
                <w:rFonts w:ascii="Times New Roman" w:hAnsi="Times New Roman"/>
                <w:iCs/>
                <w:sz w:val="24"/>
                <w:szCs w:val="24"/>
              </w:rPr>
            </w:pPr>
            <w:r>
              <w:rPr>
                <w:rFonts w:ascii="Times New Roman" w:hAnsi="Times New Roman"/>
                <w:iCs/>
                <w:sz w:val="24"/>
                <w:szCs w:val="24"/>
              </w:rPr>
              <w:t>5) pole</w:t>
            </w:r>
          </w:p>
          <w:p w14:paraId="77A1E109" w14:textId="77777777" w:rsidR="00805259" w:rsidRPr="00F31020" w:rsidRDefault="00805259" w:rsidP="0036543A">
            <w:pPr>
              <w:spacing w:after="0"/>
              <w:rPr>
                <w:rFonts w:ascii="Times New Roman" w:hAnsi="Times New Roman"/>
                <w:iCs/>
                <w:sz w:val="24"/>
                <w:szCs w:val="24"/>
              </w:rPr>
            </w:pPr>
            <w:r w:rsidRPr="00F31020">
              <w:rPr>
                <w:rFonts w:ascii="Times New Roman" w:hAnsi="Times New Roman"/>
                <w:iCs/>
                <w:sz w:val="24"/>
                <w:szCs w:val="24"/>
              </w:rPr>
              <w:t>6) konzumní</w:t>
            </w:r>
          </w:p>
        </w:tc>
      </w:tr>
      <w:tr w:rsidR="00805259" w:rsidRPr="00F31020" w14:paraId="17B8B5F1" w14:textId="77777777" w:rsidTr="003F61CE">
        <w:tc>
          <w:tcPr>
            <w:tcW w:w="1016" w:type="pct"/>
          </w:tcPr>
          <w:p w14:paraId="60ADD288" w14:textId="77777777" w:rsidR="00805259" w:rsidRPr="00D23559" w:rsidRDefault="00805259" w:rsidP="00911A2F">
            <w:pPr>
              <w:pStyle w:val="Zhlav"/>
              <w:tabs>
                <w:tab w:val="left" w:pos="708"/>
              </w:tabs>
              <w:spacing w:before="40" w:after="40" w:line="256" w:lineRule="auto"/>
              <w:ind w:right="119"/>
              <w:rPr>
                <w:rFonts w:ascii="Times New Roman" w:hAnsi="Times New Roman"/>
                <w:iCs/>
                <w:sz w:val="24"/>
                <w:szCs w:val="24"/>
              </w:rPr>
            </w:pPr>
            <w:r w:rsidRPr="00D23559">
              <w:rPr>
                <w:rFonts w:ascii="Times New Roman" w:hAnsi="Times New Roman"/>
                <w:iCs/>
                <w:sz w:val="24"/>
                <w:szCs w:val="24"/>
              </w:rPr>
              <w:t>mrkev</w:t>
            </w:r>
          </w:p>
        </w:tc>
        <w:tc>
          <w:tcPr>
            <w:tcW w:w="998" w:type="pct"/>
          </w:tcPr>
          <w:p w14:paraId="0772A1A6" w14:textId="77777777" w:rsidR="00805259" w:rsidRPr="00F31020" w:rsidRDefault="00805259" w:rsidP="00911A2F">
            <w:pPr>
              <w:spacing w:before="40" w:after="40"/>
              <w:ind w:left="25"/>
              <w:rPr>
                <w:rFonts w:ascii="Times New Roman" w:hAnsi="Times New Roman"/>
                <w:iCs/>
                <w:sz w:val="24"/>
                <w:szCs w:val="24"/>
              </w:rPr>
            </w:pPr>
            <w:r w:rsidRPr="00F31020">
              <w:rPr>
                <w:rFonts w:ascii="Times New Roman" w:hAnsi="Times New Roman"/>
                <w:iCs/>
                <w:sz w:val="24"/>
                <w:szCs w:val="24"/>
              </w:rPr>
              <w:t>pochmurnatka mrkvová</w:t>
            </w:r>
          </w:p>
        </w:tc>
        <w:tc>
          <w:tcPr>
            <w:tcW w:w="747" w:type="pct"/>
          </w:tcPr>
          <w:p w14:paraId="53B0028B" w14:textId="77777777" w:rsidR="00805259" w:rsidRPr="00F31020" w:rsidRDefault="00805259" w:rsidP="00911A2F">
            <w:pPr>
              <w:spacing w:before="40" w:after="40"/>
              <w:ind w:left="51"/>
              <w:rPr>
                <w:rFonts w:ascii="Times New Roman" w:hAnsi="Times New Roman"/>
                <w:iCs/>
                <w:sz w:val="24"/>
                <w:szCs w:val="24"/>
              </w:rPr>
            </w:pPr>
            <w:r w:rsidRPr="00F31020">
              <w:rPr>
                <w:rFonts w:ascii="Times New Roman" w:hAnsi="Times New Roman"/>
                <w:iCs/>
                <w:sz w:val="24"/>
                <w:szCs w:val="24"/>
              </w:rPr>
              <w:t>0,175 l/ha</w:t>
            </w:r>
          </w:p>
        </w:tc>
        <w:tc>
          <w:tcPr>
            <w:tcW w:w="256" w:type="pct"/>
          </w:tcPr>
          <w:p w14:paraId="225E72E7" w14:textId="77777777" w:rsidR="00805259" w:rsidRPr="00F31020" w:rsidRDefault="00805259" w:rsidP="00911A2F">
            <w:pPr>
              <w:widowControl w:val="0"/>
              <w:autoSpaceDE w:val="0"/>
              <w:autoSpaceDN w:val="0"/>
              <w:adjustRightInd w:val="0"/>
              <w:spacing w:after="0"/>
              <w:ind w:left="2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21</w:t>
            </w:r>
          </w:p>
        </w:tc>
        <w:tc>
          <w:tcPr>
            <w:tcW w:w="1039" w:type="pct"/>
          </w:tcPr>
          <w:p w14:paraId="1C6ACAAE" w14:textId="77777777" w:rsidR="00805259" w:rsidRPr="00F31020" w:rsidRDefault="00805259" w:rsidP="00911A2F">
            <w:pPr>
              <w:rPr>
                <w:rFonts w:ascii="Times New Roman" w:hAnsi="Times New Roman"/>
                <w:iCs/>
                <w:sz w:val="24"/>
                <w:szCs w:val="24"/>
              </w:rPr>
            </w:pPr>
            <w:r w:rsidRPr="00F31020">
              <w:rPr>
                <w:rFonts w:ascii="Times New Roman" w:hAnsi="Times New Roman"/>
                <w:iCs/>
                <w:sz w:val="24"/>
                <w:szCs w:val="24"/>
              </w:rPr>
              <w:t xml:space="preserve">1) od: 15 BBCH, do: 89 BBCH </w:t>
            </w:r>
          </w:p>
        </w:tc>
        <w:tc>
          <w:tcPr>
            <w:tcW w:w="944" w:type="pct"/>
          </w:tcPr>
          <w:p w14:paraId="47EE48FB" w14:textId="77777777" w:rsidR="00805259" w:rsidRDefault="00805259" w:rsidP="0036543A">
            <w:pPr>
              <w:spacing w:after="0"/>
              <w:rPr>
                <w:rFonts w:ascii="Times New Roman" w:hAnsi="Times New Roman"/>
                <w:iCs/>
                <w:sz w:val="24"/>
                <w:szCs w:val="24"/>
              </w:rPr>
            </w:pPr>
            <w:r>
              <w:rPr>
                <w:rFonts w:ascii="Times New Roman" w:hAnsi="Times New Roman"/>
                <w:iCs/>
                <w:sz w:val="24"/>
                <w:szCs w:val="24"/>
              </w:rPr>
              <w:t>5) pole</w:t>
            </w:r>
          </w:p>
          <w:p w14:paraId="1B72A1DF" w14:textId="77777777" w:rsidR="00805259" w:rsidRPr="00F31020" w:rsidRDefault="00805259" w:rsidP="0036543A">
            <w:pPr>
              <w:spacing w:after="0"/>
              <w:rPr>
                <w:rFonts w:ascii="Times New Roman" w:hAnsi="Times New Roman"/>
                <w:iCs/>
                <w:sz w:val="24"/>
                <w:szCs w:val="24"/>
              </w:rPr>
            </w:pPr>
            <w:r w:rsidRPr="00F31020">
              <w:rPr>
                <w:rFonts w:ascii="Times New Roman" w:hAnsi="Times New Roman"/>
                <w:iCs/>
                <w:sz w:val="24"/>
                <w:szCs w:val="24"/>
              </w:rPr>
              <w:t>6) semenné porosty</w:t>
            </w:r>
          </w:p>
        </w:tc>
      </w:tr>
      <w:tr w:rsidR="00805259" w:rsidRPr="00F31020" w14:paraId="65E3E4AB" w14:textId="77777777" w:rsidTr="003F61CE">
        <w:tc>
          <w:tcPr>
            <w:tcW w:w="1016" w:type="pct"/>
          </w:tcPr>
          <w:p w14:paraId="24288E6F" w14:textId="77777777" w:rsidR="00805259" w:rsidRPr="00D23559" w:rsidRDefault="00805259" w:rsidP="00911A2F">
            <w:pPr>
              <w:pStyle w:val="Zhlav"/>
              <w:tabs>
                <w:tab w:val="left" w:pos="708"/>
              </w:tabs>
              <w:spacing w:before="40" w:after="40" w:line="256" w:lineRule="auto"/>
              <w:ind w:right="119"/>
              <w:rPr>
                <w:rFonts w:ascii="Times New Roman" w:hAnsi="Times New Roman"/>
                <w:iCs/>
                <w:sz w:val="24"/>
                <w:szCs w:val="24"/>
              </w:rPr>
            </w:pPr>
            <w:r w:rsidRPr="00D23559">
              <w:rPr>
                <w:rFonts w:ascii="Times New Roman" w:hAnsi="Times New Roman"/>
                <w:iCs/>
                <w:sz w:val="24"/>
                <w:szCs w:val="24"/>
              </w:rPr>
              <w:t>zelenina kořenová</w:t>
            </w:r>
          </w:p>
        </w:tc>
        <w:tc>
          <w:tcPr>
            <w:tcW w:w="998" w:type="pct"/>
          </w:tcPr>
          <w:p w14:paraId="42ECEE6C" w14:textId="77777777" w:rsidR="00805259" w:rsidRPr="00F31020" w:rsidRDefault="00805259" w:rsidP="00911A2F">
            <w:pPr>
              <w:spacing w:before="40" w:after="40"/>
              <w:ind w:left="25"/>
              <w:rPr>
                <w:rFonts w:ascii="Times New Roman" w:hAnsi="Times New Roman"/>
                <w:iCs/>
                <w:sz w:val="24"/>
                <w:szCs w:val="24"/>
              </w:rPr>
            </w:pPr>
            <w:r w:rsidRPr="00F31020">
              <w:rPr>
                <w:rFonts w:ascii="Times New Roman" w:hAnsi="Times New Roman"/>
                <w:iCs/>
                <w:sz w:val="24"/>
                <w:szCs w:val="24"/>
              </w:rPr>
              <w:t>pochmurnatka mrkvová, motýli</w:t>
            </w:r>
          </w:p>
        </w:tc>
        <w:tc>
          <w:tcPr>
            <w:tcW w:w="747" w:type="pct"/>
          </w:tcPr>
          <w:p w14:paraId="1683849F" w14:textId="77777777" w:rsidR="00805259" w:rsidRPr="00F31020" w:rsidRDefault="00805259" w:rsidP="00911A2F">
            <w:pPr>
              <w:spacing w:before="40" w:after="40"/>
              <w:ind w:left="51"/>
              <w:rPr>
                <w:rFonts w:ascii="Times New Roman" w:hAnsi="Times New Roman"/>
                <w:iCs/>
                <w:sz w:val="24"/>
                <w:szCs w:val="24"/>
              </w:rPr>
            </w:pPr>
            <w:r w:rsidRPr="00F31020">
              <w:rPr>
                <w:rFonts w:ascii="Times New Roman" w:hAnsi="Times New Roman"/>
                <w:iCs/>
                <w:sz w:val="24"/>
                <w:szCs w:val="24"/>
              </w:rPr>
              <w:t>0,175 l/ha</w:t>
            </w:r>
          </w:p>
        </w:tc>
        <w:tc>
          <w:tcPr>
            <w:tcW w:w="256" w:type="pct"/>
          </w:tcPr>
          <w:p w14:paraId="4E838401" w14:textId="77777777" w:rsidR="00805259" w:rsidRPr="00F31020" w:rsidRDefault="00805259" w:rsidP="00911A2F">
            <w:pPr>
              <w:widowControl w:val="0"/>
              <w:autoSpaceDE w:val="0"/>
              <w:autoSpaceDN w:val="0"/>
              <w:adjustRightInd w:val="0"/>
              <w:spacing w:after="0"/>
              <w:ind w:left="2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21</w:t>
            </w:r>
          </w:p>
        </w:tc>
        <w:tc>
          <w:tcPr>
            <w:tcW w:w="1039" w:type="pct"/>
          </w:tcPr>
          <w:p w14:paraId="266BF5B4" w14:textId="77777777" w:rsidR="00805259" w:rsidRPr="00F31020" w:rsidRDefault="00805259" w:rsidP="00911A2F">
            <w:pPr>
              <w:rPr>
                <w:rFonts w:ascii="Times New Roman" w:hAnsi="Times New Roman"/>
                <w:iCs/>
                <w:sz w:val="24"/>
                <w:szCs w:val="24"/>
              </w:rPr>
            </w:pPr>
            <w:r w:rsidRPr="00F31020">
              <w:rPr>
                <w:rFonts w:ascii="Times New Roman" w:hAnsi="Times New Roman"/>
                <w:iCs/>
                <w:sz w:val="24"/>
                <w:szCs w:val="24"/>
              </w:rPr>
              <w:t xml:space="preserve">1) od: 15 BBCH, do: 49 BBCH </w:t>
            </w:r>
          </w:p>
        </w:tc>
        <w:tc>
          <w:tcPr>
            <w:tcW w:w="944" w:type="pct"/>
          </w:tcPr>
          <w:p w14:paraId="16BDBDFB" w14:textId="77777777" w:rsidR="00805259" w:rsidRDefault="00805259" w:rsidP="0036543A">
            <w:pPr>
              <w:spacing w:after="0"/>
              <w:rPr>
                <w:rFonts w:ascii="Times New Roman" w:hAnsi="Times New Roman"/>
                <w:iCs/>
                <w:sz w:val="24"/>
                <w:szCs w:val="24"/>
              </w:rPr>
            </w:pPr>
            <w:r>
              <w:rPr>
                <w:rFonts w:ascii="Times New Roman" w:hAnsi="Times New Roman"/>
                <w:iCs/>
                <w:sz w:val="24"/>
                <w:szCs w:val="24"/>
              </w:rPr>
              <w:t>5) pole</w:t>
            </w:r>
          </w:p>
          <w:p w14:paraId="082DF385" w14:textId="77777777" w:rsidR="00805259" w:rsidRPr="00F31020" w:rsidRDefault="00805259" w:rsidP="0036543A">
            <w:pPr>
              <w:spacing w:after="0"/>
              <w:rPr>
                <w:rFonts w:ascii="Times New Roman" w:hAnsi="Times New Roman"/>
                <w:iCs/>
                <w:sz w:val="24"/>
                <w:szCs w:val="24"/>
              </w:rPr>
            </w:pPr>
            <w:r w:rsidRPr="00F31020">
              <w:rPr>
                <w:rFonts w:ascii="Times New Roman" w:hAnsi="Times New Roman"/>
                <w:iCs/>
                <w:sz w:val="24"/>
                <w:szCs w:val="24"/>
              </w:rPr>
              <w:t>6) konzumní</w:t>
            </w:r>
          </w:p>
        </w:tc>
      </w:tr>
      <w:tr w:rsidR="00805259" w:rsidRPr="00F31020" w14:paraId="27359B07" w14:textId="77777777" w:rsidTr="003F61CE">
        <w:tc>
          <w:tcPr>
            <w:tcW w:w="1016" w:type="pct"/>
          </w:tcPr>
          <w:p w14:paraId="72C86C87" w14:textId="77777777" w:rsidR="00805259" w:rsidRPr="00D23559" w:rsidRDefault="00805259" w:rsidP="00911A2F">
            <w:pPr>
              <w:pStyle w:val="Zhlav"/>
              <w:tabs>
                <w:tab w:val="left" w:pos="708"/>
              </w:tabs>
              <w:spacing w:before="40" w:after="40" w:line="256" w:lineRule="auto"/>
              <w:ind w:right="119"/>
              <w:rPr>
                <w:rFonts w:ascii="Times New Roman" w:hAnsi="Times New Roman"/>
                <w:iCs/>
                <w:sz w:val="24"/>
                <w:szCs w:val="24"/>
              </w:rPr>
            </w:pPr>
            <w:r w:rsidRPr="00D23559">
              <w:rPr>
                <w:rFonts w:ascii="Times New Roman" w:hAnsi="Times New Roman"/>
                <w:iCs/>
                <w:sz w:val="24"/>
                <w:szCs w:val="24"/>
              </w:rPr>
              <w:t>zelenina kořenová</w:t>
            </w:r>
          </w:p>
        </w:tc>
        <w:tc>
          <w:tcPr>
            <w:tcW w:w="998" w:type="pct"/>
          </w:tcPr>
          <w:p w14:paraId="0DF87347" w14:textId="77777777" w:rsidR="00805259" w:rsidRPr="00F31020" w:rsidRDefault="00805259" w:rsidP="00911A2F">
            <w:pPr>
              <w:spacing w:before="40" w:after="40"/>
              <w:ind w:left="25"/>
              <w:rPr>
                <w:rFonts w:ascii="Times New Roman" w:hAnsi="Times New Roman"/>
                <w:iCs/>
                <w:sz w:val="24"/>
                <w:szCs w:val="24"/>
              </w:rPr>
            </w:pPr>
            <w:r w:rsidRPr="00F31020">
              <w:rPr>
                <w:rFonts w:ascii="Times New Roman" w:hAnsi="Times New Roman"/>
                <w:iCs/>
                <w:sz w:val="24"/>
                <w:szCs w:val="24"/>
              </w:rPr>
              <w:t>pochmurnatka mrkvová, motýli</w:t>
            </w:r>
          </w:p>
        </w:tc>
        <w:tc>
          <w:tcPr>
            <w:tcW w:w="747" w:type="pct"/>
          </w:tcPr>
          <w:p w14:paraId="0F6B2491" w14:textId="77777777" w:rsidR="00805259" w:rsidRPr="00F31020" w:rsidRDefault="00805259" w:rsidP="00911A2F">
            <w:pPr>
              <w:spacing w:before="40" w:after="40"/>
              <w:ind w:left="51"/>
              <w:rPr>
                <w:rFonts w:ascii="Times New Roman" w:hAnsi="Times New Roman"/>
                <w:iCs/>
                <w:sz w:val="24"/>
                <w:szCs w:val="24"/>
              </w:rPr>
            </w:pPr>
            <w:r w:rsidRPr="00F31020">
              <w:rPr>
                <w:rFonts w:ascii="Times New Roman" w:hAnsi="Times New Roman"/>
                <w:iCs/>
                <w:sz w:val="24"/>
                <w:szCs w:val="24"/>
              </w:rPr>
              <w:t>0,175 l/ha</w:t>
            </w:r>
          </w:p>
        </w:tc>
        <w:tc>
          <w:tcPr>
            <w:tcW w:w="256" w:type="pct"/>
          </w:tcPr>
          <w:p w14:paraId="1C6683E1" w14:textId="77777777" w:rsidR="00805259" w:rsidRPr="00F31020" w:rsidRDefault="00805259" w:rsidP="00911A2F">
            <w:pPr>
              <w:widowControl w:val="0"/>
              <w:autoSpaceDE w:val="0"/>
              <w:autoSpaceDN w:val="0"/>
              <w:adjustRightInd w:val="0"/>
              <w:spacing w:after="0"/>
              <w:ind w:left="2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21</w:t>
            </w:r>
          </w:p>
        </w:tc>
        <w:tc>
          <w:tcPr>
            <w:tcW w:w="1039" w:type="pct"/>
          </w:tcPr>
          <w:p w14:paraId="23DE00DE" w14:textId="77777777" w:rsidR="00805259" w:rsidRPr="00F31020" w:rsidRDefault="00805259" w:rsidP="00911A2F">
            <w:pPr>
              <w:rPr>
                <w:rFonts w:ascii="Times New Roman" w:hAnsi="Times New Roman"/>
                <w:iCs/>
                <w:sz w:val="24"/>
                <w:szCs w:val="24"/>
              </w:rPr>
            </w:pPr>
            <w:r w:rsidRPr="00F31020">
              <w:rPr>
                <w:rFonts w:ascii="Times New Roman" w:hAnsi="Times New Roman"/>
                <w:iCs/>
                <w:sz w:val="24"/>
                <w:szCs w:val="24"/>
              </w:rPr>
              <w:t xml:space="preserve">1) od: 15 BBCH, do: 89 BBCH </w:t>
            </w:r>
          </w:p>
        </w:tc>
        <w:tc>
          <w:tcPr>
            <w:tcW w:w="944" w:type="pct"/>
          </w:tcPr>
          <w:p w14:paraId="16D40BFC" w14:textId="77777777" w:rsidR="00805259" w:rsidRDefault="00805259" w:rsidP="0036543A">
            <w:pPr>
              <w:spacing w:after="0"/>
              <w:rPr>
                <w:rFonts w:ascii="Times New Roman" w:hAnsi="Times New Roman"/>
                <w:iCs/>
                <w:sz w:val="24"/>
                <w:szCs w:val="24"/>
              </w:rPr>
            </w:pPr>
            <w:r>
              <w:rPr>
                <w:rFonts w:ascii="Times New Roman" w:hAnsi="Times New Roman"/>
                <w:iCs/>
                <w:sz w:val="24"/>
                <w:szCs w:val="24"/>
              </w:rPr>
              <w:t>5) pole</w:t>
            </w:r>
          </w:p>
          <w:p w14:paraId="5FDC7306" w14:textId="77777777" w:rsidR="00805259" w:rsidRPr="00F31020" w:rsidRDefault="00805259" w:rsidP="0036543A">
            <w:pPr>
              <w:spacing w:after="0"/>
              <w:rPr>
                <w:rFonts w:ascii="Times New Roman" w:hAnsi="Times New Roman"/>
                <w:iCs/>
                <w:sz w:val="24"/>
                <w:szCs w:val="24"/>
              </w:rPr>
            </w:pPr>
            <w:r w:rsidRPr="00F31020">
              <w:rPr>
                <w:rFonts w:ascii="Times New Roman" w:hAnsi="Times New Roman"/>
                <w:iCs/>
                <w:sz w:val="24"/>
                <w:szCs w:val="24"/>
              </w:rPr>
              <w:t>6) semenné porosty</w:t>
            </w:r>
          </w:p>
        </w:tc>
      </w:tr>
      <w:tr w:rsidR="00805259" w:rsidRPr="00F31020" w14:paraId="322A363B" w14:textId="77777777" w:rsidTr="003F61CE">
        <w:tc>
          <w:tcPr>
            <w:tcW w:w="1016" w:type="pct"/>
          </w:tcPr>
          <w:p w14:paraId="4E8919F5" w14:textId="77777777" w:rsidR="00805259" w:rsidRPr="00D23559" w:rsidRDefault="00805259" w:rsidP="00911A2F">
            <w:pPr>
              <w:pStyle w:val="Zhlav"/>
              <w:tabs>
                <w:tab w:val="left" w:pos="708"/>
              </w:tabs>
              <w:spacing w:before="40" w:after="40" w:line="256" w:lineRule="auto"/>
              <w:ind w:right="119"/>
              <w:rPr>
                <w:rFonts w:ascii="Times New Roman" w:hAnsi="Times New Roman"/>
                <w:iCs/>
                <w:sz w:val="24"/>
                <w:szCs w:val="24"/>
              </w:rPr>
            </w:pPr>
            <w:r w:rsidRPr="00D23559">
              <w:rPr>
                <w:rFonts w:ascii="Times New Roman" w:hAnsi="Times New Roman"/>
                <w:iCs/>
                <w:sz w:val="24"/>
                <w:szCs w:val="24"/>
              </w:rPr>
              <w:t>slivoň</w:t>
            </w:r>
          </w:p>
        </w:tc>
        <w:tc>
          <w:tcPr>
            <w:tcW w:w="998" w:type="pct"/>
          </w:tcPr>
          <w:p w14:paraId="7CB5B19A" w14:textId="77777777" w:rsidR="00805259" w:rsidRPr="00F31020" w:rsidRDefault="00805259" w:rsidP="00911A2F">
            <w:pPr>
              <w:spacing w:before="40" w:after="40"/>
              <w:ind w:left="25"/>
              <w:rPr>
                <w:rFonts w:ascii="Times New Roman" w:hAnsi="Times New Roman"/>
                <w:iCs/>
                <w:sz w:val="24"/>
                <w:szCs w:val="24"/>
              </w:rPr>
            </w:pPr>
            <w:r w:rsidRPr="00F31020">
              <w:rPr>
                <w:rFonts w:ascii="Times New Roman" w:hAnsi="Times New Roman"/>
                <w:iCs/>
                <w:sz w:val="24"/>
                <w:szCs w:val="24"/>
              </w:rPr>
              <w:t>obaleči</w:t>
            </w:r>
          </w:p>
        </w:tc>
        <w:tc>
          <w:tcPr>
            <w:tcW w:w="747" w:type="pct"/>
          </w:tcPr>
          <w:p w14:paraId="616B6CD6" w14:textId="77777777" w:rsidR="00805259" w:rsidRPr="00F31020" w:rsidRDefault="00805259" w:rsidP="00911A2F">
            <w:pPr>
              <w:spacing w:before="40" w:after="40"/>
              <w:ind w:left="51"/>
              <w:rPr>
                <w:rFonts w:ascii="Times New Roman" w:hAnsi="Times New Roman"/>
                <w:iCs/>
                <w:sz w:val="24"/>
                <w:szCs w:val="24"/>
              </w:rPr>
            </w:pPr>
            <w:r w:rsidRPr="00F31020">
              <w:rPr>
                <w:rFonts w:ascii="Times New Roman" w:hAnsi="Times New Roman"/>
                <w:iCs/>
                <w:sz w:val="24"/>
                <w:szCs w:val="24"/>
              </w:rPr>
              <w:t>0,263 l/ha</w:t>
            </w:r>
          </w:p>
        </w:tc>
        <w:tc>
          <w:tcPr>
            <w:tcW w:w="256" w:type="pct"/>
          </w:tcPr>
          <w:p w14:paraId="713B2C60" w14:textId="77777777" w:rsidR="00805259" w:rsidRPr="00F31020" w:rsidRDefault="00805259" w:rsidP="00911A2F">
            <w:pPr>
              <w:widowControl w:val="0"/>
              <w:autoSpaceDE w:val="0"/>
              <w:autoSpaceDN w:val="0"/>
              <w:adjustRightInd w:val="0"/>
              <w:spacing w:after="0"/>
              <w:ind w:left="2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14</w:t>
            </w:r>
          </w:p>
        </w:tc>
        <w:tc>
          <w:tcPr>
            <w:tcW w:w="1039" w:type="pct"/>
          </w:tcPr>
          <w:p w14:paraId="06224887" w14:textId="77777777" w:rsidR="00805259" w:rsidRPr="00F31020" w:rsidRDefault="00805259" w:rsidP="00911A2F">
            <w:pPr>
              <w:rPr>
                <w:rFonts w:ascii="Times New Roman" w:hAnsi="Times New Roman"/>
                <w:iCs/>
                <w:sz w:val="24"/>
                <w:szCs w:val="24"/>
              </w:rPr>
            </w:pPr>
            <w:r w:rsidRPr="00F31020">
              <w:rPr>
                <w:rFonts w:ascii="Times New Roman" w:hAnsi="Times New Roman"/>
                <w:iCs/>
                <w:sz w:val="24"/>
                <w:szCs w:val="24"/>
              </w:rPr>
              <w:t xml:space="preserve">1) od: 73 BBCH, do: 87 BBCH </w:t>
            </w:r>
          </w:p>
        </w:tc>
        <w:tc>
          <w:tcPr>
            <w:tcW w:w="944" w:type="pct"/>
          </w:tcPr>
          <w:p w14:paraId="6C451B03" w14:textId="77777777" w:rsidR="00805259" w:rsidRPr="00F31020" w:rsidRDefault="00805259" w:rsidP="0036543A">
            <w:pPr>
              <w:spacing w:after="0"/>
              <w:rPr>
                <w:rFonts w:ascii="Times New Roman" w:hAnsi="Times New Roman"/>
                <w:iCs/>
                <w:sz w:val="24"/>
                <w:szCs w:val="24"/>
              </w:rPr>
            </w:pPr>
          </w:p>
        </w:tc>
      </w:tr>
      <w:tr w:rsidR="0036543A" w:rsidRPr="0036543A" w14:paraId="6EF6D286" w14:textId="77777777" w:rsidTr="003F61CE">
        <w:tc>
          <w:tcPr>
            <w:tcW w:w="1016" w:type="pct"/>
          </w:tcPr>
          <w:p w14:paraId="186F3DE4"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jehličnany</w:t>
            </w:r>
          </w:p>
        </w:tc>
        <w:tc>
          <w:tcPr>
            <w:tcW w:w="998" w:type="pct"/>
          </w:tcPr>
          <w:p w14:paraId="7EA6201A"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klikoroh borový</w:t>
            </w:r>
          </w:p>
        </w:tc>
        <w:tc>
          <w:tcPr>
            <w:tcW w:w="747" w:type="pct"/>
          </w:tcPr>
          <w:p w14:paraId="462A8233"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0,175 l/ha</w:t>
            </w:r>
          </w:p>
        </w:tc>
        <w:tc>
          <w:tcPr>
            <w:tcW w:w="256" w:type="pct"/>
          </w:tcPr>
          <w:p w14:paraId="67D1C900" w14:textId="77777777" w:rsidR="0036543A" w:rsidRPr="0036543A" w:rsidRDefault="007B0FEF" w:rsidP="0036543A">
            <w:pPr>
              <w:pStyle w:val="Zhlav"/>
              <w:tabs>
                <w:tab w:val="left" w:pos="708"/>
              </w:tabs>
              <w:spacing w:before="40" w:after="40" w:line="256" w:lineRule="auto"/>
              <w:ind w:right="119"/>
              <w:rPr>
                <w:rFonts w:ascii="Times New Roman" w:hAnsi="Times New Roman"/>
                <w:iCs/>
                <w:sz w:val="24"/>
                <w:szCs w:val="24"/>
              </w:rPr>
            </w:pPr>
            <w:r>
              <w:rPr>
                <w:rFonts w:ascii="Times New Roman" w:hAnsi="Times New Roman"/>
                <w:iCs/>
                <w:sz w:val="24"/>
                <w:szCs w:val="24"/>
              </w:rPr>
              <w:t>-</w:t>
            </w:r>
          </w:p>
        </w:tc>
        <w:tc>
          <w:tcPr>
            <w:tcW w:w="1039" w:type="pct"/>
          </w:tcPr>
          <w:p w14:paraId="7618E31B"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 xml:space="preserve">1) preventivně nebo kurativně, ošetření nadzemních částí-kmenové krčky </w:t>
            </w:r>
          </w:p>
        </w:tc>
        <w:tc>
          <w:tcPr>
            <w:tcW w:w="944" w:type="pct"/>
          </w:tcPr>
          <w:p w14:paraId="33CD8868" w14:textId="77777777" w:rsidR="0036543A" w:rsidRPr="0036543A" w:rsidRDefault="0036543A" w:rsidP="0036543A">
            <w:pPr>
              <w:pStyle w:val="Zhlav"/>
              <w:tabs>
                <w:tab w:val="left" w:pos="708"/>
              </w:tabs>
              <w:spacing w:after="0" w:line="256" w:lineRule="auto"/>
              <w:ind w:right="119"/>
              <w:rPr>
                <w:rFonts w:ascii="Times New Roman" w:hAnsi="Times New Roman"/>
                <w:iCs/>
                <w:sz w:val="24"/>
                <w:szCs w:val="24"/>
              </w:rPr>
            </w:pPr>
            <w:r w:rsidRPr="0036543A">
              <w:rPr>
                <w:rFonts w:ascii="Times New Roman" w:hAnsi="Times New Roman"/>
                <w:iCs/>
                <w:sz w:val="24"/>
                <w:szCs w:val="24"/>
              </w:rPr>
              <w:t>6) množitelský materiál</w:t>
            </w:r>
          </w:p>
        </w:tc>
      </w:tr>
      <w:tr w:rsidR="0036543A" w:rsidRPr="0036543A" w14:paraId="07DC857F" w14:textId="77777777" w:rsidTr="003F61CE">
        <w:tc>
          <w:tcPr>
            <w:tcW w:w="1016" w:type="pct"/>
          </w:tcPr>
          <w:p w14:paraId="0DF7493B"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listnaté dřeviny</w:t>
            </w:r>
          </w:p>
        </w:tc>
        <w:tc>
          <w:tcPr>
            <w:tcW w:w="998" w:type="pct"/>
          </w:tcPr>
          <w:p w14:paraId="62C11B4C"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housenky motýlů</w:t>
            </w:r>
          </w:p>
        </w:tc>
        <w:tc>
          <w:tcPr>
            <w:tcW w:w="747" w:type="pct"/>
          </w:tcPr>
          <w:p w14:paraId="25411BA9"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0,175 l/ha</w:t>
            </w:r>
          </w:p>
        </w:tc>
        <w:tc>
          <w:tcPr>
            <w:tcW w:w="256" w:type="pct"/>
          </w:tcPr>
          <w:p w14:paraId="4DCEEF32" w14:textId="77777777" w:rsidR="0036543A" w:rsidRPr="0036543A" w:rsidRDefault="007B0FEF" w:rsidP="0036543A">
            <w:pPr>
              <w:pStyle w:val="Zhlav"/>
              <w:tabs>
                <w:tab w:val="left" w:pos="708"/>
              </w:tabs>
              <w:spacing w:before="40" w:after="40" w:line="256" w:lineRule="auto"/>
              <w:ind w:right="119"/>
              <w:rPr>
                <w:rFonts w:ascii="Times New Roman" w:hAnsi="Times New Roman"/>
                <w:iCs/>
                <w:sz w:val="24"/>
                <w:szCs w:val="24"/>
              </w:rPr>
            </w:pPr>
            <w:r>
              <w:rPr>
                <w:rFonts w:ascii="Times New Roman" w:hAnsi="Times New Roman"/>
                <w:iCs/>
                <w:sz w:val="24"/>
                <w:szCs w:val="24"/>
              </w:rPr>
              <w:t>-</w:t>
            </w:r>
          </w:p>
        </w:tc>
        <w:tc>
          <w:tcPr>
            <w:tcW w:w="1039" w:type="pct"/>
          </w:tcPr>
          <w:p w14:paraId="16BB31F9"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 xml:space="preserve"> </w:t>
            </w:r>
          </w:p>
        </w:tc>
        <w:tc>
          <w:tcPr>
            <w:tcW w:w="944" w:type="pct"/>
          </w:tcPr>
          <w:p w14:paraId="2678EB02" w14:textId="2F58A119" w:rsidR="0036543A" w:rsidRPr="00527EA5" w:rsidRDefault="0036543A" w:rsidP="0036543A">
            <w:pPr>
              <w:pStyle w:val="Zhlav"/>
              <w:tabs>
                <w:tab w:val="left" w:pos="708"/>
              </w:tabs>
              <w:spacing w:after="0" w:line="256" w:lineRule="auto"/>
              <w:ind w:right="119"/>
              <w:rPr>
                <w:rFonts w:ascii="Times New Roman" w:hAnsi="Times New Roman"/>
                <w:iCs/>
                <w:sz w:val="24"/>
                <w:szCs w:val="24"/>
                <w:highlight w:val="yellow"/>
              </w:rPr>
            </w:pPr>
          </w:p>
        </w:tc>
      </w:tr>
      <w:tr w:rsidR="0036543A" w:rsidRPr="0036543A" w14:paraId="42AF3461" w14:textId="77777777" w:rsidTr="003F61CE">
        <w:tc>
          <w:tcPr>
            <w:tcW w:w="1016" w:type="pct"/>
          </w:tcPr>
          <w:p w14:paraId="31F9FD7A"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trávníky</w:t>
            </w:r>
          </w:p>
        </w:tc>
        <w:tc>
          <w:tcPr>
            <w:tcW w:w="998" w:type="pct"/>
          </w:tcPr>
          <w:p w14:paraId="5E7E0ED4"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tiplice bahenní</w:t>
            </w:r>
          </w:p>
        </w:tc>
        <w:tc>
          <w:tcPr>
            <w:tcW w:w="747" w:type="pct"/>
          </w:tcPr>
          <w:p w14:paraId="250BCF3B"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0,6 l/ha</w:t>
            </w:r>
          </w:p>
        </w:tc>
        <w:tc>
          <w:tcPr>
            <w:tcW w:w="256" w:type="pct"/>
          </w:tcPr>
          <w:p w14:paraId="5119D9B5" w14:textId="77777777" w:rsidR="0036543A" w:rsidRPr="0036543A" w:rsidRDefault="007B0FEF" w:rsidP="0036543A">
            <w:pPr>
              <w:pStyle w:val="Zhlav"/>
              <w:tabs>
                <w:tab w:val="left" w:pos="708"/>
              </w:tabs>
              <w:spacing w:before="40" w:after="40" w:line="256" w:lineRule="auto"/>
              <w:ind w:right="119"/>
              <w:rPr>
                <w:rFonts w:ascii="Times New Roman" w:hAnsi="Times New Roman"/>
                <w:iCs/>
                <w:sz w:val="24"/>
                <w:szCs w:val="24"/>
              </w:rPr>
            </w:pPr>
            <w:r>
              <w:rPr>
                <w:rFonts w:ascii="Times New Roman" w:hAnsi="Times New Roman"/>
                <w:iCs/>
                <w:sz w:val="24"/>
                <w:szCs w:val="24"/>
              </w:rPr>
              <w:t>-</w:t>
            </w:r>
          </w:p>
        </w:tc>
        <w:tc>
          <w:tcPr>
            <w:tcW w:w="1039" w:type="pct"/>
          </w:tcPr>
          <w:p w14:paraId="67C1D556"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 xml:space="preserve"> </w:t>
            </w:r>
          </w:p>
        </w:tc>
        <w:tc>
          <w:tcPr>
            <w:tcW w:w="944" w:type="pct"/>
          </w:tcPr>
          <w:p w14:paraId="12222341" w14:textId="762912C5" w:rsidR="0036543A" w:rsidRPr="00527EA5" w:rsidRDefault="0036543A" w:rsidP="0036543A">
            <w:pPr>
              <w:pStyle w:val="Zhlav"/>
              <w:tabs>
                <w:tab w:val="left" w:pos="708"/>
              </w:tabs>
              <w:spacing w:after="0" w:line="256" w:lineRule="auto"/>
              <w:ind w:right="119"/>
              <w:rPr>
                <w:rFonts w:ascii="Times New Roman" w:hAnsi="Times New Roman"/>
                <w:iCs/>
                <w:sz w:val="24"/>
                <w:szCs w:val="24"/>
                <w:highlight w:val="yellow"/>
              </w:rPr>
            </w:pPr>
          </w:p>
        </w:tc>
      </w:tr>
      <w:tr w:rsidR="0036543A" w:rsidRPr="0036543A" w14:paraId="6EAC33FC" w14:textId="77777777" w:rsidTr="003F61CE">
        <w:tc>
          <w:tcPr>
            <w:tcW w:w="1016" w:type="pct"/>
          </w:tcPr>
          <w:p w14:paraId="567936D1"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cukrovka</w:t>
            </w:r>
          </w:p>
        </w:tc>
        <w:tc>
          <w:tcPr>
            <w:tcW w:w="998" w:type="pct"/>
          </w:tcPr>
          <w:p w14:paraId="0338D801"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makadlovka řepná</w:t>
            </w:r>
          </w:p>
        </w:tc>
        <w:tc>
          <w:tcPr>
            <w:tcW w:w="747" w:type="pct"/>
          </w:tcPr>
          <w:p w14:paraId="36C35D4E" w14:textId="77777777" w:rsidR="0036543A" w:rsidRPr="0036543A" w:rsidRDefault="0036543A" w:rsidP="0036543A">
            <w:pPr>
              <w:pStyle w:val="Zhlav"/>
              <w:tabs>
                <w:tab w:val="left" w:pos="708"/>
              </w:tabs>
              <w:spacing w:before="40" w:after="40" w:line="256" w:lineRule="auto"/>
              <w:ind w:right="119"/>
              <w:rPr>
                <w:rFonts w:ascii="Times New Roman" w:hAnsi="Times New Roman"/>
                <w:iCs/>
                <w:sz w:val="24"/>
                <w:szCs w:val="24"/>
              </w:rPr>
            </w:pPr>
            <w:r w:rsidRPr="0036543A">
              <w:rPr>
                <w:rFonts w:ascii="Times New Roman" w:hAnsi="Times New Roman"/>
                <w:iCs/>
                <w:sz w:val="24"/>
                <w:szCs w:val="24"/>
              </w:rPr>
              <w:t>0,125 l/ha</w:t>
            </w:r>
          </w:p>
        </w:tc>
        <w:tc>
          <w:tcPr>
            <w:tcW w:w="256" w:type="pct"/>
          </w:tcPr>
          <w:p w14:paraId="7FDF42FD" w14:textId="77777777" w:rsidR="0036543A" w:rsidRPr="0036543A" w:rsidRDefault="007B0FEF" w:rsidP="0036543A">
            <w:pPr>
              <w:pStyle w:val="Zhlav"/>
              <w:tabs>
                <w:tab w:val="left" w:pos="708"/>
              </w:tabs>
              <w:spacing w:before="40" w:after="40" w:line="256" w:lineRule="auto"/>
              <w:ind w:right="119"/>
              <w:rPr>
                <w:rFonts w:ascii="Times New Roman" w:hAnsi="Times New Roman"/>
                <w:iCs/>
                <w:sz w:val="24"/>
                <w:szCs w:val="24"/>
              </w:rPr>
            </w:pPr>
            <w:r>
              <w:rPr>
                <w:rFonts w:ascii="Times New Roman" w:hAnsi="Times New Roman"/>
                <w:iCs/>
                <w:sz w:val="24"/>
                <w:szCs w:val="24"/>
              </w:rPr>
              <w:t>28</w:t>
            </w:r>
          </w:p>
        </w:tc>
        <w:tc>
          <w:tcPr>
            <w:tcW w:w="1039" w:type="pct"/>
          </w:tcPr>
          <w:p w14:paraId="3319E9F5" w14:textId="77777777" w:rsidR="0036543A" w:rsidRPr="00F31020" w:rsidRDefault="0036543A" w:rsidP="0036543A">
            <w:pPr>
              <w:pStyle w:val="Zhlav"/>
              <w:tabs>
                <w:tab w:val="left" w:pos="708"/>
              </w:tabs>
              <w:spacing w:before="40" w:after="40" w:line="256" w:lineRule="auto"/>
              <w:ind w:right="119"/>
              <w:rPr>
                <w:rFonts w:ascii="Times New Roman" w:hAnsi="Times New Roman"/>
                <w:iCs/>
                <w:sz w:val="24"/>
                <w:szCs w:val="24"/>
              </w:rPr>
            </w:pPr>
          </w:p>
        </w:tc>
        <w:tc>
          <w:tcPr>
            <w:tcW w:w="944" w:type="pct"/>
          </w:tcPr>
          <w:p w14:paraId="04313433" w14:textId="77777777" w:rsidR="0036543A" w:rsidRPr="00F31020" w:rsidRDefault="0036543A" w:rsidP="0036543A">
            <w:pPr>
              <w:pStyle w:val="Zhlav"/>
              <w:tabs>
                <w:tab w:val="left" w:pos="708"/>
              </w:tabs>
              <w:spacing w:after="0" w:line="256" w:lineRule="auto"/>
              <w:ind w:right="119"/>
              <w:rPr>
                <w:rFonts w:ascii="Times New Roman" w:hAnsi="Times New Roman"/>
                <w:iCs/>
                <w:sz w:val="24"/>
                <w:szCs w:val="24"/>
              </w:rPr>
            </w:pPr>
          </w:p>
        </w:tc>
      </w:tr>
    </w:tbl>
    <w:p w14:paraId="5F5331DF" w14:textId="77777777" w:rsidR="000A608F" w:rsidRDefault="000A608F" w:rsidP="000A608F">
      <w:pPr>
        <w:widowControl w:val="0"/>
        <w:numPr>
          <w:ilvl w:val="12"/>
          <w:numId w:val="0"/>
        </w:numPr>
        <w:spacing w:after="0"/>
        <w:ind w:right="-284"/>
        <w:jc w:val="both"/>
        <w:rPr>
          <w:rFonts w:ascii="Times New Roman" w:hAnsi="Times New Roman"/>
          <w:bCs/>
          <w:sz w:val="24"/>
          <w:szCs w:val="24"/>
        </w:rPr>
      </w:pPr>
    </w:p>
    <w:p w14:paraId="15AD2470" w14:textId="77777777" w:rsidR="00D81AF4" w:rsidRPr="000A608F" w:rsidRDefault="00D81AF4" w:rsidP="000A608F">
      <w:pPr>
        <w:widowControl w:val="0"/>
        <w:numPr>
          <w:ilvl w:val="12"/>
          <w:numId w:val="0"/>
        </w:numPr>
        <w:spacing w:after="0"/>
        <w:ind w:right="-284"/>
        <w:jc w:val="both"/>
        <w:rPr>
          <w:rFonts w:ascii="Times New Roman" w:hAnsi="Times New Roman"/>
          <w:bCs/>
          <w:sz w:val="24"/>
          <w:szCs w:val="24"/>
        </w:rPr>
      </w:pPr>
      <w:r w:rsidRPr="000A608F">
        <w:rPr>
          <w:rFonts w:ascii="Times New Roman" w:hAnsi="Times New Roman"/>
          <w:bCs/>
          <w:sz w:val="24"/>
          <w:szCs w:val="24"/>
        </w:rPr>
        <w:t>OL (ochranná lhůta) je dána počtem dnů, které je nutné dodržet mezi termínem aplikace a sklizní</w:t>
      </w:r>
    </w:p>
    <w:p w14:paraId="2E5B89CC" w14:textId="77777777" w:rsidR="0036543A" w:rsidRPr="000A608F" w:rsidRDefault="000A608F" w:rsidP="000A608F">
      <w:pPr>
        <w:widowControl w:val="0"/>
        <w:numPr>
          <w:ilvl w:val="12"/>
          <w:numId w:val="0"/>
        </w:numPr>
        <w:spacing w:after="0"/>
        <w:ind w:right="-284"/>
        <w:jc w:val="both"/>
        <w:rPr>
          <w:rFonts w:ascii="Times New Roman" w:hAnsi="Times New Roman"/>
          <w:bCs/>
          <w:sz w:val="24"/>
          <w:szCs w:val="24"/>
        </w:rPr>
      </w:pPr>
      <w:r w:rsidRPr="000A608F">
        <w:rPr>
          <w:rFonts w:ascii="Times New Roman" w:hAnsi="Times New Roman"/>
          <w:bCs/>
          <w:sz w:val="24"/>
          <w:szCs w:val="24"/>
        </w:rPr>
        <w:t>(–) – ochrannou lhůtu není nutné stanovit</w:t>
      </w:r>
    </w:p>
    <w:p w14:paraId="08C217ED" w14:textId="77777777" w:rsidR="000A608F" w:rsidRDefault="000A608F" w:rsidP="00EB20F1">
      <w:pPr>
        <w:keepNext/>
        <w:autoSpaceDE w:val="0"/>
        <w:autoSpaceDN w:val="0"/>
        <w:adjustRightInd w:val="0"/>
        <w:spacing w:after="120" w:line="240" w:lineRule="auto"/>
        <w:jc w:val="both"/>
        <w:rPr>
          <w:rFonts w:ascii="Times New Roman" w:eastAsia="Times New Roman" w:hAnsi="Times New Roman"/>
          <w:sz w:val="24"/>
          <w:szCs w:val="24"/>
          <w:lang w:eastAsia="cs-CZ"/>
        </w:rPr>
      </w:pP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1960"/>
        <w:gridCol w:w="1866"/>
        <w:gridCol w:w="1984"/>
        <w:gridCol w:w="1556"/>
      </w:tblGrid>
      <w:tr w:rsidR="00255EDE" w:rsidRPr="00730A41" w14:paraId="17DA2EF6" w14:textId="2FF1CD7C" w:rsidTr="00255EDE">
        <w:tc>
          <w:tcPr>
            <w:tcW w:w="1231" w:type="pct"/>
            <w:shd w:val="clear" w:color="auto" w:fill="auto"/>
          </w:tcPr>
          <w:p w14:paraId="191C9726" w14:textId="77777777" w:rsidR="00255EDE" w:rsidRPr="00730A41" w:rsidRDefault="00255EDE" w:rsidP="00911A2F">
            <w:pPr>
              <w:widowControl w:val="0"/>
              <w:autoSpaceDE w:val="0"/>
              <w:autoSpaceDN w:val="0"/>
              <w:adjustRightInd w:val="0"/>
              <w:spacing w:after="0"/>
              <w:jc w:val="both"/>
              <w:rPr>
                <w:rFonts w:ascii="Times New Roman" w:eastAsia="Times New Roman" w:hAnsi="Times New Roman"/>
                <w:sz w:val="24"/>
                <w:szCs w:val="24"/>
                <w:lang w:eastAsia="cs-CZ"/>
              </w:rPr>
            </w:pPr>
            <w:r w:rsidRPr="00730A41">
              <w:rPr>
                <w:rFonts w:ascii="Times New Roman" w:eastAsia="Times New Roman" w:hAnsi="Times New Roman"/>
                <w:bCs/>
                <w:iCs/>
                <w:sz w:val="24"/>
                <w:szCs w:val="24"/>
                <w:lang w:eastAsia="cs-CZ"/>
              </w:rPr>
              <w:t>Plodina, oblast použití</w:t>
            </w:r>
          </w:p>
        </w:tc>
        <w:tc>
          <w:tcPr>
            <w:tcW w:w="1003" w:type="pct"/>
            <w:shd w:val="clear" w:color="auto" w:fill="auto"/>
          </w:tcPr>
          <w:p w14:paraId="78DF3B2F" w14:textId="77777777" w:rsidR="00255EDE" w:rsidRPr="00730A41" w:rsidRDefault="00255EDE" w:rsidP="00911A2F">
            <w:pPr>
              <w:widowControl w:val="0"/>
              <w:autoSpaceDE w:val="0"/>
              <w:autoSpaceDN w:val="0"/>
              <w:adjustRightInd w:val="0"/>
              <w:spacing w:after="0"/>
              <w:ind w:left="34" w:hanging="34"/>
              <w:jc w:val="both"/>
              <w:rPr>
                <w:rFonts w:ascii="Times New Roman" w:eastAsia="Times New Roman" w:hAnsi="Times New Roman"/>
                <w:sz w:val="24"/>
                <w:szCs w:val="24"/>
                <w:lang w:eastAsia="cs-CZ"/>
              </w:rPr>
            </w:pPr>
            <w:r w:rsidRPr="00730A41">
              <w:rPr>
                <w:rFonts w:ascii="Times New Roman" w:eastAsia="Times New Roman" w:hAnsi="Times New Roman"/>
                <w:bCs/>
                <w:iCs/>
                <w:sz w:val="24"/>
                <w:szCs w:val="24"/>
                <w:lang w:eastAsia="cs-CZ"/>
              </w:rPr>
              <w:t>Dávka vody</w:t>
            </w:r>
          </w:p>
        </w:tc>
        <w:tc>
          <w:tcPr>
            <w:tcW w:w="955" w:type="pct"/>
            <w:shd w:val="clear" w:color="auto" w:fill="auto"/>
          </w:tcPr>
          <w:p w14:paraId="26EE64A0" w14:textId="77777777" w:rsidR="00255EDE" w:rsidRPr="00730A41" w:rsidRDefault="00255EDE" w:rsidP="00911A2F">
            <w:pPr>
              <w:widowControl w:val="0"/>
              <w:autoSpaceDE w:val="0"/>
              <w:autoSpaceDN w:val="0"/>
              <w:adjustRightInd w:val="0"/>
              <w:spacing w:after="0"/>
              <w:ind w:left="34" w:hanging="34"/>
              <w:jc w:val="both"/>
              <w:rPr>
                <w:rFonts w:ascii="Times New Roman" w:eastAsia="Times New Roman" w:hAnsi="Times New Roman"/>
                <w:sz w:val="24"/>
                <w:szCs w:val="24"/>
                <w:lang w:eastAsia="cs-CZ"/>
              </w:rPr>
            </w:pPr>
            <w:r w:rsidRPr="00730A41">
              <w:rPr>
                <w:rFonts w:ascii="Times New Roman" w:eastAsia="Times New Roman" w:hAnsi="Times New Roman"/>
                <w:bCs/>
                <w:iCs/>
                <w:sz w:val="24"/>
                <w:szCs w:val="24"/>
                <w:lang w:eastAsia="cs-CZ"/>
              </w:rPr>
              <w:t>Způsob aplikace</w:t>
            </w:r>
          </w:p>
        </w:tc>
        <w:tc>
          <w:tcPr>
            <w:tcW w:w="1015" w:type="pct"/>
            <w:shd w:val="clear" w:color="auto" w:fill="auto"/>
          </w:tcPr>
          <w:p w14:paraId="22970CFE" w14:textId="77777777" w:rsidR="00255EDE" w:rsidRPr="00730A41" w:rsidRDefault="00255EDE" w:rsidP="00255EDE">
            <w:pPr>
              <w:widowControl w:val="0"/>
              <w:autoSpaceDE w:val="0"/>
              <w:autoSpaceDN w:val="0"/>
              <w:adjustRightInd w:val="0"/>
              <w:spacing w:after="0"/>
              <w:ind w:left="34" w:right="-28" w:hanging="34"/>
              <w:rPr>
                <w:rFonts w:ascii="Times New Roman" w:eastAsia="Times New Roman" w:hAnsi="Times New Roman"/>
                <w:bCs/>
                <w:iCs/>
                <w:sz w:val="24"/>
                <w:szCs w:val="24"/>
                <w:lang w:eastAsia="cs-CZ"/>
              </w:rPr>
            </w:pPr>
            <w:r w:rsidRPr="00730A41">
              <w:rPr>
                <w:rFonts w:ascii="Times New Roman" w:eastAsia="Times New Roman" w:hAnsi="Times New Roman"/>
                <w:bCs/>
                <w:iCs/>
                <w:sz w:val="24"/>
                <w:szCs w:val="24"/>
                <w:lang w:eastAsia="cs-CZ"/>
              </w:rPr>
              <w:t>Max. počet aplikací v plodině</w:t>
            </w:r>
          </w:p>
        </w:tc>
        <w:tc>
          <w:tcPr>
            <w:tcW w:w="796" w:type="pct"/>
          </w:tcPr>
          <w:p w14:paraId="6A64CE68" w14:textId="29FC7A07" w:rsidR="00255EDE" w:rsidRPr="00730A41" w:rsidRDefault="00255EDE" w:rsidP="00911A2F">
            <w:pPr>
              <w:widowControl w:val="0"/>
              <w:autoSpaceDE w:val="0"/>
              <w:autoSpaceDN w:val="0"/>
              <w:adjustRightInd w:val="0"/>
              <w:spacing w:after="0"/>
              <w:ind w:left="34" w:hanging="34"/>
              <w:rPr>
                <w:rFonts w:ascii="Times New Roman" w:eastAsia="Times New Roman" w:hAnsi="Times New Roman"/>
                <w:bCs/>
                <w:iCs/>
                <w:sz w:val="24"/>
                <w:szCs w:val="24"/>
                <w:lang w:eastAsia="cs-CZ"/>
              </w:rPr>
            </w:pPr>
            <w:r>
              <w:rPr>
                <w:rFonts w:ascii="Times New Roman" w:eastAsia="Times New Roman" w:hAnsi="Times New Roman"/>
                <w:bCs/>
                <w:iCs/>
                <w:sz w:val="24"/>
                <w:szCs w:val="24"/>
                <w:lang w:eastAsia="cs-CZ"/>
              </w:rPr>
              <w:t>Interval mezi aplikacemi</w:t>
            </w:r>
          </w:p>
        </w:tc>
      </w:tr>
      <w:tr w:rsidR="00255EDE" w:rsidRPr="00730A41" w14:paraId="5F3647B5" w14:textId="384F6D1C" w:rsidTr="00255EDE">
        <w:tc>
          <w:tcPr>
            <w:tcW w:w="1231" w:type="pct"/>
            <w:shd w:val="clear" w:color="auto" w:fill="auto"/>
          </w:tcPr>
          <w:p w14:paraId="2848602C" w14:textId="77777777" w:rsidR="00255EDE" w:rsidRPr="001643A8" w:rsidRDefault="00255EDE"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1643A8">
              <w:rPr>
                <w:rFonts w:ascii="Times New Roman" w:eastAsia="Times New Roman" w:hAnsi="Times New Roman"/>
                <w:iCs/>
                <w:sz w:val="24"/>
                <w:szCs w:val="24"/>
                <w:lang w:eastAsia="cs-CZ"/>
              </w:rPr>
              <w:t>rajče</w:t>
            </w:r>
          </w:p>
        </w:tc>
        <w:tc>
          <w:tcPr>
            <w:tcW w:w="1003" w:type="pct"/>
            <w:shd w:val="clear" w:color="auto" w:fill="auto"/>
          </w:tcPr>
          <w:p w14:paraId="7B9E326D" w14:textId="77777777" w:rsidR="00255EDE" w:rsidRPr="001643A8" w:rsidRDefault="00255EDE"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1643A8">
              <w:rPr>
                <w:rFonts w:ascii="Times New Roman" w:eastAsia="Times New Roman" w:hAnsi="Times New Roman"/>
                <w:iCs/>
                <w:sz w:val="24"/>
                <w:szCs w:val="24"/>
                <w:lang w:eastAsia="cs-CZ"/>
              </w:rPr>
              <w:t>500 l/ha</w:t>
            </w:r>
          </w:p>
        </w:tc>
        <w:tc>
          <w:tcPr>
            <w:tcW w:w="955" w:type="pct"/>
            <w:shd w:val="clear" w:color="auto" w:fill="auto"/>
          </w:tcPr>
          <w:p w14:paraId="7F017382" w14:textId="77777777" w:rsidR="00255EDE" w:rsidRPr="001643A8" w:rsidRDefault="00255EDE"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1643A8">
              <w:rPr>
                <w:rFonts w:ascii="Times New Roman" w:eastAsia="Times New Roman" w:hAnsi="Times New Roman"/>
                <w:iCs/>
                <w:sz w:val="24"/>
                <w:szCs w:val="24"/>
                <w:lang w:eastAsia="cs-CZ"/>
              </w:rPr>
              <w:t>postřik</w:t>
            </w:r>
          </w:p>
        </w:tc>
        <w:tc>
          <w:tcPr>
            <w:tcW w:w="1015" w:type="pct"/>
            <w:shd w:val="clear" w:color="auto" w:fill="auto"/>
          </w:tcPr>
          <w:p w14:paraId="75B9426D" w14:textId="77777777" w:rsidR="00255EDE" w:rsidRPr="00962BD2" w:rsidRDefault="00255EDE"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962BD2">
              <w:rPr>
                <w:rFonts w:ascii="Times New Roman" w:eastAsia="Times New Roman" w:hAnsi="Times New Roman"/>
                <w:iCs/>
                <w:sz w:val="24"/>
                <w:szCs w:val="24"/>
                <w:lang w:eastAsia="cs-CZ"/>
              </w:rPr>
              <w:t>2x</w:t>
            </w:r>
          </w:p>
        </w:tc>
        <w:tc>
          <w:tcPr>
            <w:tcW w:w="796" w:type="pct"/>
          </w:tcPr>
          <w:p w14:paraId="5A199247" w14:textId="77777777" w:rsidR="00255EDE" w:rsidRPr="00962BD2" w:rsidRDefault="00255EDE" w:rsidP="00911A2F">
            <w:pPr>
              <w:widowControl w:val="0"/>
              <w:autoSpaceDE w:val="0"/>
              <w:autoSpaceDN w:val="0"/>
              <w:adjustRightInd w:val="0"/>
              <w:spacing w:after="0"/>
              <w:ind w:left="25"/>
              <w:rPr>
                <w:rFonts w:ascii="Times New Roman" w:eastAsia="Times New Roman" w:hAnsi="Times New Roman"/>
                <w:iCs/>
                <w:sz w:val="24"/>
                <w:szCs w:val="24"/>
                <w:lang w:eastAsia="cs-CZ"/>
              </w:rPr>
            </w:pPr>
          </w:p>
        </w:tc>
      </w:tr>
      <w:tr w:rsidR="00255EDE" w:rsidRPr="00730A41" w14:paraId="2B10FF44" w14:textId="220D9618" w:rsidTr="00255EDE">
        <w:tc>
          <w:tcPr>
            <w:tcW w:w="1231" w:type="pct"/>
            <w:shd w:val="clear" w:color="auto" w:fill="auto"/>
          </w:tcPr>
          <w:p w14:paraId="4069CB30" w14:textId="711DF49E" w:rsidR="00255EDE" w:rsidRPr="001643A8" w:rsidRDefault="00255EDE"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F31020">
              <w:rPr>
                <w:rFonts w:ascii="Times New Roman" w:eastAsia="Times New Roman" w:hAnsi="Times New Roman"/>
                <w:iCs/>
                <w:sz w:val="24"/>
                <w:szCs w:val="24"/>
                <w:lang w:eastAsia="cs-CZ"/>
              </w:rPr>
              <w:t>brokolice</w:t>
            </w:r>
            <w:r>
              <w:rPr>
                <w:rFonts w:ascii="Times New Roman" w:eastAsia="Times New Roman" w:hAnsi="Times New Roman"/>
                <w:iCs/>
                <w:sz w:val="24"/>
                <w:szCs w:val="24"/>
                <w:lang w:eastAsia="cs-CZ"/>
              </w:rPr>
              <w:t xml:space="preserve">, </w:t>
            </w:r>
            <w:r w:rsidRPr="00F31020">
              <w:rPr>
                <w:rFonts w:ascii="Times New Roman" w:eastAsia="Times New Roman" w:hAnsi="Times New Roman"/>
                <w:iCs/>
                <w:sz w:val="24"/>
                <w:szCs w:val="24"/>
                <w:lang w:eastAsia="cs-CZ"/>
              </w:rPr>
              <w:t>kapusta</w:t>
            </w:r>
            <w:r>
              <w:rPr>
                <w:rFonts w:ascii="Times New Roman" w:eastAsia="Times New Roman" w:hAnsi="Times New Roman"/>
                <w:iCs/>
                <w:sz w:val="24"/>
                <w:szCs w:val="24"/>
                <w:lang w:eastAsia="cs-CZ"/>
              </w:rPr>
              <w:t xml:space="preserve">, </w:t>
            </w:r>
            <w:r w:rsidRPr="00F31020">
              <w:rPr>
                <w:rFonts w:ascii="Times New Roman" w:eastAsia="Times New Roman" w:hAnsi="Times New Roman"/>
                <w:iCs/>
                <w:sz w:val="24"/>
                <w:szCs w:val="24"/>
                <w:lang w:eastAsia="cs-CZ"/>
              </w:rPr>
              <w:t>květák</w:t>
            </w:r>
            <w:r>
              <w:rPr>
                <w:rFonts w:ascii="Times New Roman" w:eastAsia="Times New Roman" w:hAnsi="Times New Roman"/>
                <w:iCs/>
                <w:sz w:val="24"/>
                <w:szCs w:val="24"/>
                <w:lang w:eastAsia="cs-CZ"/>
              </w:rPr>
              <w:t xml:space="preserve">, </w:t>
            </w:r>
            <w:r w:rsidRPr="00F31020">
              <w:rPr>
                <w:rFonts w:ascii="Times New Roman" w:eastAsia="Times New Roman" w:hAnsi="Times New Roman"/>
                <w:iCs/>
                <w:sz w:val="24"/>
                <w:szCs w:val="24"/>
                <w:lang w:eastAsia="cs-CZ"/>
              </w:rPr>
              <w:t>mrkev</w:t>
            </w:r>
            <w:r>
              <w:rPr>
                <w:rFonts w:ascii="Times New Roman" w:eastAsia="Times New Roman" w:hAnsi="Times New Roman"/>
                <w:iCs/>
                <w:sz w:val="24"/>
                <w:szCs w:val="24"/>
                <w:lang w:eastAsia="cs-CZ"/>
              </w:rPr>
              <w:t xml:space="preserve">, </w:t>
            </w:r>
            <w:r w:rsidRPr="00F31020">
              <w:rPr>
                <w:rFonts w:ascii="Times New Roman" w:eastAsia="Times New Roman" w:hAnsi="Times New Roman"/>
                <w:iCs/>
                <w:sz w:val="24"/>
                <w:szCs w:val="24"/>
                <w:lang w:eastAsia="cs-CZ"/>
              </w:rPr>
              <w:t>zelenina kořenová</w:t>
            </w:r>
            <w:r>
              <w:rPr>
                <w:rFonts w:ascii="Times New Roman" w:eastAsia="Times New Roman" w:hAnsi="Times New Roman"/>
                <w:iCs/>
                <w:sz w:val="24"/>
                <w:szCs w:val="24"/>
                <w:lang w:eastAsia="cs-CZ"/>
              </w:rPr>
              <w:t xml:space="preserve">, </w:t>
            </w:r>
            <w:r w:rsidRPr="00F31020">
              <w:rPr>
                <w:rFonts w:ascii="Times New Roman" w:eastAsia="Times New Roman" w:hAnsi="Times New Roman"/>
                <w:iCs/>
                <w:sz w:val="24"/>
                <w:szCs w:val="24"/>
                <w:lang w:eastAsia="cs-CZ"/>
              </w:rPr>
              <w:t>zelí hlávkové</w:t>
            </w:r>
            <w:r w:rsidR="003F61CE">
              <w:rPr>
                <w:rFonts w:ascii="Times New Roman" w:eastAsia="Times New Roman" w:hAnsi="Times New Roman"/>
                <w:iCs/>
                <w:sz w:val="24"/>
                <w:szCs w:val="24"/>
                <w:lang w:eastAsia="cs-CZ"/>
              </w:rPr>
              <w:t>, cukrovka</w:t>
            </w:r>
          </w:p>
        </w:tc>
        <w:tc>
          <w:tcPr>
            <w:tcW w:w="1003" w:type="pct"/>
            <w:shd w:val="clear" w:color="auto" w:fill="auto"/>
          </w:tcPr>
          <w:p w14:paraId="35A4C183" w14:textId="77777777" w:rsidR="00255EDE" w:rsidRPr="001643A8" w:rsidRDefault="00255EDE"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F31020">
              <w:rPr>
                <w:rFonts w:ascii="Times New Roman" w:eastAsia="Times New Roman" w:hAnsi="Times New Roman"/>
                <w:iCs/>
                <w:sz w:val="24"/>
                <w:szCs w:val="24"/>
                <w:lang w:eastAsia="cs-CZ"/>
              </w:rPr>
              <w:t>300-800 l/ha</w:t>
            </w:r>
          </w:p>
        </w:tc>
        <w:tc>
          <w:tcPr>
            <w:tcW w:w="955" w:type="pct"/>
            <w:shd w:val="clear" w:color="auto" w:fill="auto"/>
          </w:tcPr>
          <w:p w14:paraId="0CA08699" w14:textId="77777777" w:rsidR="00255EDE" w:rsidRPr="001643A8" w:rsidRDefault="00255EDE"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F31020">
              <w:rPr>
                <w:rFonts w:ascii="Times New Roman" w:eastAsia="Times New Roman" w:hAnsi="Times New Roman"/>
                <w:iCs/>
                <w:sz w:val="24"/>
                <w:szCs w:val="24"/>
                <w:lang w:eastAsia="cs-CZ"/>
              </w:rPr>
              <w:t>postřik</w:t>
            </w:r>
          </w:p>
        </w:tc>
        <w:tc>
          <w:tcPr>
            <w:tcW w:w="1015" w:type="pct"/>
            <w:shd w:val="clear" w:color="auto" w:fill="auto"/>
          </w:tcPr>
          <w:p w14:paraId="0558646B" w14:textId="77777777" w:rsidR="00255EDE" w:rsidRPr="00962BD2" w:rsidRDefault="00255EDE" w:rsidP="00911A2F">
            <w:pPr>
              <w:widowControl w:val="0"/>
              <w:autoSpaceDE w:val="0"/>
              <w:autoSpaceDN w:val="0"/>
              <w:adjustRightInd w:val="0"/>
              <w:spacing w:after="0"/>
              <w:ind w:left="25"/>
              <w:rPr>
                <w:rFonts w:ascii="Times New Roman" w:eastAsia="Times New Roman" w:hAnsi="Times New Roman"/>
                <w:iCs/>
                <w:sz w:val="24"/>
                <w:szCs w:val="24"/>
                <w:lang w:eastAsia="cs-CZ"/>
              </w:rPr>
            </w:pPr>
            <w:r w:rsidRPr="00962BD2">
              <w:rPr>
                <w:rFonts w:ascii="Times New Roman" w:eastAsia="Times New Roman" w:hAnsi="Times New Roman"/>
                <w:iCs/>
                <w:sz w:val="24"/>
                <w:szCs w:val="24"/>
                <w:lang w:eastAsia="cs-CZ"/>
              </w:rPr>
              <w:t>1x</w:t>
            </w:r>
          </w:p>
        </w:tc>
        <w:tc>
          <w:tcPr>
            <w:tcW w:w="796" w:type="pct"/>
          </w:tcPr>
          <w:p w14:paraId="7E43EA8F" w14:textId="7FC517D9" w:rsidR="00255EDE" w:rsidRPr="00962BD2" w:rsidRDefault="00255EDE" w:rsidP="00911A2F">
            <w:pPr>
              <w:widowControl w:val="0"/>
              <w:autoSpaceDE w:val="0"/>
              <w:autoSpaceDN w:val="0"/>
              <w:adjustRightInd w:val="0"/>
              <w:spacing w:after="0"/>
              <w:ind w:left="25"/>
              <w:rPr>
                <w:rFonts w:ascii="Times New Roman" w:eastAsia="Times New Roman" w:hAnsi="Times New Roman"/>
                <w:iCs/>
                <w:sz w:val="24"/>
                <w:szCs w:val="24"/>
                <w:lang w:eastAsia="cs-CZ"/>
              </w:rPr>
            </w:pPr>
          </w:p>
        </w:tc>
      </w:tr>
      <w:tr w:rsidR="00255EDE" w:rsidRPr="002E4994" w14:paraId="7E93DCBA" w14:textId="0E8A79F8" w:rsidTr="00255EDE">
        <w:tc>
          <w:tcPr>
            <w:tcW w:w="1231" w:type="pct"/>
            <w:shd w:val="clear" w:color="auto" w:fill="auto"/>
          </w:tcPr>
          <w:p w14:paraId="461D957D" w14:textId="77777777" w:rsidR="00255EDE" w:rsidRPr="00F31020"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2E4994">
              <w:rPr>
                <w:rFonts w:ascii="Times New Roman" w:eastAsia="Times New Roman" w:hAnsi="Times New Roman"/>
                <w:iCs/>
                <w:sz w:val="24"/>
                <w:szCs w:val="24"/>
                <w:lang w:eastAsia="cs-CZ"/>
              </w:rPr>
              <w:t>slivoň</w:t>
            </w:r>
          </w:p>
        </w:tc>
        <w:tc>
          <w:tcPr>
            <w:tcW w:w="1003" w:type="pct"/>
            <w:shd w:val="clear" w:color="auto" w:fill="auto"/>
          </w:tcPr>
          <w:p w14:paraId="77FCC8AE" w14:textId="77777777" w:rsidR="00255EDE" w:rsidRPr="00F31020"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2E4994">
              <w:rPr>
                <w:rFonts w:ascii="Times New Roman" w:eastAsia="Times New Roman" w:hAnsi="Times New Roman"/>
                <w:iCs/>
                <w:sz w:val="24"/>
                <w:szCs w:val="24"/>
                <w:lang w:eastAsia="cs-CZ"/>
              </w:rPr>
              <w:t>500-1500 l/ha</w:t>
            </w:r>
          </w:p>
        </w:tc>
        <w:tc>
          <w:tcPr>
            <w:tcW w:w="955" w:type="pct"/>
            <w:shd w:val="clear" w:color="auto" w:fill="auto"/>
          </w:tcPr>
          <w:p w14:paraId="37ABA71C" w14:textId="77777777" w:rsidR="00255EDE" w:rsidRPr="00F31020"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2E4994">
              <w:rPr>
                <w:rFonts w:ascii="Times New Roman" w:eastAsia="Times New Roman" w:hAnsi="Times New Roman"/>
                <w:iCs/>
                <w:sz w:val="24"/>
                <w:szCs w:val="24"/>
                <w:lang w:eastAsia="cs-CZ"/>
              </w:rPr>
              <w:t>postřik, rosení</w:t>
            </w:r>
          </w:p>
        </w:tc>
        <w:tc>
          <w:tcPr>
            <w:tcW w:w="1015" w:type="pct"/>
            <w:shd w:val="clear" w:color="auto" w:fill="auto"/>
          </w:tcPr>
          <w:p w14:paraId="4F36A63A" w14:textId="70D0D745" w:rsidR="00255EDE" w:rsidRPr="00025855"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025855">
              <w:rPr>
                <w:rFonts w:ascii="Times New Roman" w:eastAsia="Times New Roman" w:hAnsi="Times New Roman"/>
                <w:iCs/>
                <w:sz w:val="24"/>
                <w:szCs w:val="24"/>
                <w:lang w:eastAsia="cs-CZ"/>
              </w:rPr>
              <w:t xml:space="preserve">1x za </w:t>
            </w:r>
            <w:r w:rsidR="007805E9" w:rsidRPr="00025855">
              <w:rPr>
                <w:rFonts w:ascii="Times New Roman" w:eastAsia="Times New Roman" w:hAnsi="Times New Roman"/>
                <w:iCs/>
                <w:sz w:val="24"/>
                <w:szCs w:val="24"/>
                <w:lang w:eastAsia="cs-CZ"/>
              </w:rPr>
              <w:t xml:space="preserve">2 </w:t>
            </w:r>
            <w:r w:rsidRPr="00025855">
              <w:rPr>
                <w:rFonts w:ascii="Times New Roman" w:eastAsia="Times New Roman" w:hAnsi="Times New Roman"/>
                <w:iCs/>
                <w:sz w:val="24"/>
                <w:szCs w:val="24"/>
                <w:lang w:eastAsia="cs-CZ"/>
              </w:rPr>
              <w:t>rok</w:t>
            </w:r>
            <w:r w:rsidR="007805E9" w:rsidRPr="00025855">
              <w:rPr>
                <w:rFonts w:ascii="Times New Roman" w:eastAsia="Times New Roman" w:hAnsi="Times New Roman"/>
                <w:iCs/>
                <w:sz w:val="24"/>
                <w:szCs w:val="24"/>
                <w:lang w:eastAsia="cs-CZ"/>
              </w:rPr>
              <w:t>y</w:t>
            </w:r>
          </w:p>
        </w:tc>
        <w:tc>
          <w:tcPr>
            <w:tcW w:w="796" w:type="pct"/>
          </w:tcPr>
          <w:p w14:paraId="7175E90C" w14:textId="77777777" w:rsidR="00255EDE" w:rsidRPr="00962BD2"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p>
        </w:tc>
      </w:tr>
      <w:tr w:rsidR="00255EDE" w:rsidRPr="002E4994" w14:paraId="1150A640" w14:textId="537A55EA" w:rsidTr="00255EDE">
        <w:tc>
          <w:tcPr>
            <w:tcW w:w="1231" w:type="pct"/>
          </w:tcPr>
          <w:p w14:paraId="0987CDB9"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36543A">
              <w:rPr>
                <w:rFonts w:ascii="Times New Roman" w:eastAsia="Times New Roman" w:hAnsi="Times New Roman"/>
                <w:iCs/>
                <w:sz w:val="24"/>
                <w:szCs w:val="24"/>
                <w:lang w:eastAsia="cs-CZ"/>
              </w:rPr>
              <w:t>jehličnany</w:t>
            </w:r>
          </w:p>
        </w:tc>
        <w:tc>
          <w:tcPr>
            <w:tcW w:w="1003" w:type="pct"/>
          </w:tcPr>
          <w:p w14:paraId="39EBF951"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36543A">
              <w:rPr>
                <w:rFonts w:ascii="Times New Roman" w:eastAsia="Times New Roman" w:hAnsi="Times New Roman"/>
                <w:iCs/>
                <w:sz w:val="24"/>
                <w:szCs w:val="24"/>
                <w:lang w:eastAsia="cs-CZ"/>
              </w:rPr>
              <w:t>10 l/1000 rostlin</w:t>
            </w:r>
          </w:p>
        </w:tc>
        <w:tc>
          <w:tcPr>
            <w:tcW w:w="955" w:type="pct"/>
          </w:tcPr>
          <w:p w14:paraId="2CC85A5D"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36543A">
              <w:rPr>
                <w:rFonts w:ascii="Times New Roman" w:eastAsia="Times New Roman" w:hAnsi="Times New Roman"/>
                <w:iCs/>
                <w:sz w:val="24"/>
                <w:szCs w:val="24"/>
                <w:lang w:eastAsia="cs-CZ"/>
              </w:rPr>
              <w:t xml:space="preserve">postřik </w:t>
            </w:r>
          </w:p>
          <w:p w14:paraId="1D3F75A2" w14:textId="77777777" w:rsidR="00255EDE" w:rsidRPr="0036543A" w:rsidRDefault="00255EDE" w:rsidP="00255EDE">
            <w:pPr>
              <w:widowControl w:val="0"/>
              <w:autoSpaceDE w:val="0"/>
              <w:autoSpaceDN w:val="0"/>
              <w:adjustRightInd w:val="0"/>
              <w:spacing w:after="0"/>
              <w:ind w:left="25" w:right="-108"/>
              <w:rPr>
                <w:rFonts w:ascii="Times New Roman" w:eastAsia="Times New Roman" w:hAnsi="Times New Roman"/>
                <w:iCs/>
                <w:sz w:val="24"/>
                <w:szCs w:val="24"/>
                <w:lang w:eastAsia="cs-CZ"/>
              </w:rPr>
            </w:pPr>
            <w:r w:rsidRPr="0036543A">
              <w:rPr>
                <w:rFonts w:ascii="Times New Roman" w:eastAsia="Times New Roman" w:hAnsi="Times New Roman"/>
                <w:iCs/>
                <w:sz w:val="24"/>
                <w:szCs w:val="24"/>
                <w:lang w:eastAsia="cs-CZ"/>
              </w:rPr>
              <w:t>aplikace bodová</w:t>
            </w:r>
          </w:p>
        </w:tc>
        <w:tc>
          <w:tcPr>
            <w:tcW w:w="1015" w:type="pct"/>
          </w:tcPr>
          <w:p w14:paraId="26908525" w14:textId="77777777" w:rsidR="00255EDE" w:rsidRPr="00025855"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025855">
              <w:rPr>
                <w:rFonts w:ascii="Times New Roman" w:eastAsia="Times New Roman" w:hAnsi="Times New Roman"/>
                <w:iCs/>
                <w:sz w:val="24"/>
                <w:szCs w:val="24"/>
                <w:lang w:eastAsia="cs-CZ"/>
              </w:rPr>
              <w:t>1x za rok</w:t>
            </w:r>
          </w:p>
        </w:tc>
        <w:tc>
          <w:tcPr>
            <w:tcW w:w="796" w:type="pct"/>
          </w:tcPr>
          <w:p w14:paraId="173EC2DC"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p>
        </w:tc>
      </w:tr>
      <w:tr w:rsidR="00255EDE" w:rsidRPr="002E4994" w14:paraId="5265A7AF" w14:textId="5DC62505" w:rsidTr="00255EDE">
        <w:tc>
          <w:tcPr>
            <w:tcW w:w="1231" w:type="pct"/>
          </w:tcPr>
          <w:p w14:paraId="5E069581"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36543A">
              <w:rPr>
                <w:rFonts w:ascii="Times New Roman" w:eastAsia="Times New Roman" w:hAnsi="Times New Roman"/>
                <w:iCs/>
                <w:sz w:val="24"/>
                <w:szCs w:val="24"/>
                <w:lang w:eastAsia="cs-CZ"/>
              </w:rPr>
              <w:t>listnaté dřeviny</w:t>
            </w:r>
          </w:p>
        </w:tc>
        <w:tc>
          <w:tcPr>
            <w:tcW w:w="1003" w:type="pct"/>
          </w:tcPr>
          <w:p w14:paraId="3DA24ECE"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36543A">
              <w:rPr>
                <w:rFonts w:ascii="Times New Roman" w:eastAsia="Times New Roman" w:hAnsi="Times New Roman"/>
                <w:iCs/>
                <w:sz w:val="24"/>
                <w:szCs w:val="24"/>
                <w:lang w:eastAsia="cs-CZ"/>
              </w:rPr>
              <w:t>500-1500 l/ha</w:t>
            </w:r>
          </w:p>
        </w:tc>
        <w:tc>
          <w:tcPr>
            <w:tcW w:w="955" w:type="pct"/>
          </w:tcPr>
          <w:p w14:paraId="16B5FF9E"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36543A">
              <w:rPr>
                <w:rFonts w:ascii="Times New Roman" w:eastAsia="Times New Roman" w:hAnsi="Times New Roman"/>
                <w:iCs/>
                <w:sz w:val="24"/>
                <w:szCs w:val="24"/>
                <w:lang w:eastAsia="cs-CZ"/>
              </w:rPr>
              <w:t>postřik, rosení</w:t>
            </w:r>
          </w:p>
        </w:tc>
        <w:tc>
          <w:tcPr>
            <w:tcW w:w="1015" w:type="pct"/>
          </w:tcPr>
          <w:p w14:paraId="63C8E95D" w14:textId="77777777" w:rsidR="00025855" w:rsidRPr="00025855" w:rsidRDefault="00025855" w:rsidP="00025855">
            <w:pPr>
              <w:widowControl w:val="0"/>
              <w:autoSpaceDE w:val="0"/>
              <w:autoSpaceDN w:val="0"/>
              <w:adjustRightInd w:val="0"/>
              <w:spacing w:after="0"/>
              <w:ind w:left="25"/>
              <w:rPr>
                <w:rFonts w:ascii="Times New Roman" w:eastAsia="Times New Roman" w:hAnsi="Times New Roman"/>
                <w:iCs/>
                <w:sz w:val="24"/>
                <w:szCs w:val="24"/>
                <w:lang w:eastAsia="cs-CZ"/>
              </w:rPr>
            </w:pPr>
            <w:r w:rsidRPr="00025855">
              <w:rPr>
                <w:rFonts w:ascii="Times New Roman" w:eastAsia="Times New Roman" w:hAnsi="Times New Roman"/>
                <w:iCs/>
                <w:sz w:val="24"/>
                <w:szCs w:val="24"/>
                <w:lang w:eastAsia="cs-CZ"/>
              </w:rPr>
              <w:t xml:space="preserve">1x za rok </w:t>
            </w:r>
          </w:p>
          <w:p w14:paraId="5F1C0E83" w14:textId="2DAD71B3" w:rsidR="00255EDE" w:rsidRPr="00025855" w:rsidRDefault="00025855" w:rsidP="00025855">
            <w:pPr>
              <w:widowControl w:val="0"/>
              <w:autoSpaceDE w:val="0"/>
              <w:autoSpaceDN w:val="0"/>
              <w:adjustRightInd w:val="0"/>
              <w:spacing w:after="0"/>
              <w:ind w:left="25"/>
              <w:rPr>
                <w:rFonts w:ascii="Times New Roman" w:eastAsia="Times New Roman" w:hAnsi="Times New Roman"/>
                <w:iCs/>
                <w:sz w:val="24"/>
                <w:szCs w:val="24"/>
                <w:lang w:eastAsia="cs-CZ"/>
              </w:rPr>
            </w:pPr>
            <w:r w:rsidRPr="00025855">
              <w:rPr>
                <w:rFonts w:ascii="Times New Roman" w:eastAsia="Times New Roman" w:hAnsi="Times New Roman"/>
                <w:iCs/>
                <w:sz w:val="24"/>
                <w:szCs w:val="24"/>
                <w:lang w:eastAsia="cs-CZ"/>
              </w:rPr>
              <w:t>(nad 150 cm 1x za 2 roky)</w:t>
            </w:r>
          </w:p>
        </w:tc>
        <w:tc>
          <w:tcPr>
            <w:tcW w:w="796" w:type="pct"/>
          </w:tcPr>
          <w:p w14:paraId="15872C60"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p>
        </w:tc>
      </w:tr>
      <w:tr w:rsidR="00255EDE" w:rsidRPr="002E4994" w14:paraId="0197FF0F" w14:textId="7DBE2681" w:rsidTr="00255EDE">
        <w:tc>
          <w:tcPr>
            <w:tcW w:w="1231" w:type="pct"/>
          </w:tcPr>
          <w:p w14:paraId="20DEB43A"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36543A">
              <w:rPr>
                <w:rFonts w:ascii="Times New Roman" w:eastAsia="Times New Roman" w:hAnsi="Times New Roman"/>
                <w:iCs/>
                <w:sz w:val="24"/>
                <w:szCs w:val="24"/>
                <w:lang w:eastAsia="cs-CZ"/>
              </w:rPr>
              <w:t>trávníky</w:t>
            </w:r>
          </w:p>
        </w:tc>
        <w:tc>
          <w:tcPr>
            <w:tcW w:w="1003" w:type="pct"/>
          </w:tcPr>
          <w:p w14:paraId="1AB4CBC5"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36543A">
              <w:rPr>
                <w:rFonts w:ascii="Times New Roman" w:eastAsia="Times New Roman" w:hAnsi="Times New Roman"/>
                <w:iCs/>
                <w:sz w:val="24"/>
                <w:szCs w:val="24"/>
                <w:lang w:eastAsia="cs-CZ"/>
              </w:rPr>
              <w:t>600-1000 l/ha</w:t>
            </w:r>
          </w:p>
        </w:tc>
        <w:tc>
          <w:tcPr>
            <w:tcW w:w="955" w:type="pct"/>
          </w:tcPr>
          <w:p w14:paraId="24FA0EF9"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36543A">
              <w:rPr>
                <w:rFonts w:ascii="Times New Roman" w:eastAsia="Times New Roman" w:hAnsi="Times New Roman"/>
                <w:iCs/>
                <w:sz w:val="24"/>
                <w:szCs w:val="24"/>
                <w:lang w:eastAsia="cs-CZ"/>
              </w:rPr>
              <w:t>postřik</w:t>
            </w:r>
          </w:p>
        </w:tc>
        <w:tc>
          <w:tcPr>
            <w:tcW w:w="1015" w:type="pct"/>
          </w:tcPr>
          <w:p w14:paraId="281D2819" w14:textId="7AA05BBB" w:rsidR="00255EDE" w:rsidRPr="00025855"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r w:rsidRPr="00025855">
              <w:rPr>
                <w:rFonts w:ascii="Times New Roman" w:eastAsia="Times New Roman" w:hAnsi="Times New Roman"/>
                <w:iCs/>
                <w:sz w:val="24"/>
                <w:szCs w:val="24"/>
                <w:lang w:eastAsia="cs-CZ"/>
              </w:rPr>
              <w:t xml:space="preserve">1x za </w:t>
            </w:r>
            <w:r w:rsidR="007805E9" w:rsidRPr="00025855">
              <w:rPr>
                <w:rFonts w:ascii="Times New Roman" w:eastAsia="Times New Roman" w:hAnsi="Times New Roman"/>
                <w:iCs/>
                <w:sz w:val="24"/>
                <w:szCs w:val="24"/>
                <w:lang w:eastAsia="cs-CZ"/>
              </w:rPr>
              <w:t xml:space="preserve">3 </w:t>
            </w:r>
            <w:r w:rsidRPr="00025855">
              <w:rPr>
                <w:rFonts w:ascii="Times New Roman" w:eastAsia="Times New Roman" w:hAnsi="Times New Roman"/>
                <w:iCs/>
                <w:sz w:val="24"/>
                <w:szCs w:val="24"/>
                <w:lang w:eastAsia="cs-CZ"/>
              </w:rPr>
              <w:t>rok</w:t>
            </w:r>
            <w:r w:rsidR="007805E9" w:rsidRPr="00025855">
              <w:rPr>
                <w:rFonts w:ascii="Times New Roman" w:eastAsia="Times New Roman" w:hAnsi="Times New Roman"/>
                <w:iCs/>
                <w:sz w:val="24"/>
                <w:szCs w:val="24"/>
                <w:lang w:eastAsia="cs-CZ"/>
              </w:rPr>
              <w:t>y</w:t>
            </w:r>
          </w:p>
        </w:tc>
        <w:tc>
          <w:tcPr>
            <w:tcW w:w="796" w:type="pct"/>
          </w:tcPr>
          <w:p w14:paraId="02D81595" w14:textId="77777777" w:rsidR="00255EDE" w:rsidRPr="0036543A" w:rsidRDefault="00255EDE" w:rsidP="00255EDE">
            <w:pPr>
              <w:widowControl w:val="0"/>
              <w:autoSpaceDE w:val="0"/>
              <w:autoSpaceDN w:val="0"/>
              <w:adjustRightInd w:val="0"/>
              <w:spacing w:after="0"/>
              <w:ind w:left="25"/>
              <w:rPr>
                <w:rFonts w:ascii="Times New Roman" w:eastAsia="Times New Roman" w:hAnsi="Times New Roman"/>
                <w:iCs/>
                <w:sz w:val="24"/>
                <w:szCs w:val="24"/>
                <w:lang w:eastAsia="cs-CZ"/>
              </w:rPr>
            </w:pPr>
          </w:p>
        </w:tc>
      </w:tr>
    </w:tbl>
    <w:p w14:paraId="6F4EE70C" w14:textId="77777777" w:rsidR="0036543A" w:rsidRPr="002A1648" w:rsidRDefault="0036543A" w:rsidP="0036543A">
      <w:pPr>
        <w:widowControl w:val="0"/>
        <w:numPr>
          <w:ilvl w:val="12"/>
          <w:numId w:val="0"/>
        </w:numPr>
        <w:spacing w:after="0"/>
        <w:ind w:right="-284"/>
        <w:jc w:val="both"/>
        <w:rPr>
          <w:rFonts w:ascii="Times New Roman" w:hAnsi="Times New Roman"/>
          <w:bCs/>
          <w:sz w:val="24"/>
          <w:szCs w:val="24"/>
        </w:rPr>
      </w:pPr>
      <w:r w:rsidRPr="002A1648">
        <w:rPr>
          <w:rFonts w:ascii="Times New Roman" w:hAnsi="Times New Roman"/>
          <w:bCs/>
          <w:sz w:val="24"/>
          <w:szCs w:val="24"/>
        </w:rPr>
        <w:lastRenderedPageBreak/>
        <w:t>Tabulka ochranných vzdáleností stanovených s ohledem na ochranu necílových organismů</w:t>
      </w:r>
    </w:p>
    <w:tbl>
      <w:tblPr>
        <w:tblW w:w="96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461"/>
        <w:gridCol w:w="1322"/>
        <w:gridCol w:w="1360"/>
        <w:gridCol w:w="1530"/>
        <w:gridCol w:w="6"/>
      </w:tblGrid>
      <w:tr w:rsidR="000A608F" w:rsidRPr="002A1648" w14:paraId="11A898A8" w14:textId="77777777" w:rsidTr="003F61CE">
        <w:trPr>
          <w:gridAfter w:val="1"/>
          <w:wAfter w:w="6" w:type="dxa"/>
          <w:trHeight w:val="220"/>
        </w:trPr>
        <w:tc>
          <w:tcPr>
            <w:tcW w:w="3969" w:type="dxa"/>
            <w:vMerge w:val="restart"/>
            <w:tcBorders>
              <w:top w:val="single" w:sz="4" w:space="0" w:color="000000"/>
              <w:left w:val="single" w:sz="4" w:space="0" w:color="000000"/>
              <w:right w:val="single" w:sz="4" w:space="0" w:color="000000"/>
            </w:tcBorders>
            <w:shd w:val="clear" w:color="auto" w:fill="FFFFFF"/>
            <w:vAlign w:val="center"/>
          </w:tcPr>
          <w:p w14:paraId="4102A880" w14:textId="77777777" w:rsidR="000A608F" w:rsidRPr="002A1648" w:rsidRDefault="000A608F" w:rsidP="00FF7807">
            <w:pPr>
              <w:widowControl w:val="0"/>
              <w:numPr>
                <w:ilvl w:val="12"/>
                <w:numId w:val="0"/>
              </w:numPr>
              <w:spacing w:after="0"/>
              <w:ind w:right="-284"/>
              <w:jc w:val="both"/>
              <w:rPr>
                <w:rFonts w:ascii="Times New Roman" w:hAnsi="Times New Roman"/>
                <w:bCs/>
                <w:sz w:val="24"/>
                <w:szCs w:val="24"/>
              </w:rPr>
            </w:pPr>
            <w:r w:rsidRPr="002A1648">
              <w:rPr>
                <w:rFonts w:ascii="Times New Roman" w:hAnsi="Times New Roman"/>
                <w:bCs/>
                <w:sz w:val="24"/>
                <w:szCs w:val="24"/>
              </w:rPr>
              <w:t>Plodina</w:t>
            </w:r>
          </w:p>
        </w:tc>
        <w:tc>
          <w:tcPr>
            <w:tcW w:w="5673" w:type="dxa"/>
            <w:gridSpan w:val="4"/>
            <w:tcBorders>
              <w:top w:val="single" w:sz="4" w:space="0" w:color="000000"/>
              <w:left w:val="single" w:sz="4" w:space="0" w:color="000000"/>
              <w:bottom w:val="single" w:sz="4" w:space="0" w:color="000000"/>
              <w:right w:val="single" w:sz="4" w:space="0" w:color="000000"/>
            </w:tcBorders>
            <w:vAlign w:val="center"/>
          </w:tcPr>
          <w:p w14:paraId="1E071B22" w14:textId="77777777" w:rsidR="000A608F" w:rsidRPr="002A1648" w:rsidRDefault="000A608F" w:rsidP="00FF7807">
            <w:pPr>
              <w:widowControl w:val="0"/>
              <w:numPr>
                <w:ilvl w:val="12"/>
                <w:numId w:val="0"/>
              </w:numPr>
              <w:spacing w:after="0"/>
              <w:ind w:right="5"/>
              <w:jc w:val="center"/>
              <w:rPr>
                <w:rFonts w:ascii="Times New Roman" w:hAnsi="Times New Roman"/>
                <w:bCs/>
                <w:sz w:val="24"/>
                <w:szCs w:val="24"/>
              </w:rPr>
            </w:pPr>
            <w:r>
              <w:rPr>
                <w:rFonts w:ascii="Times New Roman" w:hAnsi="Times New Roman"/>
                <w:bCs/>
                <w:sz w:val="24"/>
                <w:szCs w:val="24"/>
              </w:rPr>
              <w:t>třída omezení úletu</w:t>
            </w:r>
          </w:p>
        </w:tc>
      </w:tr>
      <w:tr w:rsidR="000A608F" w:rsidRPr="002A1648" w14:paraId="51E0A278" w14:textId="77777777" w:rsidTr="003F61CE">
        <w:trPr>
          <w:gridAfter w:val="1"/>
          <w:wAfter w:w="6" w:type="dxa"/>
          <w:trHeight w:val="220"/>
        </w:trPr>
        <w:tc>
          <w:tcPr>
            <w:tcW w:w="3969" w:type="dxa"/>
            <w:vMerge/>
            <w:tcBorders>
              <w:left w:val="single" w:sz="4" w:space="0" w:color="000000"/>
              <w:bottom w:val="single" w:sz="4" w:space="0" w:color="000000"/>
              <w:right w:val="single" w:sz="4" w:space="0" w:color="000000"/>
            </w:tcBorders>
            <w:shd w:val="clear" w:color="auto" w:fill="FFFFFF"/>
            <w:vAlign w:val="center"/>
            <w:hideMark/>
          </w:tcPr>
          <w:p w14:paraId="0BF52C71" w14:textId="77777777" w:rsidR="000A608F" w:rsidRPr="002A1648" w:rsidRDefault="000A608F" w:rsidP="00FF7807">
            <w:pPr>
              <w:widowControl w:val="0"/>
              <w:numPr>
                <w:ilvl w:val="12"/>
                <w:numId w:val="0"/>
              </w:numPr>
              <w:spacing w:after="0"/>
              <w:ind w:right="-284"/>
              <w:jc w:val="both"/>
              <w:rPr>
                <w:rFonts w:ascii="Times New Roman" w:hAnsi="Times New Roman"/>
                <w:bCs/>
                <w:sz w:val="24"/>
                <w:szCs w:val="24"/>
              </w:rPr>
            </w:pPr>
          </w:p>
        </w:tc>
        <w:tc>
          <w:tcPr>
            <w:tcW w:w="1461" w:type="dxa"/>
            <w:tcBorders>
              <w:top w:val="single" w:sz="4" w:space="0" w:color="000000"/>
              <w:left w:val="single" w:sz="4" w:space="0" w:color="000000"/>
              <w:bottom w:val="single" w:sz="4" w:space="0" w:color="000000"/>
              <w:right w:val="single" w:sz="4" w:space="0" w:color="000000"/>
            </w:tcBorders>
            <w:vAlign w:val="center"/>
            <w:hideMark/>
          </w:tcPr>
          <w:p w14:paraId="57B6A27F" w14:textId="77777777" w:rsidR="000A608F" w:rsidRPr="002A1648" w:rsidRDefault="000A608F" w:rsidP="00FF7807">
            <w:pPr>
              <w:widowControl w:val="0"/>
              <w:numPr>
                <w:ilvl w:val="12"/>
                <w:numId w:val="0"/>
              </w:numPr>
              <w:spacing w:after="0"/>
              <w:ind w:right="-62"/>
              <w:jc w:val="center"/>
              <w:rPr>
                <w:rFonts w:ascii="Times New Roman" w:hAnsi="Times New Roman"/>
                <w:bCs/>
                <w:sz w:val="24"/>
                <w:szCs w:val="24"/>
              </w:rPr>
            </w:pPr>
            <w:r w:rsidRPr="002A1648">
              <w:rPr>
                <w:rFonts w:ascii="Times New Roman" w:hAnsi="Times New Roman"/>
                <w:bCs/>
                <w:sz w:val="24"/>
                <w:szCs w:val="24"/>
              </w:rPr>
              <w:t>bez redukce</w:t>
            </w:r>
          </w:p>
        </w:tc>
        <w:tc>
          <w:tcPr>
            <w:tcW w:w="1322" w:type="dxa"/>
            <w:tcBorders>
              <w:top w:val="single" w:sz="4" w:space="0" w:color="000000"/>
              <w:left w:val="single" w:sz="4" w:space="0" w:color="000000"/>
              <w:bottom w:val="single" w:sz="4" w:space="0" w:color="000000"/>
              <w:right w:val="single" w:sz="4" w:space="0" w:color="000000"/>
            </w:tcBorders>
            <w:vAlign w:val="center"/>
            <w:hideMark/>
          </w:tcPr>
          <w:p w14:paraId="1484CBDD" w14:textId="77777777" w:rsidR="000A608F" w:rsidRPr="002A1648" w:rsidRDefault="000A608F" w:rsidP="00FF7807">
            <w:pPr>
              <w:widowControl w:val="0"/>
              <w:numPr>
                <w:ilvl w:val="12"/>
                <w:numId w:val="0"/>
              </w:numPr>
              <w:spacing w:after="0"/>
              <w:ind w:right="-62"/>
              <w:jc w:val="center"/>
              <w:rPr>
                <w:rFonts w:ascii="Times New Roman" w:hAnsi="Times New Roman"/>
                <w:bCs/>
                <w:sz w:val="24"/>
                <w:szCs w:val="24"/>
              </w:rPr>
            </w:pPr>
            <w:r w:rsidRPr="002A1648">
              <w:rPr>
                <w:rFonts w:ascii="Times New Roman" w:hAnsi="Times New Roman"/>
                <w:bCs/>
                <w:sz w:val="24"/>
                <w:szCs w:val="24"/>
              </w:rPr>
              <w:t>tryska 50 %</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458D9C13" w14:textId="77777777" w:rsidR="000A608F" w:rsidRPr="002A1648" w:rsidRDefault="000A608F" w:rsidP="00FF7807">
            <w:pPr>
              <w:widowControl w:val="0"/>
              <w:numPr>
                <w:ilvl w:val="12"/>
                <w:numId w:val="0"/>
              </w:numPr>
              <w:spacing w:after="0"/>
              <w:ind w:right="-62"/>
              <w:jc w:val="center"/>
              <w:rPr>
                <w:rFonts w:ascii="Times New Roman" w:hAnsi="Times New Roman"/>
                <w:bCs/>
                <w:sz w:val="24"/>
                <w:szCs w:val="24"/>
              </w:rPr>
            </w:pPr>
            <w:r w:rsidRPr="002A1648">
              <w:rPr>
                <w:rFonts w:ascii="Times New Roman" w:hAnsi="Times New Roman"/>
                <w:bCs/>
                <w:sz w:val="24"/>
                <w:szCs w:val="24"/>
              </w:rPr>
              <w:t>tryska 75 %</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64A966FB" w14:textId="77777777" w:rsidR="000A608F" w:rsidRPr="002A1648" w:rsidRDefault="000A608F" w:rsidP="00FF7807">
            <w:pPr>
              <w:widowControl w:val="0"/>
              <w:numPr>
                <w:ilvl w:val="12"/>
                <w:numId w:val="0"/>
              </w:numPr>
              <w:spacing w:after="0"/>
              <w:ind w:right="5"/>
              <w:jc w:val="center"/>
              <w:rPr>
                <w:rFonts w:ascii="Times New Roman" w:hAnsi="Times New Roman"/>
                <w:bCs/>
                <w:sz w:val="24"/>
                <w:szCs w:val="24"/>
              </w:rPr>
            </w:pPr>
            <w:r w:rsidRPr="002A1648">
              <w:rPr>
                <w:rFonts w:ascii="Times New Roman" w:hAnsi="Times New Roman"/>
                <w:bCs/>
                <w:sz w:val="24"/>
                <w:szCs w:val="24"/>
              </w:rPr>
              <w:t>tryska 90 %</w:t>
            </w:r>
          </w:p>
        </w:tc>
      </w:tr>
      <w:tr w:rsidR="0036543A" w:rsidRPr="002A1648" w14:paraId="08E4FB9E" w14:textId="77777777" w:rsidTr="003F61CE">
        <w:trPr>
          <w:trHeight w:val="275"/>
        </w:trPr>
        <w:tc>
          <w:tcPr>
            <w:tcW w:w="964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C5B607" w14:textId="77777777" w:rsidR="0036543A" w:rsidRPr="002A1648" w:rsidRDefault="0036543A" w:rsidP="00FF7807">
            <w:pPr>
              <w:widowControl w:val="0"/>
              <w:numPr>
                <w:ilvl w:val="12"/>
                <w:numId w:val="0"/>
              </w:numPr>
              <w:spacing w:after="0"/>
              <w:ind w:right="-284"/>
              <w:jc w:val="both"/>
              <w:rPr>
                <w:rFonts w:ascii="Times New Roman" w:hAnsi="Times New Roman"/>
                <w:bCs/>
                <w:sz w:val="24"/>
                <w:szCs w:val="24"/>
              </w:rPr>
            </w:pPr>
            <w:r w:rsidRPr="002A1648">
              <w:rPr>
                <w:rFonts w:ascii="Times New Roman" w:hAnsi="Times New Roman"/>
                <w:bCs/>
                <w:sz w:val="24"/>
                <w:szCs w:val="24"/>
              </w:rPr>
              <w:t>Ochranná vzdálenost od povrchové vody s ohledem na ochranu vodních organismů [m]</w:t>
            </w:r>
          </w:p>
        </w:tc>
      </w:tr>
      <w:tr w:rsidR="000F3685" w:rsidRPr="002A1648" w14:paraId="3C2E43D2" w14:textId="77777777" w:rsidTr="003F61CE">
        <w:trPr>
          <w:gridAfter w:val="1"/>
          <w:wAfter w:w="6" w:type="dxa"/>
          <w:trHeight w:val="275"/>
        </w:trPr>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5A467" w14:textId="361F0B9A" w:rsidR="000F3685" w:rsidRPr="002A1648" w:rsidRDefault="000F3685" w:rsidP="0020306A">
            <w:pPr>
              <w:widowControl w:val="0"/>
              <w:numPr>
                <w:ilvl w:val="12"/>
                <w:numId w:val="0"/>
              </w:numPr>
              <w:spacing w:after="0"/>
              <w:ind w:right="-284"/>
              <w:jc w:val="both"/>
              <w:rPr>
                <w:rFonts w:ascii="Times New Roman" w:hAnsi="Times New Roman"/>
                <w:bCs/>
                <w:iCs/>
                <w:sz w:val="24"/>
                <w:szCs w:val="24"/>
              </w:rPr>
            </w:pPr>
            <w:r>
              <w:rPr>
                <w:rFonts w:ascii="Times New Roman" w:hAnsi="Times New Roman"/>
                <w:bCs/>
                <w:iCs/>
                <w:sz w:val="24"/>
                <w:szCs w:val="24"/>
              </w:rPr>
              <w:t>l</w:t>
            </w:r>
            <w:r w:rsidRPr="00A1479B">
              <w:rPr>
                <w:rFonts w:ascii="Times New Roman" w:hAnsi="Times New Roman"/>
                <w:bCs/>
                <w:iCs/>
                <w:sz w:val="24"/>
                <w:szCs w:val="24"/>
              </w:rPr>
              <w:t xml:space="preserve">istnaté </w:t>
            </w:r>
            <w:r w:rsidR="00232BE2">
              <w:rPr>
                <w:rFonts w:ascii="Times New Roman" w:hAnsi="Times New Roman"/>
                <w:bCs/>
                <w:iCs/>
                <w:sz w:val="24"/>
                <w:szCs w:val="24"/>
              </w:rPr>
              <w:t>dřeviny</w:t>
            </w:r>
            <w:r w:rsidR="003F61CE">
              <w:rPr>
                <w:rFonts w:ascii="Times New Roman" w:hAnsi="Times New Roman"/>
                <w:bCs/>
                <w:iCs/>
                <w:sz w:val="24"/>
                <w:szCs w:val="24"/>
              </w:rPr>
              <w:t xml:space="preserve"> nad 150 cm</w:t>
            </w:r>
            <w:r>
              <w:rPr>
                <w:rFonts w:ascii="Times New Roman" w:hAnsi="Times New Roman"/>
                <w:bCs/>
                <w:iCs/>
                <w:sz w:val="24"/>
                <w:szCs w:val="24"/>
              </w:rPr>
              <w:t>, s</w:t>
            </w:r>
            <w:r w:rsidRPr="002A1648">
              <w:rPr>
                <w:rFonts w:ascii="Times New Roman" w:hAnsi="Times New Roman"/>
                <w:bCs/>
                <w:iCs/>
                <w:sz w:val="24"/>
                <w:szCs w:val="24"/>
              </w:rPr>
              <w:t>livoň</w:t>
            </w:r>
          </w:p>
        </w:tc>
        <w:tc>
          <w:tcPr>
            <w:tcW w:w="1461" w:type="dxa"/>
            <w:tcBorders>
              <w:top w:val="single" w:sz="4" w:space="0" w:color="000000"/>
              <w:left w:val="single" w:sz="4" w:space="0" w:color="000000"/>
              <w:bottom w:val="single" w:sz="4" w:space="0" w:color="000000"/>
              <w:right w:val="single" w:sz="4" w:space="0" w:color="000000"/>
            </w:tcBorders>
            <w:vAlign w:val="center"/>
            <w:hideMark/>
          </w:tcPr>
          <w:p w14:paraId="2ED0F29D" w14:textId="77777777" w:rsidR="000F3685" w:rsidRPr="002A1648" w:rsidRDefault="000F3685" w:rsidP="0020306A">
            <w:pPr>
              <w:widowControl w:val="0"/>
              <w:numPr>
                <w:ilvl w:val="12"/>
                <w:numId w:val="0"/>
              </w:numPr>
              <w:spacing w:after="0"/>
              <w:ind w:right="-284"/>
              <w:jc w:val="center"/>
              <w:rPr>
                <w:rFonts w:ascii="Times New Roman" w:hAnsi="Times New Roman"/>
                <w:bCs/>
                <w:sz w:val="24"/>
                <w:szCs w:val="24"/>
              </w:rPr>
            </w:pPr>
            <w:r w:rsidRPr="002A1648">
              <w:rPr>
                <w:rFonts w:ascii="Times New Roman" w:hAnsi="Times New Roman"/>
                <w:bCs/>
                <w:sz w:val="24"/>
                <w:szCs w:val="24"/>
              </w:rPr>
              <w:t>20</w:t>
            </w:r>
          </w:p>
        </w:tc>
        <w:tc>
          <w:tcPr>
            <w:tcW w:w="1322" w:type="dxa"/>
            <w:tcBorders>
              <w:top w:val="single" w:sz="4" w:space="0" w:color="000000"/>
              <w:left w:val="single" w:sz="4" w:space="0" w:color="000000"/>
              <w:bottom w:val="single" w:sz="4" w:space="0" w:color="000000"/>
              <w:right w:val="single" w:sz="4" w:space="0" w:color="000000"/>
            </w:tcBorders>
            <w:vAlign w:val="center"/>
            <w:hideMark/>
          </w:tcPr>
          <w:p w14:paraId="20F839CB" w14:textId="77777777" w:rsidR="000F3685" w:rsidRPr="002A1648" w:rsidRDefault="000F3685" w:rsidP="0020306A">
            <w:pPr>
              <w:widowControl w:val="0"/>
              <w:numPr>
                <w:ilvl w:val="12"/>
                <w:numId w:val="0"/>
              </w:numPr>
              <w:spacing w:after="0"/>
              <w:ind w:right="-284"/>
              <w:jc w:val="center"/>
              <w:rPr>
                <w:rFonts w:ascii="Times New Roman" w:hAnsi="Times New Roman"/>
                <w:bCs/>
                <w:sz w:val="24"/>
                <w:szCs w:val="24"/>
              </w:rPr>
            </w:pPr>
            <w:r w:rsidRPr="002A1648">
              <w:rPr>
                <w:rFonts w:ascii="Times New Roman" w:hAnsi="Times New Roman"/>
                <w:bCs/>
                <w:sz w:val="24"/>
                <w:szCs w:val="24"/>
              </w:rPr>
              <w:t>14</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6DCDE288" w14:textId="77777777" w:rsidR="000F3685" w:rsidRPr="002A1648" w:rsidRDefault="000F3685" w:rsidP="0020306A">
            <w:pPr>
              <w:widowControl w:val="0"/>
              <w:numPr>
                <w:ilvl w:val="12"/>
                <w:numId w:val="0"/>
              </w:numPr>
              <w:spacing w:after="0"/>
              <w:ind w:right="-284"/>
              <w:jc w:val="center"/>
              <w:rPr>
                <w:rFonts w:ascii="Times New Roman" w:hAnsi="Times New Roman"/>
                <w:bCs/>
                <w:sz w:val="24"/>
                <w:szCs w:val="24"/>
              </w:rPr>
            </w:pPr>
            <w:r w:rsidRPr="002A1648">
              <w:rPr>
                <w:rFonts w:ascii="Times New Roman" w:hAnsi="Times New Roman"/>
                <w:bCs/>
                <w:sz w:val="24"/>
                <w:szCs w:val="24"/>
              </w:rPr>
              <w:t>9</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0E7867AE" w14:textId="77777777" w:rsidR="000F3685" w:rsidRPr="002A1648" w:rsidRDefault="000F3685" w:rsidP="0020306A">
            <w:pPr>
              <w:widowControl w:val="0"/>
              <w:numPr>
                <w:ilvl w:val="12"/>
                <w:numId w:val="0"/>
              </w:numPr>
              <w:spacing w:after="0"/>
              <w:ind w:right="-284"/>
              <w:jc w:val="center"/>
              <w:rPr>
                <w:rFonts w:ascii="Times New Roman" w:hAnsi="Times New Roman"/>
                <w:bCs/>
                <w:sz w:val="24"/>
                <w:szCs w:val="24"/>
              </w:rPr>
            </w:pPr>
            <w:r w:rsidRPr="002A1648">
              <w:rPr>
                <w:rFonts w:ascii="Times New Roman" w:hAnsi="Times New Roman"/>
                <w:bCs/>
                <w:sz w:val="24"/>
                <w:szCs w:val="24"/>
              </w:rPr>
              <w:t>6</w:t>
            </w:r>
          </w:p>
        </w:tc>
      </w:tr>
      <w:tr w:rsidR="0036543A" w:rsidRPr="002A1648" w14:paraId="5B523B76" w14:textId="77777777" w:rsidTr="003F61CE">
        <w:trPr>
          <w:gridAfter w:val="1"/>
          <w:wAfter w:w="6" w:type="dxa"/>
          <w:trHeight w:val="275"/>
        </w:trPr>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EC9F50" w14:textId="188D3209" w:rsidR="0036543A" w:rsidRPr="002A1648" w:rsidRDefault="000F3685" w:rsidP="00FF7807">
            <w:pPr>
              <w:widowControl w:val="0"/>
              <w:numPr>
                <w:ilvl w:val="12"/>
                <w:numId w:val="0"/>
              </w:numPr>
              <w:spacing w:after="0"/>
              <w:ind w:right="27"/>
              <w:rPr>
                <w:rFonts w:ascii="Times New Roman" w:hAnsi="Times New Roman"/>
                <w:bCs/>
                <w:iCs/>
                <w:sz w:val="24"/>
                <w:szCs w:val="24"/>
              </w:rPr>
            </w:pPr>
            <w:r>
              <w:rPr>
                <w:rFonts w:ascii="Times New Roman" w:hAnsi="Times New Roman"/>
                <w:bCs/>
                <w:iCs/>
                <w:sz w:val="24"/>
                <w:szCs w:val="24"/>
              </w:rPr>
              <w:t>t</w:t>
            </w:r>
            <w:r w:rsidRPr="00A1479B">
              <w:rPr>
                <w:rFonts w:ascii="Times New Roman" w:hAnsi="Times New Roman"/>
                <w:bCs/>
                <w:iCs/>
                <w:sz w:val="24"/>
                <w:szCs w:val="24"/>
              </w:rPr>
              <w:t>rávník</w:t>
            </w:r>
            <w:r>
              <w:rPr>
                <w:rFonts w:ascii="Times New Roman" w:hAnsi="Times New Roman"/>
                <w:bCs/>
                <w:iCs/>
                <w:sz w:val="24"/>
                <w:szCs w:val="24"/>
              </w:rPr>
              <w:t xml:space="preserve">, </w:t>
            </w:r>
            <w:r w:rsidR="003F61CE">
              <w:rPr>
                <w:rFonts w:ascii="Times New Roman" w:hAnsi="Times New Roman"/>
                <w:bCs/>
                <w:iCs/>
                <w:sz w:val="24"/>
                <w:szCs w:val="24"/>
              </w:rPr>
              <w:t xml:space="preserve">listnaté dřeviny do 50 cm, listnaté dřeviny 50-150 cm, </w:t>
            </w:r>
            <w:r>
              <w:rPr>
                <w:rFonts w:ascii="Times New Roman" w:hAnsi="Times New Roman"/>
                <w:bCs/>
                <w:iCs/>
                <w:sz w:val="24"/>
                <w:szCs w:val="24"/>
              </w:rPr>
              <w:t>c</w:t>
            </w:r>
            <w:r w:rsidRPr="00A1479B">
              <w:rPr>
                <w:rFonts w:ascii="Times New Roman" w:hAnsi="Times New Roman"/>
                <w:bCs/>
                <w:iCs/>
                <w:sz w:val="24"/>
                <w:szCs w:val="24"/>
              </w:rPr>
              <w:t>ukrovka</w:t>
            </w:r>
            <w:r>
              <w:rPr>
                <w:rFonts w:ascii="Times New Roman" w:hAnsi="Times New Roman"/>
                <w:bCs/>
                <w:iCs/>
                <w:sz w:val="24"/>
                <w:szCs w:val="24"/>
              </w:rPr>
              <w:t>,</w:t>
            </w:r>
            <w:r w:rsidRPr="002A1648">
              <w:rPr>
                <w:rFonts w:ascii="Times New Roman" w:hAnsi="Times New Roman"/>
                <w:bCs/>
                <w:sz w:val="24"/>
                <w:szCs w:val="24"/>
              </w:rPr>
              <w:t xml:space="preserve"> </w:t>
            </w:r>
            <w:r w:rsidR="0036543A" w:rsidRPr="002A1648">
              <w:rPr>
                <w:rFonts w:ascii="Times New Roman" w:hAnsi="Times New Roman"/>
                <w:bCs/>
                <w:sz w:val="24"/>
                <w:szCs w:val="24"/>
              </w:rPr>
              <w:t>květák, brokolice, zelí hlávkové, kapusta, mrkev, kořenová zelenina</w:t>
            </w:r>
          </w:p>
        </w:tc>
        <w:tc>
          <w:tcPr>
            <w:tcW w:w="1461" w:type="dxa"/>
            <w:tcBorders>
              <w:top w:val="single" w:sz="4" w:space="0" w:color="000000"/>
              <w:left w:val="single" w:sz="4" w:space="0" w:color="000000"/>
              <w:bottom w:val="single" w:sz="4" w:space="0" w:color="000000"/>
              <w:right w:val="single" w:sz="4" w:space="0" w:color="000000"/>
            </w:tcBorders>
            <w:vAlign w:val="center"/>
            <w:hideMark/>
          </w:tcPr>
          <w:p w14:paraId="71A89999" w14:textId="77777777" w:rsidR="0036543A" w:rsidRPr="002A1648" w:rsidRDefault="0036543A" w:rsidP="00FF7807">
            <w:pPr>
              <w:widowControl w:val="0"/>
              <w:numPr>
                <w:ilvl w:val="12"/>
                <w:numId w:val="0"/>
              </w:numPr>
              <w:spacing w:after="0"/>
              <w:ind w:right="-284"/>
              <w:jc w:val="center"/>
              <w:rPr>
                <w:rFonts w:ascii="Times New Roman" w:hAnsi="Times New Roman"/>
                <w:bCs/>
                <w:sz w:val="24"/>
                <w:szCs w:val="24"/>
              </w:rPr>
            </w:pPr>
            <w:r w:rsidRPr="002A1648">
              <w:rPr>
                <w:rFonts w:ascii="Times New Roman" w:hAnsi="Times New Roman"/>
                <w:bCs/>
                <w:sz w:val="24"/>
                <w:szCs w:val="24"/>
              </w:rPr>
              <w:t>4</w:t>
            </w:r>
          </w:p>
        </w:tc>
        <w:tc>
          <w:tcPr>
            <w:tcW w:w="1322" w:type="dxa"/>
            <w:tcBorders>
              <w:top w:val="single" w:sz="4" w:space="0" w:color="000000"/>
              <w:left w:val="single" w:sz="4" w:space="0" w:color="000000"/>
              <w:bottom w:val="single" w:sz="4" w:space="0" w:color="000000"/>
              <w:right w:val="single" w:sz="4" w:space="0" w:color="000000"/>
            </w:tcBorders>
            <w:vAlign w:val="center"/>
            <w:hideMark/>
          </w:tcPr>
          <w:p w14:paraId="6C19851B" w14:textId="77777777" w:rsidR="0036543A" w:rsidRPr="002A1648" w:rsidRDefault="0036543A" w:rsidP="00FF7807">
            <w:pPr>
              <w:widowControl w:val="0"/>
              <w:numPr>
                <w:ilvl w:val="12"/>
                <w:numId w:val="0"/>
              </w:numPr>
              <w:spacing w:after="0"/>
              <w:ind w:right="-284"/>
              <w:jc w:val="center"/>
              <w:rPr>
                <w:rFonts w:ascii="Times New Roman" w:hAnsi="Times New Roman"/>
                <w:bCs/>
                <w:sz w:val="24"/>
                <w:szCs w:val="24"/>
              </w:rPr>
            </w:pPr>
            <w:r w:rsidRPr="002A1648">
              <w:rPr>
                <w:rFonts w:ascii="Times New Roman" w:hAnsi="Times New Roman"/>
                <w:bCs/>
                <w:sz w:val="24"/>
                <w:szCs w:val="24"/>
              </w:rPr>
              <w:t>4</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2A1446D5" w14:textId="77777777" w:rsidR="0036543A" w:rsidRPr="002A1648" w:rsidRDefault="0036543A" w:rsidP="00FF7807">
            <w:pPr>
              <w:widowControl w:val="0"/>
              <w:numPr>
                <w:ilvl w:val="12"/>
                <w:numId w:val="0"/>
              </w:numPr>
              <w:spacing w:after="0"/>
              <w:ind w:right="-284"/>
              <w:jc w:val="center"/>
              <w:rPr>
                <w:rFonts w:ascii="Times New Roman" w:hAnsi="Times New Roman"/>
                <w:bCs/>
                <w:sz w:val="24"/>
                <w:szCs w:val="24"/>
              </w:rPr>
            </w:pPr>
            <w:r w:rsidRPr="002A1648">
              <w:rPr>
                <w:rFonts w:ascii="Times New Roman" w:hAnsi="Times New Roman"/>
                <w:bCs/>
                <w:sz w:val="24"/>
                <w:szCs w:val="24"/>
              </w:rPr>
              <w:t>4</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66EE341D" w14:textId="77777777" w:rsidR="0036543A" w:rsidRPr="002A1648" w:rsidRDefault="0036543A" w:rsidP="00FF7807">
            <w:pPr>
              <w:widowControl w:val="0"/>
              <w:numPr>
                <w:ilvl w:val="12"/>
                <w:numId w:val="0"/>
              </w:numPr>
              <w:spacing w:after="0"/>
              <w:ind w:right="-284"/>
              <w:jc w:val="center"/>
              <w:rPr>
                <w:rFonts w:ascii="Times New Roman" w:hAnsi="Times New Roman"/>
                <w:bCs/>
                <w:sz w:val="24"/>
                <w:szCs w:val="24"/>
              </w:rPr>
            </w:pPr>
            <w:r w:rsidRPr="002A1648">
              <w:rPr>
                <w:rFonts w:ascii="Times New Roman" w:hAnsi="Times New Roman"/>
                <w:bCs/>
                <w:sz w:val="24"/>
                <w:szCs w:val="24"/>
              </w:rPr>
              <w:t>4</w:t>
            </w:r>
          </w:p>
        </w:tc>
      </w:tr>
    </w:tbl>
    <w:p w14:paraId="7CC01287" w14:textId="77777777" w:rsidR="0036543A" w:rsidRPr="002A1648" w:rsidRDefault="0036543A" w:rsidP="0036543A">
      <w:pPr>
        <w:widowControl w:val="0"/>
        <w:numPr>
          <w:ilvl w:val="12"/>
          <w:numId w:val="0"/>
        </w:numPr>
        <w:spacing w:after="0"/>
        <w:ind w:right="-284"/>
        <w:jc w:val="both"/>
        <w:rPr>
          <w:rFonts w:ascii="Times New Roman" w:hAnsi="Times New Roman"/>
          <w:bCs/>
          <w:sz w:val="24"/>
          <w:szCs w:val="24"/>
        </w:rPr>
      </w:pPr>
    </w:p>
    <w:p w14:paraId="6F93BE20" w14:textId="77777777" w:rsidR="0036543A" w:rsidRPr="002A1648" w:rsidRDefault="0036543A" w:rsidP="0036543A">
      <w:pPr>
        <w:widowControl w:val="0"/>
        <w:numPr>
          <w:ilvl w:val="12"/>
          <w:numId w:val="0"/>
        </w:numPr>
        <w:spacing w:after="0"/>
        <w:ind w:right="-284"/>
        <w:jc w:val="both"/>
        <w:rPr>
          <w:rFonts w:ascii="Times New Roman" w:hAnsi="Times New Roman"/>
          <w:bCs/>
          <w:sz w:val="24"/>
          <w:szCs w:val="24"/>
          <w:u w:val="single"/>
        </w:rPr>
      </w:pPr>
      <w:r w:rsidRPr="002A1648">
        <w:rPr>
          <w:rFonts w:ascii="Times New Roman" w:hAnsi="Times New Roman"/>
          <w:bCs/>
          <w:sz w:val="24"/>
          <w:szCs w:val="24"/>
          <w:u w:val="single"/>
        </w:rPr>
        <w:t>Mrkev, kořenová zelenina</w:t>
      </w:r>
      <w:r w:rsidR="00A1479B">
        <w:rPr>
          <w:rFonts w:ascii="Times New Roman" w:hAnsi="Times New Roman"/>
          <w:bCs/>
          <w:sz w:val="24"/>
          <w:szCs w:val="24"/>
          <w:u w:val="single"/>
        </w:rPr>
        <w:t>, trávník</w:t>
      </w:r>
      <w:r w:rsidRPr="002A1648">
        <w:rPr>
          <w:rFonts w:ascii="Times New Roman" w:hAnsi="Times New Roman"/>
          <w:bCs/>
          <w:sz w:val="24"/>
          <w:szCs w:val="24"/>
          <w:u w:val="single"/>
        </w:rPr>
        <w:t xml:space="preserve">: </w:t>
      </w:r>
    </w:p>
    <w:p w14:paraId="11F1BFD9" w14:textId="77777777" w:rsidR="0036543A" w:rsidRDefault="0036543A" w:rsidP="0036543A">
      <w:pPr>
        <w:widowControl w:val="0"/>
        <w:numPr>
          <w:ilvl w:val="12"/>
          <w:numId w:val="0"/>
        </w:numPr>
        <w:spacing w:after="0"/>
        <w:ind w:right="-284"/>
        <w:jc w:val="both"/>
        <w:rPr>
          <w:rFonts w:ascii="Times New Roman" w:hAnsi="Times New Roman"/>
          <w:bCs/>
          <w:sz w:val="24"/>
          <w:szCs w:val="24"/>
        </w:rPr>
      </w:pPr>
      <w:r w:rsidRPr="002A1648">
        <w:rPr>
          <w:rFonts w:ascii="Times New Roman" w:hAnsi="Times New Roman"/>
          <w:bCs/>
          <w:sz w:val="24"/>
          <w:szCs w:val="24"/>
        </w:rPr>
        <w:t>Za účelem ochrany vodních organismů je vyloučeno použití přípravku na pozemcích svažujících se k povrchovým vodám. Přípravek lze na těchto pozemcích aplikovat pouze při použití vegetačního pásu o šířce nejméně 5 m.</w:t>
      </w:r>
    </w:p>
    <w:p w14:paraId="50CC9FC3" w14:textId="77777777" w:rsidR="003F61CE" w:rsidRDefault="003F61CE" w:rsidP="0036543A">
      <w:pPr>
        <w:widowControl w:val="0"/>
        <w:numPr>
          <w:ilvl w:val="12"/>
          <w:numId w:val="0"/>
        </w:numPr>
        <w:spacing w:after="0"/>
        <w:ind w:right="-284"/>
        <w:jc w:val="both"/>
        <w:rPr>
          <w:rFonts w:ascii="Times New Roman" w:hAnsi="Times New Roman"/>
          <w:bCs/>
          <w:sz w:val="24"/>
          <w:szCs w:val="24"/>
        </w:rPr>
      </w:pPr>
    </w:p>
    <w:p w14:paraId="43C76A70" w14:textId="0A6F8288" w:rsidR="0036543A" w:rsidRPr="002A1648" w:rsidRDefault="0036543A" w:rsidP="0036543A">
      <w:pPr>
        <w:widowControl w:val="0"/>
        <w:numPr>
          <w:ilvl w:val="12"/>
          <w:numId w:val="0"/>
        </w:numPr>
        <w:spacing w:after="0"/>
        <w:ind w:right="-284"/>
        <w:jc w:val="both"/>
        <w:rPr>
          <w:rFonts w:ascii="Times New Roman" w:hAnsi="Times New Roman"/>
          <w:bCs/>
          <w:sz w:val="24"/>
          <w:szCs w:val="24"/>
          <w:u w:val="single"/>
        </w:rPr>
      </w:pPr>
      <w:r w:rsidRPr="002A1648">
        <w:rPr>
          <w:rFonts w:ascii="Times New Roman" w:hAnsi="Times New Roman"/>
          <w:bCs/>
          <w:sz w:val="24"/>
          <w:szCs w:val="24"/>
          <w:u w:val="single"/>
        </w:rPr>
        <w:t>Slivoň</w:t>
      </w:r>
      <w:r w:rsidR="00A1479B">
        <w:rPr>
          <w:rFonts w:ascii="Times New Roman" w:hAnsi="Times New Roman"/>
          <w:bCs/>
          <w:sz w:val="24"/>
          <w:szCs w:val="24"/>
          <w:u w:val="single"/>
        </w:rPr>
        <w:t xml:space="preserve">, listnaté </w:t>
      </w:r>
      <w:r w:rsidR="00232BE2">
        <w:rPr>
          <w:rFonts w:ascii="Times New Roman" w:hAnsi="Times New Roman"/>
          <w:bCs/>
          <w:sz w:val="24"/>
          <w:szCs w:val="24"/>
          <w:u w:val="single"/>
        </w:rPr>
        <w:t>dřeviny</w:t>
      </w:r>
      <w:r w:rsidR="003F61CE">
        <w:rPr>
          <w:rFonts w:ascii="Times New Roman" w:hAnsi="Times New Roman"/>
          <w:bCs/>
          <w:sz w:val="24"/>
          <w:szCs w:val="24"/>
          <w:u w:val="single"/>
        </w:rPr>
        <w:t xml:space="preserve"> nad 150 cm</w:t>
      </w:r>
      <w:r w:rsidRPr="002A1648">
        <w:rPr>
          <w:rFonts w:ascii="Times New Roman" w:hAnsi="Times New Roman"/>
          <w:bCs/>
          <w:sz w:val="24"/>
          <w:szCs w:val="24"/>
          <w:u w:val="single"/>
        </w:rPr>
        <w:t xml:space="preserve">: </w:t>
      </w:r>
    </w:p>
    <w:p w14:paraId="544B2DF8" w14:textId="77777777" w:rsidR="0036543A" w:rsidRDefault="0036543A" w:rsidP="0036543A">
      <w:pPr>
        <w:widowControl w:val="0"/>
        <w:numPr>
          <w:ilvl w:val="12"/>
          <w:numId w:val="0"/>
        </w:numPr>
        <w:spacing w:after="0"/>
        <w:ind w:right="-284"/>
        <w:jc w:val="both"/>
        <w:rPr>
          <w:rFonts w:ascii="Times New Roman" w:hAnsi="Times New Roman"/>
          <w:bCs/>
          <w:sz w:val="24"/>
          <w:szCs w:val="24"/>
        </w:rPr>
      </w:pPr>
      <w:r w:rsidRPr="002A1648">
        <w:rPr>
          <w:rFonts w:ascii="Times New Roman" w:hAnsi="Times New Roman"/>
          <w:bCs/>
          <w:sz w:val="24"/>
          <w:szCs w:val="24"/>
        </w:rPr>
        <w:t xml:space="preserve">Za účelem ochrany vodních organismů neaplikujte na svažitých pozemcích (≥ 3° svažitosti), jejichž okraje jsou vzdáleny od povrchových vod &lt; 20 m. </w:t>
      </w:r>
    </w:p>
    <w:p w14:paraId="5CCDD2DF" w14:textId="77777777" w:rsidR="003F61CE" w:rsidRDefault="003F61CE" w:rsidP="0036543A">
      <w:pPr>
        <w:widowControl w:val="0"/>
        <w:numPr>
          <w:ilvl w:val="12"/>
          <w:numId w:val="0"/>
        </w:numPr>
        <w:spacing w:after="0"/>
        <w:ind w:right="-284"/>
        <w:jc w:val="both"/>
        <w:rPr>
          <w:rFonts w:ascii="Times New Roman" w:hAnsi="Times New Roman"/>
          <w:bCs/>
          <w:sz w:val="24"/>
          <w:szCs w:val="24"/>
        </w:rPr>
      </w:pPr>
    </w:p>
    <w:p w14:paraId="2C9F7C64" w14:textId="77777777" w:rsidR="000F3685" w:rsidRPr="000F3685" w:rsidRDefault="000F3685" w:rsidP="000F3685">
      <w:pPr>
        <w:widowControl w:val="0"/>
        <w:numPr>
          <w:ilvl w:val="12"/>
          <w:numId w:val="0"/>
        </w:numPr>
        <w:spacing w:after="0"/>
        <w:ind w:right="-284"/>
        <w:jc w:val="both"/>
        <w:rPr>
          <w:rFonts w:ascii="Times New Roman" w:hAnsi="Times New Roman"/>
          <w:bCs/>
          <w:sz w:val="24"/>
          <w:szCs w:val="24"/>
          <w:u w:val="single"/>
        </w:rPr>
      </w:pPr>
      <w:r w:rsidRPr="000F3685">
        <w:rPr>
          <w:rFonts w:ascii="Times New Roman" w:hAnsi="Times New Roman"/>
          <w:bCs/>
          <w:sz w:val="24"/>
          <w:szCs w:val="24"/>
          <w:u w:val="single"/>
        </w:rPr>
        <w:t xml:space="preserve">Trávník: </w:t>
      </w:r>
    </w:p>
    <w:p w14:paraId="7D73E037" w14:textId="77777777" w:rsidR="000F3685" w:rsidRPr="000F3685" w:rsidRDefault="000F3685" w:rsidP="000F3685">
      <w:pPr>
        <w:widowControl w:val="0"/>
        <w:numPr>
          <w:ilvl w:val="12"/>
          <w:numId w:val="0"/>
        </w:numPr>
        <w:spacing w:after="0"/>
        <w:ind w:right="-284"/>
        <w:jc w:val="both"/>
        <w:rPr>
          <w:rFonts w:ascii="Times New Roman" w:hAnsi="Times New Roman"/>
          <w:bCs/>
          <w:sz w:val="24"/>
          <w:szCs w:val="24"/>
        </w:rPr>
      </w:pPr>
      <w:r w:rsidRPr="000F3685">
        <w:rPr>
          <w:rFonts w:ascii="Times New Roman" w:hAnsi="Times New Roman"/>
          <w:bCs/>
          <w:sz w:val="24"/>
          <w:szCs w:val="24"/>
        </w:rPr>
        <w:t>Za účelem ochrany vodních organismů je vyloučeno použití přípravku na pozemcích svažujících se k povrchovým vodám. Přípravek lze na těchto pozemcích aplikovat pouze při použití vegetačního pásu o šířce nejméně 20 m.</w:t>
      </w:r>
    </w:p>
    <w:p w14:paraId="616DA0A7" w14:textId="77777777" w:rsidR="003E3C8F" w:rsidRDefault="003E3C8F" w:rsidP="00187A02">
      <w:pPr>
        <w:tabs>
          <w:tab w:val="left" w:pos="3402"/>
          <w:tab w:val="left" w:pos="5670"/>
          <w:tab w:val="left" w:pos="6096"/>
          <w:tab w:val="left" w:pos="6804"/>
        </w:tabs>
        <w:spacing w:after="0"/>
        <w:jc w:val="both"/>
        <w:rPr>
          <w:rFonts w:ascii="Times New Roman" w:hAnsi="Times New Roman"/>
          <w:i/>
          <w:iCs/>
          <w:sz w:val="24"/>
          <w:szCs w:val="24"/>
        </w:rPr>
      </w:pPr>
    </w:p>
    <w:p w14:paraId="45B91E7A" w14:textId="77777777" w:rsidR="00861476" w:rsidRDefault="00861476"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861476">
        <w:rPr>
          <w:rFonts w:ascii="Times New Roman" w:hAnsi="Times New Roman"/>
          <w:i/>
          <w:iCs/>
          <w:sz w:val="24"/>
          <w:szCs w:val="24"/>
        </w:rPr>
        <w:t xml:space="preserve">Označení přípravku podle nařízení Komise (EU) č. 547/2011:    </w:t>
      </w:r>
    </w:p>
    <w:p w14:paraId="69D3192A" w14:textId="77777777" w:rsidR="00D912FF" w:rsidRPr="00D912FF" w:rsidRDefault="00D912FF" w:rsidP="00D912FF">
      <w:pPr>
        <w:widowControl w:val="0"/>
        <w:numPr>
          <w:ilvl w:val="0"/>
          <w:numId w:val="8"/>
        </w:numPr>
        <w:autoSpaceDE w:val="0"/>
        <w:autoSpaceDN w:val="0"/>
        <w:spacing w:after="0"/>
        <w:jc w:val="both"/>
        <w:rPr>
          <w:rFonts w:ascii="Times New Roman" w:hAnsi="Times New Roman"/>
          <w:i/>
          <w:snapToGrid w:val="0"/>
          <w:sz w:val="24"/>
          <w:szCs w:val="24"/>
        </w:rPr>
      </w:pPr>
      <w:r w:rsidRPr="00D912FF">
        <w:rPr>
          <w:rFonts w:ascii="Times New Roman" w:hAnsi="Times New Roman"/>
          <w:i/>
          <w:snapToGrid w:val="0"/>
          <w:sz w:val="24"/>
          <w:szCs w:val="24"/>
        </w:rPr>
        <w:t xml:space="preserve">Standardní věty udávající bezpečnostní opatření pro ochranu lidského zdraví, zdraví zvířat nebo životního prostředí, uvedené v příloze III nařízení Komise (EU) č. 547/2011:  </w:t>
      </w:r>
    </w:p>
    <w:p w14:paraId="62796135" w14:textId="77777777" w:rsidR="00D912FF" w:rsidRPr="00730A41" w:rsidRDefault="00D912FF" w:rsidP="00D912FF">
      <w:pPr>
        <w:widowControl w:val="0"/>
        <w:numPr>
          <w:ilvl w:val="2"/>
          <w:numId w:val="10"/>
        </w:numPr>
        <w:tabs>
          <w:tab w:val="left" w:pos="1134"/>
        </w:tabs>
        <w:spacing w:after="0"/>
        <w:ind w:left="709" w:hanging="141"/>
        <w:jc w:val="both"/>
        <w:rPr>
          <w:rFonts w:ascii="Times New Roman" w:hAnsi="Times New Roman"/>
          <w:bCs/>
          <w:i/>
          <w:sz w:val="24"/>
          <w:szCs w:val="24"/>
        </w:rPr>
      </w:pPr>
      <w:r w:rsidRPr="00730A41">
        <w:rPr>
          <w:rFonts w:ascii="Times New Roman" w:hAnsi="Times New Roman"/>
          <w:bCs/>
          <w:i/>
          <w:sz w:val="24"/>
          <w:szCs w:val="24"/>
        </w:rPr>
        <w:t>Obecná ustanovení</w:t>
      </w:r>
    </w:p>
    <w:p w14:paraId="65931F3E" w14:textId="77777777" w:rsidR="00D912FF" w:rsidRDefault="00D912FF" w:rsidP="00D912FF">
      <w:pPr>
        <w:widowControl w:val="0"/>
        <w:tabs>
          <w:tab w:val="left" w:pos="1134"/>
          <w:tab w:val="left" w:pos="3402"/>
          <w:tab w:val="left" w:pos="5670"/>
          <w:tab w:val="left" w:pos="6096"/>
          <w:tab w:val="left" w:pos="6804"/>
        </w:tabs>
        <w:spacing w:after="0"/>
        <w:ind w:left="709"/>
        <w:jc w:val="both"/>
        <w:rPr>
          <w:rFonts w:ascii="Times New Roman" w:hAnsi="Times New Roman"/>
          <w:iCs/>
          <w:sz w:val="24"/>
          <w:szCs w:val="24"/>
        </w:rPr>
      </w:pPr>
      <w:r w:rsidRPr="00730A41">
        <w:rPr>
          <w:rFonts w:ascii="Times New Roman" w:hAnsi="Times New Roman"/>
          <w:iCs/>
          <w:sz w:val="24"/>
          <w:szCs w:val="24"/>
        </w:rPr>
        <w:t xml:space="preserve">SP1 Neznečišťujte vody přípravkem nebo jeho obalem. (Nečistěte aplikační zařízení v blízkosti povrchové vody / zabraňte kontaminaci vod splachem z farem a cest). </w:t>
      </w:r>
    </w:p>
    <w:p w14:paraId="58228A6E" w14:textId="77777777" w:rsidR="00D912FF" w:rsidRDefault="00D912FF" w:rsidP="00D912FF">
      <w:pPr>
        <w:widowControl w:val="0"/>
        <w:numPr>
          <w:ilvl w:val="2"/>
          <w:numId w:val="10"/>
        </w:numPr>
        <w:tabs>
          <w:tab w:val="left" w:pos="1134"/>
        </w:tabs>
        <w:spacing w:after="0"/>
        <w:ind w:left="709" w:hanging="141"/>
        <w:jc w:val="both"/>
        <w:rPr>
          <w:rFonts w:ascii="Times New Roman" w:hAnsi="Times New Roman"/>
          <w:bCs/>
          <w:i/>
          <w:snapToGrid w:val="0"/>
          <w:sz w:val="24"/>
          <w:szCs w:val="24"/>
        </w:rPr>
      </w:pPr>
      <w:r>
        <w:rPr>
          <w:rFonts w:ascii="Times New Roman" w:hAnsi="Times New Roman"/>
          <w:bCs/>
          <w:i/>
          <w:snapToGrid w:val="0"/>
          <w:sz w:val="24"/>
          <w:szCs w:val="24"/>
        </w:rPr>
        <w:t>Bezpečnostní opatření týkající se životního prostředí</w:t>
      </w:r>
    </w:p>
    <w:p w14:paraId="40256FEF" w14:textId="65A94948" w:rsidR="00244A22" w:rsidRPr="00244A22" w:rsidRDefault="00244A22" w:rsidP="00244A22">
      <w:pPr>
        <w:widowControl w:val="0"/>
        <w:tabs>
          <w:tab w:val="left" w:pos="1134"/>
          <w:tab w:val="left" w:pos="3402"/>
          <w:tab w:val="left" w:pos="5670"/>
          <w:tab w:val="left" w:pos="6096"/>
          <w:tab w:val="left" w:pos="6804"/>
        </w:tabs>
        <w:spacing w:after="0"/>
        <w:ind w:left="709"/>
        <w:jc w:val="both"/>
        <w:rPr>
          <w:rFonts w:ascii="Times New Roman" w:hAnsi="Times New Roman"/>
          <w:iCs/>
          <w:sz w:val="24"/>
          <w:szCs w:val="24"/>
        </w:rPr>
      </w:pPr>
      <w:r w:rsidRPr="00244A22">
        <w:rPr>
          <w:rFonts w:ascii="Times New Roman" w:hAnsi="Times New Roman"/>
          <w:iCs/>
          <w:sz w:val="24"/>
          <w:szCs w:val="24"/>
        </w:rPr>
        <w:t xml:space="preserve">SPe1 </w:t>
      </w:r>
      <w:r w:rsidR="002D23C6" w:rsidRPr="002D23C6">
        <w:rPr>
          <w:rFonts w:ascii="Times New Roman" w:hAnsi="Times New Roman"/>
          <w:iCs/>
          <w:sz w:val="24"/>
          <w:szCs w:val="24"/>
        </w:rPr>
        <w:t>Za účelem ochrany podzemní vody neaplikujte tento přípravek nebo jiný, jestliže obsahuje účinnou látku chlorantraniliprol, vícekrát než jednou za dva roky na stejném pozemku pro aplikaci do květáku, brokolice, kapusty, zelí hlávkového, mrkve, kořenové zeleniny, bulvové zeleniny, jehličnanů, slivoně a listnatých dřevin nad 150 cm.</w:t>
      </w:r>
    </w:p>
    <w:p w14:paraId="7743F2B8" w14:textId="41603ACC" w:rsidR="00244A22" w:rsidRDefault="00244A22" w:rsidP="00244A22">
      <w:pPr>
        <w:widowControl w:val="0"/>
        <w:tabs>
          <w:tab w:val="left" w:pos="1134"/>
          <w:tab w:val="left" w:pos="3402"/>
          <w:tab w:val="left" w:pos="5670"/>
          <w:tab w:val="left" w:pos="6096"/>
          <w:tab w:val="left" w:pos="6804"/>
        </w:tabs>
        <w:spacing w:after="0"/>
        <w:ind w:left="709"/>
        <w:jc w:val="both"/>
        <w:rPr>
          <w:rFonts w:ascii="Times New Roman" w:hAnsi="Times New Roman"/>
          <w:iCs/>
          <w:sz w:val="24"/>
          <w:szCs w:val="24"/>
        </w:rPr>
      </w:pPr>
      <w:r w:rsidRPr="00244A22">
        <w:rPr>
          <w:rFonts w:ascii="Times New Roman" w:hAnsi="Times New Roman"/>
          <w:iCs/>
          <w:sz w:val="24"/>
          <w:szCs w:val="24"/>
        </w:rPr>
        <w:t xml:space="preserve">SPe1 </w:t>
      </w:r>
      <w:r w:rsidR="002D23C6" w:rsidRPr="002D23C6">
        <w:rPr>
          <w:rFonts w:ascii="Times New Roman" w:hAnsi="Times New Roman"/>
          <w:iCs/>
          <w:sz w:val="24"/>
          <w:szCs w:val="24"/>
        </w:rPr>
        <w:t>Za účelem ochrany podzemní vody neaplikujte tento přípravek nebo jiný, jestliže obsahuje účinnou látku chlorantraniliprol, vícekrát než jednou za tři roky na stejném pozemku pro aplikaci trávníků</w:t>
      </w:r>
    </w:p>
    <w:p w14:paraId="04C38751" w14:textId="77777777" w:rsidR="00D912FF" w:rsidRPr="00861476" w:rsidRDefault="00D912FF" w:rsidP="00D912FF">
      <w:pPr>
        <w:tabs>
          <w:tab w:val="left" w:pos="426"/>
          <w:tab w:val="left" w:pos="5670"/>
          <w:tab w:val="left" w:pos="6096"/>
          <w:tab w:val="left" w:pos="6804"/>
        </w:tabs>
        <w:spacing w:after="0"/>
        <w:ind w:left="426"/>
        <w:jc w:val="both"/>
        <w:rPr>
          <w:rFonts w:ascii="Times New Roman" w:hAnsi="Times New Roman"/>
          <w:i/>
          <w:iCs/>
          <w:sz w:val="24"/>
          <w:szCs w:val="24"/>
        </w:rPr>
      </w:pPr>
    </w:p>
    <w:p w14:paraId="5C2AD550" w14:textId="77777777" w:rsidR="00187A02" w:rsidRPr="00B92B7D" w:rsidRDefault="00187A02" w:rsidP="00B274D8">
      <w:pPr>
        <w:widowControl w:val="0"/>
        <w:numPr>
          <w:ilvl w:val="0"/>
          <w:numId w:val="8"/>
        </w:numPr>
        <w:autoSpaceDE w:val="0"/>
        <w:autoSpaceDN w:val="0"/>
        <w:spacing w:after="0"/>
        <w:jc w:val="both"/>
        <w:rPr>
          <w:rFonts w:ascii="Times New Roman" w:hAnsi="Times New Roman"/>
          <w:i/>
          <w:snapToGrid w:val="0"/>
          <w:sz w:val="24"/>
          <w:szCs w:val="24"/>
        </w:rPr>
      </w:pPr>
      <w:r w:rsidRPr="00B92B7D">
        <w:rPr>
          <w:rFonts w:ascii="Times New Roman" w:hAnsi="Times New Roman"/>
          <w:i/>
          <w:snapToGrid w:val="0"/>
          <w:sz w:val="24"/>
          <w:szCs w:val="24"/>
        </w:rPr>
        <w:t xml:space="preserve">Kategorie uživatelů, kteří </w:t>
      </w:r>
      <w:r w:rsidR="008E21AC">
        <w:rPr>
          <w:rFonts w:ascii="Times New Roman" w:hAnsi="Times New Roman"/>
          <w:i/>
          <w:snapToGrid w:val="0"/>
          <w:sz w:val="24"/>
          <w:szCs w:val="24"/>
        </w:rPr>
        <w:t>smějí</w:t>
      </w:r>
      <w:r w:rsidR="008E21AC" w:rsidRPr="00B92B7D">
        <w:rPr>
          <w:rFonts w:ascii="Times New Roman" w:hAnsi="Times New Roman"/>
          <w:i/>
          <w:snapToGrid w:val="0"/>
          <w:sz w:val="24"/>
          <w:szCs w:val="24"/>
        </w:rPr>
        <w:t xml:space="preserve"> </w:t>
      </w:r>
      <w:r w:rsidRPr="00B92B7D">
        <w:rPr>
          <w:rFonts w:ascii="Times New Roman" w:hAnsi="Times New Roman"/>
          <w:i/>
          <w:snapToGrid w:val="0"/>
          <w:sz w:val="24"/>
          <w:szCs w:val="24"/>
        </w:rPr>
        <w:t xml:space="preserve">podle přílohy I odst. 1 písm. u) nařízení Komise (EU) č. 547/2011 přípravek používat: </w:t>
      </w:r>
    </w:p>
    <w:p w14:paraId="72464250" w14:textId="77777777" w:rsidR="00187A02" w:rsidRPr="009B235A" w:rsidRDefault="00187A02" w:rsidP="009B235A">
      <w:pPr>
        <w:widowControl w:val="0"/>
        <w:spacing w:after="0"/>
        <w:ind w:left="709"/>
        <w:jc w:val="both"/>
        <w:rPr>
          <w:rFonts w:ascii="Times New Roman" w:eastAsia="Times New Roman" w:hAnsi="Times New Roman"/>
          <w:bCs/>
          <w:sz w:val="24"/>
          <w:szCs w:val="24"/>
          <w:lang w:eastAsia="ar-SA"/>
        </w:rPr>
      </w:pPr>
      <w:r w:rsidRPr="009B235A">
        <w:rPr>
          <w:rFonts w:ascii="Times New Roman" w:eastAsia="Times New Roman" w:hAnsi="Times New Roman"/>
          <w:bCs/>
          <w:sz w:val="24"/>
          <w:szCs w:val="24"/>
          <w:lang w:eastAsia="ar-SA"/>
        </w:rPr>
        <w:t>Profesionální uživatel</w:t>
      </w:r>
    </w:p>
    <w:p w14:paraId="1F10372B" w14:textId="77777777" w:rsidR="000F3685" w:rsidRDefault="000F3685" w:rsidP="00B274D8">
      <w:pPr>
        <w:widowControl w:val="0"/>
        <w:spacing w:after="0"/>
        <w:ind w:left="567"/>
        <w:jc w:val="both"/>
        <w:rPr>
          <w:rFonts w:ascii="Times New Roman" w:hAnsi="Times New Roman"/>
          <w:sz w:val="24"/>
          <w:szCs w:val="24"/>
        </w:rPr>
      </w:pPr>
    </w:p>
    <w:p w14:paraId="4C213D78" w14:textId="77777777" w:rsidR="004D1CF3" w:rsidRPr="007B0FEF" w:rsidRDefault="004D1CF3" w:rsidP="004D1CF3">
      <w:pPr>
        <w:widowControl w:val="0"/>
        <w:numPr>
          <w:ilvl w:val="0"/>
          <w:numId w:val="8"/>
        </w:numPr>
        <w:autoSpaceDE w:val="0"/>
        <w:autoSpaceDN w:val="0"/>
        <w:spacing w:after="0"/>
        <w:jc w:val="both"/>
        <w:rPr>
          <w:rFonts w:ascii="Times New Roman" w:hAnsi="Times New Roman"/>
          <w:i/>
          <w:snapToGrid w:val="0"/>
          <w:sz w:val="24"/>
          <w:szCs w:val="24"/>
        </w:rPr>
      </w:pPr>
      <w:r w:rsidRPr="007B0FEF">
        <w:rPr>
          <w:rFonts w:ascii="Times New Roman" w:hAnsi="Times New Roman"/>
          <w:i/>
          <w:snapToGrid w:val="0"/>
          <w:sz w:val="24"/>
          <w:szCs w:val="24"/>
        </w:rPr>
        <w:lastRenderedPageBreak/>
        <w:t>Pokyny k použití osobních ochranných prostředků ve smyslu přílohy III bod 2 nařízení Komise (EU) č. 547/2011 pro osoby manipulující s přípravkem:</w:t>
      </w:r>
    </w:p>
    <w:p w14:paraId="323FFE0F" w14:textId="77777777" w:rsidR="004D1CF3" w:rsidRPr="007B0FEF" w:rsidRDefault="004D1CF3" w:rsidP="00A65FA2">
      <w:pPr>
        <w:tabs>
          <w:tab w:val="left" w:pos="567"/>
        </w:tabs>
        <w:spacing w:after="0"/>
        <w:ind w:left="567"/>
        <w:contextualSpacing/>
        <w:jc w:val="both"/>
        <w:rPr>
          <w:rFonts w:ascii="Times New Roman" w:hAnsi="Times New Roman"/>
          <w:b/>
          <w:bCs/>
          <w:color w:val="000000"/>
          <w:sz w:val="24"/>
          <w:szCs w:val="24"/>
        </w:rPr>
      </w:pPr>
      <w:r w:rsidRPr="007B0FEF">
        <w:rPr>
          <w:rFonts w:ascii="Times New Roman" w:hAnsi="Times New Roman"/>
          <w:b/>
          <w:bCs/>
          <w:color w:val="000000"/>
          <w:sz w:val="24"/>
          <w:szCs w:val="24"/>
        </w:rPr>
        <w:t>OOPP při přípravě, plnění a čištění aplikačního zařízení</w:t>
      </w:r>
    </w:p>
    <w:p w14:paraId="5C025AA4" w14:textId="77777777" w:rsidR="004D1CF3" w:rsidRPr="007B0FEF" w:rsidRDefault="004D1CF3" w:rsidP="004D1CF3">
      <w:pPr>
        <w:suppressAutoHyphens/>
        <w:spacing w:after="0"/>
        <w:ind w:left="3402" w:hanging="2722"/>
        <w:jc w:val="both"/>
        <w:rPr>
          <w:rFonts w:ascii="Times New Roman" w:eastAsia="Times New Roman" w:hAnsi="Times New Roman"/>
          <w:bCs/>
          <w:sz w:val="24"/>
          <w:szCs w:val="24"/>
          <w:lang w:eastAsia="ar-SA"/>
        </w:rPr>
      </w:pPr>
      <w:r w:rsidRPr="007B0FEF">
        <w:rPr>
          <w:rFonts w:ascii="Times New Roman" w:eastAsia="Times New Roman" w:hAnsi="Times New Roman"/>
          <w:bCs/>
          <w:sz w:val="24"/>
          <w:szCs w:val="24"/>
          <w:lang w:eastAsia="ar-SA"/>
        </w:rPr>
        <w:t>Ochrana dýchacích orgánů</w:t>
      </w:r>
      <w:r w:rsidRPr="007B0FEF">
        <w:rPr>
          <w:rFonts w:ascii="Times New Roman" w:eastAsia="Times New Roman" w:hAnsi="Times New Roman"/>
          <w:bCs/>
          <w:sz w:val="24"/>
          <w:szCs w:val="24"/>
          <w:lang w:eastAsia="ar-SA"/>
        </w:rPr>
        <w:tab/>
      </w:r>
      <w:r w:rsidR="007B0FEF" w:rsidRPr="007B0FEF">
        <w:rPr>
          <w:rFonts w:ascii="Times New Roman" w:eastAsia="Times New Roman" w:hAnsi="Times New Roman"/>
          <w:bCs/>
          <w:sz w:val="24"/>
          <w:szCs w:val="24"/>
          <w:lang w:eastAsia="ar-SA"/>
        </w:rPr>
        <w:t>není nutná</w:t>
      </w:r>
    </w:p>
    <w:p w14:paraId="615C3392" w14:textId="77777777" w:rsidR="004D1CF3" w:rsidRPr="00244A22" w:rsidRDefault="004D1CF3" w:rsidP="004D1CF3">
      <w:pPr>
        <w:suppressAutoHyphens/>
        <w:spacing w:after="0"/>
        <w:ind w:left="3402" w:hanging="2722"/>
        <w:jc w:val="both"/>
        <w:rPr>
          <w:rFonts w:ascii="Times New Roman" w:eastAsia="Times New Roman" w:hAnsi="Times New Roman"/>
          <w:bCs/>
          <w:sz w:val="24"/>
          <w:szCs w:val="24"/>
          <w:highlight w:val="yellow"/>
          <w:lang w:eastAsia="ar-SA"/>
        </w:rPr>
      </w:pPr>
      <w:r w:rsidRPr="007B0FEF">
        <w:rPr>
          <w:rFonts w:ascii="Times New Roman" w:eastAsia="Times New Roman" w:hAnsi="Times New Roman"/>
          <w:bCs/>
          <w:sz w:val="24"/>
          <w:szCs w:val="24"/>
          <w:lang w:eastAsia="ar-SA"/>
        </w:rPr>
        <w:t>Ochrana rukou</w:t>
      </w:r>
      <w:r w:rsidRPr="007B0FEF">
        <w:rPr>
          <w:rFonts w:ascii="Times New Roman" w:eastAsia="Times New Roman" w:hAnsi="Times New Roman"/>
          <w:bCs/>
          <w:sz w:val="24"/>
          <w:szCs w:val="24"/>
          <w:lang w:eastAsia="ar-SA"/>
        </w:rPr>
        <w:tab/>
      </w:r>
      <w:r w:rsidR="007B0FEF" w:rsidRPr="007B0FEF">
        <w:rPr>
          <w:rFonts w:ascii="Times New Roman" w:eastAsia="Times New Roman" w:hAnsi="Times New Roman"/>
          <w:bCs/>
          <w:sz w:val="24"/>
          <w:szCs w:val="24"/>
          <w:lang w:eastAsia="ar-SA"/>
        </w:rPr>
        <w:t>vhodné ochranné rukavice s piktogramem ochrana proti pesticidům (ČSN ISO 18889) nebo ochrana proti chemikáliím (ČSN EN ISO 374-1)</w:t>
      </w:r>
    </w:p>
    <w:p w14:paraId="29335AC2" w14:textId="77777777" w:rsidR="007B0FEF" w:rsidRPr="007B0FEF" w:rsidRDefault="004D1CF3" w:rsidP="007B0FEF">
      <w:pPr>
        <w:suppressAutoHyphens/>
        <w:spacing w:after="0"/>
        <w:ind w:left="3402" w:hanging="2722"/>
        <w:jc w:val="both"/>
        <w:rPr>
          <w:rFonts w:ascii="Times New Roman" w:eastAsia="Times New Roman" w:hAnsi="Times New Roman"/>
          <w:bCs/>
          <w:sz w:val="24"/>
          <w:szCs w:val="24"/>
          <w:lang w:eastAsia="ar-SA"/>
        </w:rPr>
      </w:pPr>
      <w:r w:rsidRPr="007B0FEF">
        <w:rPr>
          <w:rFonts w:ascii="Times New Roman" w:eastAsia="Times New Roman" w:hAnsi="Times New Roman"/>
          <w:bCs/>
          <w:sz w:val="24"/>
          <w:szCs w:val="24"/>
          <w:lang w:eastAsia="ar-SA"/>
        </w:rPr>
        <w:t>Ochrana očí a obličeje</w:t>
      </w:r>
      <w:r w:rsidRPr="007B0FEF">
        <w:rPr>
          <w:rFonts w:ascii="Times New Roman" w:eastAsia="Times New Roman" w:hAnsi="Times New Roman"/>
          <w:bCs/>
          <w:sz w:val="24"/>
          <w:szCs w:val="24"/>
          <w:lang w:eastAsia="ar-SA"/>
        </w:rPr>
        <w:tab/>
      </w:r>
      <w:r w:rsidR="007B0FEF" w:rsidRPr="007B0FEF">
        <w:rPr>
          <w:rFonts w:ascii="Times New Roman" w:eastAsia="Times New Roman" w:hAnsi="Times New Roman"/>
          <w:bCs/>
          <w:sz w:val="24"/>
          <w:szCs w:val="24"/>
          <w:lang w:eastAsia="ar-SA"/>
        </w:rPr>
        <w:t>není nutná</w:t>
      </w:r>
    </w:p>
    <w:p w14:paraId="322D7B7A" w14:textId="77777777" w:rsidR="004D1CF3" w:rsidRPr="007B0FEF" w:rsidRDefault="007B0FEF" w:rsidP="007B0FEF">
      <w:pPr>
        <w:suppressAutoHyphens/>
        <w:spacing w:after="0"/>
        <w:ind w:left="3402"/>
        <w:jc w:val="both"/>
        <w:rPr>
          <w:rFonts w:ascii="Times New Roman" w:eastAsia="Times New Roman" w:hAnsi="Times New Roman"/>
          <w:bCs/>
          <w:sz w:val="24"/>
          <w:szCs w:val="24"/>
          <w:lang w:eastAsia="ar-SA"/>
        </w:rPr>
      </w:pPr>
      <w:r w:rsidRPr="007B0FEF">
        <w:rPr>
          <w:rFonts w:ascii="Times New Roman" w:eastAsia="Times New Roman" w:hAnsi="Times New Roman"/>
          <w:bCs/>
          <w:sz w:val="24"/>
          <w:szCs w:val="24"/>
          <w:lang w:eastAsia="ar-SA"/>
        </w:rPr>
        <w:t>v případě ručního postřiku – ve výšce obličeje nebo směrem nahoru obličejový štít nebo ochranné brýle (ČSN EN 166)</w:t>
      </w:r>
    </w:p>
    <w:p w14:paraId="15E6B73D" w14:textId="77777777" w:rsidR="004D1CF3" w:rsidRPr="007B0FEF" w:rsidRDefault="004D1CF3" w:rsidP="00E63A86">
      <w:pPr>
        <w:suppressAutoHyphens/>
        <w:spacing w:after="0"/>
        <w:ind w:left="3402" w:hanging="2722"/>
        <w:jc w:val="both"/>
        <w:rPr>
          <w:rFonts w:ascii="Times New Roman" w:eastAsia="Times New Roman" w:hAnsi="Times New Roman"/>
          <w:bCs/>
          <w:sz w:val="24"/>
          <w:szCs w:val="24"/>
          <w:lang w:eastAsia="ar-SA"/>
        </w:rPr>
      </w:pPr>
      <w:r w:rsidRPr="007B0FEF">
        <w:rPr>
          <w:rFonts w:ascii="Times New Roman" w:eastAsia="Times New Roman" w:hAnsi="Times New Roman"/>
          <w:bCs/>
          <w:sz w:val="24"/>
          <w:szCs w:val="24"/>
          <w:lang w:eastAsia="ar-SA"/>
        </w:rPr>
        <w:t>Ochrana těla</w:t>
      </w:r>
      <w:r w:rsidRPr="007B0FEF">
        <w:rPr>
          <w:rFonts w:ascii="Times New Roman" w:eastAsia="Times New Roman" w:hAnsi="Times New Roman"/>
          <w:bCs/>
          <w:sz w:val="24"/>
          <w:szCs w:val="24"/>
          <w:lang w:eastAsia="ar-SA"/>
        </w:rPr>
        <w:tab/>
        <w:t xml:space="preserve">ochranný oděv pro práci s pesticidy typu C3 (ČSN EN ISO 27065), nebo proti chemikáliím typu 4 (ČSN EN 14605+A1) </w:t>
      </w:r>
      <w:r w:rsidR="00E63A86" w:rsidRPr="007B0FEF">
        <w:rPr>
          <w:rFonts w:ascii="Times New Roman" w:eastAsia="Times New Roman" w:hAnsi="Times New Roman"/>
          <w:bCs/>
          <w:sz w:val="24"/>
          <w:szCs w:val="24"/>
          <w:lang w:eastAsia="ar-SA"/>
        </w:rPr>
        <w:t>nebo typu 6 (ČSN EN 13034+A1)</w:t>
      </w:r>
    </w:p>
    <w:p w14:paraId="4F105050" w14:textId="77777777" w:rsidR="004D1CF3" w:rsidRPr="007B0FEF" w:rsidRDefault="004D1CF3" w:rsidP="004D1CF3">
      <w:pPr>
        <w:suppressAutoHyphens/>
        <w:spacing w:after="0"/>
        <w:ind w:left="3402" w:hanging="2722"/>
        <w:jc w:val="both"/>
        <w:rPr>
          <w:rFonts w:ascii="Times New Roman" w:eastAsia="Times New Roman" w:hAnsi="Times New Roman"/>
          <w:bCs/>
          <w:sz w:val="24"/>
          <w:szCs w:val="24"/>
          <w:lang w:eastAsia="ar-SA"/>
        </w:rPr>
      </w:pPr>
      <w:r w:rsidRPr="007B0FEF">
        <w:rPr>
          <w:rFonts w:ascii="Times New Roman" w:eastAsia="Times New Roman" w:hAnsi="Times New Roman"/>
          <w:bCs/>
          <w:sz w:val="24"/>
          <w:szCs w:val="24"/>
          <w:lang w:eastAsia="ar-SA"/>
        </w:rPr>
        <w:t>Dodatečná ochrana hlavy</w:t>
      </w:r>
      <w:r w:rsidRPr="007B0FEF">
        <w:rPr>
          <w:rFonts w:ascii="Times New Roman" w:eastAsia="Times New Roman" w:hAnsi="Times New Roman"/>
          <w:bCs/>
          <w:sz w:val="24"/>
          <w:szCs w:val="24"/>
          <w:lang w:eastAsia="ar-SA"/>
        </w:rPr>
        <w:tab/>
      </w:r>
      <w:r w:rsidR="00E63A86" w:rsidRPr="007B0FEF">
        <w:rPr>
          <w:rFonts w:ascii="Times New Roman" w:eastAsia="Times New Roman" w:hAnsi="Times New Roman"/>
          <w:bCs/>
          <w:sz w:val="24"/>
          <w:szCs w:val="24"/>
          <w:lang w:eastAsia="ar-SA"/>
        </w:rPr>
        <w:t>není nutná</w:t>
      </w:r>
    </w:p>
    <w:p w14:paraId="3FE5ECE5" w14:textId="77777777" w:rsidR="007B0FEF" w:rsidRPr="007B0FEF" w:rsidRDefault="007B0FEF" w:rsidP="007B0FEF">
      <w:pPr>
        <w:suppressAutoHyphens/>
        <w:spacing w:after="0"/>
        <w:ind w:left="3402"/>
        <w:jc w:val="both"/>
        <w:rPr>
          <w:rFonts w:ascii="Times New Roman" w:eastAsia="Times New Roman" w:hAnsi="Times New Roman"/>
          <w:bCs/>
          <w:sz w:val="24"/>
          <w:szCs w:val="24"/>
          <w:lang w:eastAsia="ar-SA"/>
        </w:rPr>
      </w:pPr>
      <w:r w:rsidRPr="007B0FEF">
        <w:rPr>
          <w:rFonts w:ascii="Times New Roman" w:eastAsia="Times New Roman" w:hAnsi="Times New Roman"/>
          <w:bCs/>
          <w:sz w:val="24"/>
          <w:szCs w:val="24"/>
          <w:lang w:eastAsia="ar-SA"/>
        </w:rPr>
        <w:t>v případě ručního postřiku – ve výšce hlavy nebo směrem nahoru kapuce od ochranného oděvu, nepromokavá čepice se štítkem</w:t>
      </w:r>
    </w:p>
    <w:p w14:paraId="72BDF33E" w14:textId="77777777" w:rsidR="004D1CF3" w:rsidRPr="007B0FEF" w:rsidRDefault="004D1CF3" w:rsidP="004D1CF3">
      <w:pPr>
        <w:suppressAutoHyphens/>
        <w:spacing w:after="0"/>
        <w:ind w:left="3402" w:hanging="2722"/>
        <w:jc w:val="both"/>
        <w:rPr>
          <w:rFonts w:ascii="Times New Roman" w:eastAsia="Times New Roman" w:hAnsi="Times New Roman"/>
          <w:bCs/>
          <w:sz w:val="24"/>
          <w:szCs w:val="24"/>
          <w:lang w:eastAsia="ar-SA"/>
        </w:rPr>
      </w:pPr>
      <w:r w:rsidRPr="007B0FEF">
        <w:rPr>
          <w:rFonts w:ascii="Times New Roman" w:eastAsia="Times New Roman" w:hAnsi="Times New Roman"/>
          <w:bCs/>
          <w:sz w:val="24"/>
          <w:szCs w:val="24"/>
          <w:lang w:eastAsia="ar-SA"/>
        </w:rPr>
        <w:t>Dodatečná ochrana nohou</w:t>
      </w:r>
      <w:r w:rsidRPr="007B0FEF">
        <w:rPr>
          <w:rFonts w:ascii="Times New Roman" w:eastAsia="Times New Roman" w:hAnsi="Times New Roman"/>
          <w:bCs/>
          <w:sz w:val="24"/>
          <w:szCs w:val="24"/>
          <w:lang w:eastAsia="ar-SA"/>
        </w:rPr>
        <w:tab/>
        <w:t>pracovní/ochranná obuv (uzavřená, odolná proti průniku a absorpci vody</w:t>
      </w:r>
      <w:r w:rsidR="007B0FEF" w:rsidRPr="007B0FEF">
        <w:rPr>
          <w:rFonts w:ascii="Times New Roman" w:eastAsia="Times New Roman" w:hAnsi="Times New Roman"/>
          <w:bCs/>
          <w:sz w:val="24"/>
          <w:szCs w:val="24"/>
          <w:lang w:eastAsia="ar-SA"/>
        </w:rPr>
        <w:t>)</w:t>
      </w:r>
      <w:r w:rsidRPr="007B0FEF">
        <w:rPr>
          <w:rFonts w:ascii="Times New Roman" w:eastAsia="Times New Roman" w:hAnsi="Times New Roman"/>
          <w:bCs/>
          <w:sz w:val="24"/>
          <w:szCs w:val="24"/>
          <w:lang w:eastAsia="ar-SA"/>
        </w:rPr>
        <w:t xml:space="preserve"> - s ohledem na vykonávanou práci</w:t>
      </w:r>
    </w:p>
    <w:p w14:paraId="7C297A7F" w14:textId="77777777" w:rsidR="004D1CF3" w:rsidRPr="007B0FEF" w:rsidRDefault="00E63A86" w:rsidP="00E63A86">
      <w:pPr>
        <w:suppressAutoHyphens/>
        <w:spacing w:after="0"/>
        <w:ind w:left="3402" w:hanging="2722"/>
        <w:jc w:val="both"/>
        <w:rPr>
          <w:rFonts w:ascii="Times New Roman" w:eastAsia="Times New Roman" w:hAnsi="Times New Roman"/>
          <w:bCs/>
          <w:sz w:val="24"/>
          <w:szCs w:val="24"/>
          <w:lang w:eastAsia="ar-SA"/>
        </w:rPr>
      </w:pPr>
      <w:r w:rsidRPr="007B0FEF">
        <w:rPr>
          <w:rFonts w:ascii="Times New Roman" w:eastAsia="Times New Roman" w:hAnsi="Times New Roman"/>
          <w:bCs/>
          <w:sz w:val="24"/>
          <w:szCs w:val="24"/>
          <w:lang w:eastAsia="ar-SA"/>
        </w:rPr>
        <w:t xml:space="preserve">Společný údaj k OOPP </w:t>
      </w:r>
      <w:r w:rsidRPr="007B0FEF">
        <w:rPr>
          <w:rFonts w:ascii="Times New Roman" w:eastAsia="Times New Roman" w:hAnsi="Times New Roman"/>
          <w:bCs/>
          <w:sz w:val="24"/>
          <w:szCs w:val="24"/>
          <w:lang w:eastAsia="ar-SA"/>
        </w:rPr>
        <w:tab/>
        <w:t>poškozené OOPP (např. protržené rukavice) je třeba vyměnit</w:t>
      </w:r>
    </w:p>
    <w:p w14:paraId="5592EFC0" w14:textId="77777777" w:rsidR="007B0FEF" w:rsidRPr="007B0FEF" w:rsidRDefault="00E63A86" w:rsidP="007B0FEF">
      <w:pPr>
        <w:tabs>
          <w:tab w:val="left" w:pos="567"/>
        </w:tabs>
        <w:spacing w:after="0"/>
        <w:ind w:left="567"/>
        <w:contextualSpacing/>
        <w:jc w:val="both"/>
        <w:rPr>
          <w:rFonts w:ascii="Times New Roman" w:hAnsi="Times New Roman"/>
          <w:b/>
          <w:bCs/>
          <w:color w:val="000000"/>
          <w:sz w:val="24"/>
          <w:szCs w:val="24"/>
        </w:rPr>
      </w:pPr>
      <w:r w:rsidRPr="007B0FEF">
        <w:rPr>
          <w:rFonts w:ascii="Times New Roman" w:hAnsi="Times New Roman"/>
          <w:b/>
          <w:bCs/>
          <w:color w:val="000000"/>
          <w:sz w:val="24"/>
          <w:szCs w:val="24"/>
        </w:rPr>
        <w:t xml:space="preserve">OOPP při aplikaci postřikovačem polních plodin </w:t>
      </w:r>
      <w:r w:rsidR="007B0FEF" w:rsidRPr="007B0FEF">
        <w:rPr>
          <w:rFonts w:ascii="Times New Roman" w:hAnsi="Times New Roman"/>
          <w:b/>
          <w:bCs/>
          <w:color w:val="000000"/>
          <w:sz w:val="24"/>
          <w:szCs w:val="24"/>
        </w:rPr>
        <w:t>/ postřikovači pro keřové a stromové kultury</w:t>
      </w:r>
    </w:p>
    <w:p w14:paraId="01048F24" w14:textId="77777777" w:rsidR="004D1CF3" w:rsidRDefault="00E63A86" w:rsidP="00E63A86">
      <w:pPr>
        <w:widowControl w:val="0"/>
        <w:spacing w:after="0"/>
        <w:ind w:left="709"/>
        <w:jc w:val="both"/>
        <w:rPr>
          <w:rFonts w:ascii="Times New Roman" w:hAnsi="Times New Roman"/>
          <w:sz w:val="24"/>
          <w:szCs w:val="24"/>
        </w:rPr>
      </w:pPr>
      <w:r w:rsidRPr="007B0FEF">
        <w:rPr>
          <w:rFonts w:ascii="Times New Roman" w:hAnsi="Times New Roman"/>
          <w:sz w:val="24"/>
          <w:szCs w:val="24"/>
        </w:rPr>
        <w:t xml:space="preserve">Při vlastní aplikaci, když je pracovník dostatečně chráněn v uzavřené kabině řidiče </w:t>
      </w:r>
      <w:r w:rsidR="007B0FEF" w:rsidRPr="007B0FEF">
        <w:rPr>
          <w:rFonts w:ascii="Times New Roman" w:hAnsi="Times New Roman"/>
          <w:sz w:val="24"/>
          <w:szCs w:val="24"/>
        </w:rPr>
        <w:t>například</w:t>
      </w:r>
      <w:r w:rsidRPr="007B0FEF">
        <w:rPr>
          <w:rFonts w:ascii="Times New Roman" w:hAnsi="Times New Roman"/>
          <w:sz w:val="24"/>
          <w:szCs w:val="24"/>
        </w:rPr>
        <w:t xml:space="preserve"> typu 3 (podle ČSN EN 15695-1), tj. se systémy klimatizace a filtrace vzduchu –proti prachu a aerosolu, OOPP nejsou nutné. Musí však mít přichystané alespoň rezervní rukavice pro případ poruchy zařízení.</w:t>
      </w:r>
    </w:p>
    <w:p w14:paraId="26F40B42" w14:textId="77777777" w:rsidR="007B0FEF" w:rsidRDefault="007B0FEF" w:rsidP="00E63A86">
      <w:pPr>
        <w:widowControl w:val="0"/>
        <w:spacing w:after="0"/>
        <w:ind w:left="709"/>
        <w:jc w:val="both"/>
        <w:rPr>
          <w:rFonts w:ascii="Times New Roman" w:hAnsi="Times New Roman"/>
          <w:sz w:val="24"/>
          <w:szCs w:val="24"/>
        </w:rPr>
      </w:pPr>
      <w:r w:rsidRPr="007B0FEF">
        <w:rPr>
          <w:rFonts w:ascii="Times New Roman" w:hAnsi="Times New Roman"/>
          <w:sz w:val="24"/>
          <w:szCs w:val="24"/>
        </w:rPr>
        <w:t>Bude-li výjimečně použit při aplikaci traktor bez uzavřené kabiny pro řidiče nebo s nižším stupněm ochrany), pak některé OOPP (používané pro ředění – minimálně ochranný oděv) je vhodné používat i během aplikace.</w:t>
      </w:r>
    </w:p>
    <w:p w14:paraId="5C3B93F5" w14:textId="77777777" w:rsidR="00CF1775" w:rsidRDefault="00CF1775" w:rsidP="00E63A86">
      <w:pPr>
        <w:widowControl w:val="0"/>
        <w:spacing w:after="0"/>
        <w:ind w:left="709"/>
        <w:jc w:val="both"/>
        <w:rPr>
          <w:rFonts w:ascii="Times New Roman" w:hAnsi="Times New Roman"/>
          <w:sz w:val="24"/>
          <w:szCs w:val="24"/>
        </w:rPr>
      </w:pPr>
    </w:p>
    <w:p w14:paraId="43D1D94E" w14:textId="77777777" w:rsidR="00460E07" w:rsidRPr="00EB20F1" w:rsidRDefault="00460E07"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EB20F1">
        <w:rPr>
          <w:rFonts w:ascii="Times New Roman" w:hAnsi="Times New Roman"/>
          <w:i/>
          <w:iCs/>
          <w:sz w:val="24"/>
          <w:szCs w:val="24"/>
        </w:rPr>
        <w:t>Další omezení dle § 34 odst. 1 zákona:</w:t>
      </w:r>
    </w:p>
    <w:p w14:paraId="55D4E6A4" w14:textId="77777777" w:rsidR="00CF1775" w:rsidRDefault="00CF1775" w:rsidP="00244A22">
      <w:pPr>
        <w:keepNext/>
        <w:keepLines/>
        <w:widowControl w:val="0"/>
        <w:spacing w:after="0"/>
        <w:jc w:val="both"/>
        <w:rPr>
          <w:rFonts w:ascii="Times New Roman" w:hAnsi="Times New Roman"/>
          <w:iCs/>
          <w:snapToGrid w:val="0"/>
          <w:sz w:val="24"/>
          <w:szCs w:val="24"/>
        </w:rPr>
      </w:pPr>
      <w:r w:rsidRPr="00CF1775">
        <w:rPr>
          <w:rFonts w:ascii="Times New Roman" w:hAnsi="Times New Roman"/>
          <w:iCs/>
          <w:snapToGrid w:val="0"/>
          <w:sz w:val="24"/>
          <w:szCs w:val="24"/>
        </w:rPr>
        <w:t>Přípravek je vyloučen z použití v ochranném pásmu II. stupně zdrojů podzemní vody mimo použití v jehličnanech.</w:t>
      </w:r>
    </w:p>
    <w:p w14:paraId="2BB1502D" w14:textId="71BC09E7" w:rsidR="00244A22" w:rsidRDefault="00244A22" w:rsidP="00244A22">
      <w:pPr>
        <w:keepNext/>
        <w:keepLines/>
        <w:widowControl w:val="0"/>
        <w:spacing w:after="0"/>
        <w:jc w:val="both"/>
        <w:rPr>
          <w:rFonts w:ascii="Times New Roman" w:hAnsi="Times New Roman"/>
          <w:iCs/>
          <w:snapToGrid w:val="0"/>
          <w:sz w:val="24"/>
          <w:szCs w:val="24"/>
        </w:rPr>
      </w:pPr>
      <w:r w:rsidRPr="00244A22">
        <w:rPr>
          <w:rFonts w:ascii="Times New Roman" w:hAnsi="Times New Roman"/>
          <w:iCs/>
          <w:snapToGrid w:val="0"/>
          <w:sz w:val="24"/>
          <w:szCs w:val="24"/>
        </w:rPr>
        <w:t>Přípravek je vyloučen z použití v ochranném pásmu II. stupně zdrojů povrchové vody pro aplikaci do trávníků.</w:t>
      </w:r>
    </w:p>
    <w:p w14:paraId="4C5D99CD" w14:textId="77777777" w:rsidR="007B0FEF" w:rsidRPr="007B0FEF" w:rsidRDefault="007B0FEF" w:rsidP="007B0FEF">
      <w:pPr>
        <w:tabs>
          <w:tab w:val="left" w:pos="3402"/>
          <w:tab w:val="left" w:pos="5670"/>
          <w:tab w:val="left" w:pos="6096"/>
          <w:tab w:val="left" w:pos="6804"/>
        </w:tabs>
        <w:spacing w:after="0"/>
        <w:jc w:val="both"/>
        <w:rPr>
          <w:rFonts w:ascii="Times New Roman" w:hAnsi="Times New Roman"/>
          <w:iCs/>
          <w:snapToGrid w:val="0"/>
          <w:sz w:val="24"/>
          <w:szCs w:val="24"/>
        </w:rPr>
      </w:pPr>
      <w:r w:rsidRPr="007B0FEF">
        <w:rPr>
          <w:rFonts w:ascii="Times New Roman" w:hAnsi="Times New Roman"/>
          <w:iCs/>
          <w:snapToGrid w:val="0"/>
          <w:sz w:val="24"/>
          <w:szCs w:val="24"/>
        </w:rPr>
        <w:t>Přípravek lze aplikovat postřikovači polních plodin, postřikovači pro keřové a stromové kultury nebo ručně na venkovní plochy (např. postřikovači zádovými nebo na vozíku/trakaři).</w:t>
      </w:r>
    </w:p>
    <w:p w14:paraId="3DE223F1" w14:textId="77777777" w:rsidR="007B0FEF" w:rsidRPr="007B0FEF" w:rsidRDefault="007B0FEF" w:rsidP="007B0FEF">
      <w:pPr>
        <w:tabs>
          <w:tab w:val="left" w:pos="3402"/>
          <w:tab w:val="left" w:pos="5670"/>
          <w:tab w:val="left" w:pos="6096"/>
          <w:tab w:val="left" w:pos="6804"/>
        </w:tabs>
        <w:spacing w:after="0"/>
        <w:jc w:val="both"/>
        <w:rPr>
          <w:rFonts w:ascii="Times New Roman" w:hAnsi="Times New Roman"/>
          <w:iCs/>
          <w:snapToGrid w:val="0"/>
          <w:sz w:val="24"/>
          <w:szCs w:val="24"/>
        </w:rPr>
      </w:pPr>
      <w:r w:rsidRPr="007B0FEF">
        <w:rPr>
          <w:rFonts w:ascii="Times New Roman" w:hAnsi="Times New Roman"/>
          <w:iCs/>
          <w:snapToGrid w:val="0"/>
          <w:sz w:val="24"/>
          <w:szCs w:val="24"/>
        </w:rPr>
        <w:t>Při aplikaci se doporučuje použít traktor nebo samojízdný postřikovač s uzavřenou kabinou pro řidiče například typu 3 (podle ČSN EN 15695-1), tj. se systémy klimatizace a filtrace vzduchu – proti prachu a aerosolu.</w:t>
      </w:r>
    </w:p>
    <w:p w14:paraId="27899F8E" w14:textId="77777777" w:rsidR="000D24CE" w:rsidRDefault="007B0FEF" w:rsidP="007B0FEF">
      <w:pPr>
        <w:tabs>
          <w:tab w:val="left" w:pos="3402"/>
          <w:tab w:val="left" w:pos="5670"/>
          <w:tab w:val="left" w:pos="6096"/>
          <w:tab w:val="left" w:pos="6804"/>
        </w:tabs>
        <w:spacing w:after="0"/>
        <w:jc w:val="both"/>
        <w:rPr>
          <w:rFonts w:ascii="Times New Roman" w:hAnsi="Times New Roman"/>
          <w:sz w:val="24"/>
          <w:szCs w:val="24"/>
        </w:rPr>
      </w:pPr>
      <w:r w:rsidRPr="007B0FEF">
        <w:rPr>
          <w:rFonts w:ascii="Times New Roman" w:hAnsi="Times New Roman"/>
          <w:iCs/>
          <w:snapToGrid w:val="0"/>
          <w:sz w:val="24"/>
          <w:szCs w:val="24"/>
        </w:rPr>
        <w:t>Ruční aplikaci volte jen v těch případech, kdy aplikace postřikovači pro keřové a stromové kultury / rosiči se svislým nebo vodorovným postřikovacím rámem není možná (např. s ohledem na terén).</w:t>
      </w:r>
      <w:r w:rsidR="004D1CF3" w:rsidRPr="004D1CF3">
        <w:rPr>
          <w:rFonts w:ascii="Times New Roman" w:hAnsi="Times New Roman"/>
          <w:sz w:val="24"/>
          <w:szCs w:val="24"/>
        </w:rPr>
        <w:cr/>
      </w:r>
      <w:r w:rsidRPr="007B0FEF">
        <w:rPr>
          <w:rFonts w:ascii="Times New Roman" w:hAnsi="Times New Roman"/>
          <w:sz w:val="24"/>
          <w:szCs w:val="24"/>
        </w:rPr>
        <w:t>Vstup na ošetřený pozemek je možný po zaschnutí postřiku.</w:t>
      </w:r>
    </w:p>
    <w:p w14:paraId="0C8EEC64" w14:textId="77777777" w:rsidR="00A74EF2" w:rsidRDefault="00A74EF2" w:rsidP="007B0FEF">
      <w:pPr>
        <w:tabs>
          <w:tab w:val="left" w:pos="3402"/>
          <w:tab w:val="left" w:pos="5670"/>
          <w:tab w:val="left" w:pos="6096"/>
          <w:tab w:val="left" w:pos="6804"/>
        </w:tabs>
        <w:spacing w:after="0"/>
        <w:jc w:val="both"/>
        <w:rPr>
          <w:rFonts w:ascii="Times New Roman" w:hAnsi="Times New Roman"/>
          <w:sz w:val="24"/>
          <w:szCs w:val="24"/>
        </w:rPr>
      </w:pPr>
    </w:p>
    <w:p w14:paraId="4CD4670A" w14:textId="77777777" w:rsidR="00861476" w:rsidRPr="00E34609" w:rsidRDefault="00861476"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lastRenderedPageBreak/>
        <w:t>Čl. 2</w:t>
      </w:r>
    </w:p>
    <w:p w14:paraId="0B81BB69" w14:textId="77777777" w:rsidR="00861476" w:rsidRPr="00E34609" w:rsidRDefault="00861476" w:rsidP="007121F9">
      <w:pPr>
        <w:tabs>
          <w:tab w:val="left" w:pos="3402"/>
          <w:tab w:val="left" w:pos="5670"/>
          <w:tab w:val="left" w:pos="6096"/>
          <w:tab w:val="left" w:pos="6804"/>
        </w:tabs>
        <w:spacing w:after="0"/>
        <w:jc w:val="both"/>
        <w:rPr>
          <w:rFonts w:ascii="Times New Roman" w:hAnsi="Times New Roman"/>
          <w:sz w:val="24"/>
          <w:szCs w:val="24"/>
        </w:rPr>
      </w:pPr>
    </w:p>
    <w:p w14:paraId="0AFF5748" w14:textId="77777777" w:rsidR="00861476" w:rsidRPr="00E34609" w:rsidRDefault="00861476" w:rsidP="007121F9">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ÚKZÚZ v rámci rozšíření povolení přípravku </w:t>
      </w:r>
      <w:r w:rsidR="003C736E" w:rsidRPr="00E34609">
        <w:rPr>
          <w:rFonts w:ascii="Times New Roman" w:hAnsi="Times New Roman"/>
          <w:sz w:val="24"/>
          <w:szCs w:val="24"/>
        </w:rPr>
        <w:t>n</w:t>
      </w:r>
      <w:r w:rsidRPr="00E34609">
        <w:rPr>
          <w:rFonts w:ascii="Times New Roman" w:hAnsi="Times New Roman"/>
          <w:sz w:val="24"/>
          <w:szCs w:val="24"/>
        </w:rPr>
        <w:t>a menšinová použití není ve smyslu čl. 51 odst. 5 nařízení EP odpovědn</w:t>
      </w:r>
      <w:r w:rsidR="00D4263E" w:rsidRPr="00E34609">
        <w:rPr>
          <w:rFonts w:ascii="Times New Roman" w:hAnsi="Times New Roman"/>
          <w:sz w:val="24"/>
          <w:szCs w:val="24"/>
        </w:rPr>
        <w:t>ý</w:t>
      </w:r>
      <w:r w:rsidRPr="00E34609">
        <w:rPr>
          <w:rFonts w:ascii="Times New Roman" w:hAnsi="Times New Roman"/>
          <w:sz w:val="24"/>
          <w:szCs w:val="24"/>
        </w:rPr>
        <w:t xml:space="preserve"> za rizika spojená s nedostatečnou účinností přípravku nebo jeho případnou fytotoxicitou. Ve smyslu předmětného ustanovení nese tato rizika výlučně osoba používající přípravek.  </w:t>
      </w:r>
    </w:p>
    <w:p w14:paraId="00C4181D" w14:textId="6B74ABB8" w:rsidR="007E1DC1" w:rsidRPr="00E34609" w:rsidRDefault="00B76BC4" w:rsidP="007121F9">
      <w:pPr>
        <w:tabs>
          <w:tab w:val="left" w:pos="3402"/>
          <w:tab w:val="left" w:pos="5670"/>
          <w:tab w:val="left" w:pos="6096"/>
          <w:tab w:val="left" w:pos="6804"/>
        </w:tabs>
        <w:spacing w:after="0"/>
        <w:jc w:val="both"/>
        <w:rPr>
          <w:rFonts w:ascii="Times New Roman" w:hAnsi="Times New Roman"/>
          <w:sz w:val="24"/>
          <w:szCs w:val="24"/>
        </w:rPr>
      </w:pPr>
      <w:r w:rsidRPr="00B76BC4">
        <w:rPr>
          <w:rFonts w:ascii="Times New Roman" w:hAnsi="Times New Roman"/>
          <w:sz w:val="24"/>
          <w:szCs w:val="24"/>
        </w:rPr>
        <w:t xml:space="preserve">Toto nařízení ÚKZÚZ nabývá účinnosti počátkem patnáctého dne následujícího po dni jeho </w:t>
      </w:r>
      <w:r w:rsidR="00764577" w:rsidRPr="00764577">
        <w:rPr>
          <w:rFonts w:ascii="Times New Roman" w:hAnsi="Times New Roman"/>
          <w:sz w:val="24"/>
          <w:szCs w:val="24"/>
        </w:rPr>
        <w:t>vyhlášení ve Sbírce právních předpisů územních samosprávných celků a některých správních úřadů.</w:t>
      </w:r>
    </w:p>
    <w:p w14:paraId="7DDDB16D" w14:textId="77777777" w:rsidR="00466FF4" w:rsidRPr="00E34609" w:rsidRDefault="00466FF4" w:rsidP="007121F9">
      <w:pPr>
        <w:tabs>
          <w:tab w:val="left" w:pos="3402"/>
          <w:tab w:val="left" w:pos="5670"/>
          <w:tab w:val="left" w:pos="6096"/>
          <w:tab w:val="left" w:pos="6804"/>
        </w:tabs>
        <w:spacing w:after="0"/>
        <w:jc w:val="both"/>
        <w:rPr>
          <w:rFonts w:ascii="Times New Roman" w:hAnsi="Times New Roman"/>
          <w:sz w:val="24"/>
          <w:szCs w:val="24"/>
        </w:rPr>
      </w:pPr>
    </w:p>
    <w:p w14:paraId="3CEC98D6" w14:textId="77777777" w:rsidR="00861476" w:rsidRDefault="00861476" w:rsidP="00EB20F1">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Doba platnosti nařízení se stanovuje na dobu shodnou s dobou platnosti povolení přípravku </w:t>
      </w:r>
      <w:r w:rsidR="00D912FF">
        <w:rPr>
          <w:rFonts w:ascii="Times New Roman" w:hAnsi="Times New Roman"/>
          <w:sz w:val="24"/>
          <w:szCs w:val="24"/>
        </w:rPr>
        <w:t>Coragen</w:t>
      </w:r>
      <w:r w:rsidR="00D26765">
        <w:rPr>
          <w:rFonts w:ascii="Times New Roman" w:hAnsi="Times New Roman"/>
          <w:sz w:val="24"/>
          <w:szCs w:val="24"/>
        </w:rPr>
        <w:t xml:space="preserve"> </w:t>
      </w:r>
      <w:r w:rsidR="00D912FF">
        <w:rPr>
          <w:rFonts w:ascii="Times New Roman" w:hAnsi="Times New Roman"/>
          <w:sz w:val="24"/>
          <w:szCs w:val="24"/>
        </w:rPr>
        <w:t>2</w:t>
      </w:r>
      <w:r w:rsidR="00D26765">
        <w:rPr>
          <w:rFonts w:ascii="Times New Roman" w:hAnsi="Times New Roman"/>
          <w:sz w:val="24"/>
          <w:szCs w:val="24"/>
        </w:rPr>
        <w:t xml:space="preserve">0 </w:t>
      </w:r>
      <w:r w:rsidR="00D912FF">
        <w:rPr>
          <w:rFonts w:ascii="Times New Roman" w:hAnsi="Times New Roman"/>
          <w:sz w:val="24"/>
          <w:szCs w:val="24"/>
        </w:rPr>
        <w:t>S</w:t>
      </w:r>
      <w:r w:rsidR="00D26765">
        <w:rPr>
          <w:rFonts w:ascii="Times New Roman" w:hAnsi="Times New Roman"/>
          <w:sz w:val="24"/>
          <w:szCs w:val="24"/>
        </w:rPr>
        <w:t>C</w:t>
      </w:r>
      <w:r w:rsidRPr="00E34609">
        <w:rPr>
          <w:rFonts w:ascii="Times New Roman" w:hAnsi="Times New Roman"/>
          <w:b/>
          <w:sz w:val="24"/>
          <w:szCs w:val="24"/>
        </w:rPr>
        <w:t xml:space="preserve"> </w:t>
      </w:r>
      <w:r w:rsidRPr="00E34609">
        <w:rPr>
          <w:rFonts w:ascii="Times New Roman" w:hAnsi="Times New Roman"/>
          <w:sz w:val="24"/>
          <w:szCs w:val="24"/>
        </w:rPr>
        <w:t>(</w:t>
      </w:r>
      <w:r w:rsidR="00407E73" w:rsidRPr="00E34609">
        <w:rPr>
          <w:rFonts w:ascii="Times New Roman" w:hAnsi="Times New Roman"/>
          <w:sz w:val="24"/>
          <w:szCs w:val="24"/>
        </w:rPr>
        <w:t>evid</w:t>
      </w:r>
      <w:r w:rsidRPr="00E34609">
        <w:rPr>
          <w:rFonts w:ascii="Times New Roman" w:hAnsi="Times New Roman"/>
          <w:sz w:val="24"/>
          <w:szCs w:val="24"/>
        </w:rPr>
        <w:t xml:space="preserve">. č. </w:t>
      </w:r>
      <w:r w:rsidR="00D26765">
        <w:rPr>
          <w:rFonts w:ascii="Times New Roman" w:hAnsi="Times New Roman"/>
          <w:iCs/>
          <w:sz w:val="24"/>
          <w:szCs w:val="24"/>
        </w:rPr>
        <w:t>4</w:t>
      </w:r>
      <w:r w:rsidR="00D912FF">
        <w:rPr>
          <w:rFonts w:ascii="Times New Roman" w:hAnsi="Times New Roman"/>
          <w:iCs/>
          <w:sz w:val="24"/>
          <w:szCs w:val="24"/>
        </w:rPr>
        <w:t>870</w:t>
      </w:r>
      <w:r w:rsidR="00D26765">
        <w:rPr>
          <w:rFonts w:ascii="Times New Roman" w:hAnsi="Times New Roman"/>
          <w:iCs/>
          <w:sz w:val="24"/>
          <w:szCs w:val="24"/>
        </w:rPr>
        <w:t>-</w:t>
      </w:r>
      <w:r w:rsidR="00D912FF">
        <w:rPr>
          <w:rFonts w:ascii="Times New Roman" w:hAnsi="Times New Roman"/>
          <w:iCs/>
          <w:sz w:val="24"/>
          <w:szCs w:val="24"/>
        </w:rPr>
        <w:t>2</w:t>
      </w:r>
      <w:r w:rsidRPr="00E34609">
        <w:rPr>
          <w:rFonts w:ascii="Times New Roman" w:hAnsi="Times New Roman"/>
          <w:sz w:val="24"/>
          <w:szCs w:val="24"/>
        </w:rPr>
        <w:t>).</w:t>
      </w:r>
    </w:p>
    <w:p w14:paraId="5BB020E2" w14:textId="77777777" w:rsidR="002A3811" w:rsidRDefault="002A3811" w:rsidP="00EB20F1">
      <w:pPr>
        <w:tabs>
          <w:tab w:val="left" w:pos="3402"/>
          <w:tab w:val="left" w:pos="5670"/>
          <w:tab w:val="left" w:pos="6096"/>
          <w:tab w:val="left" w:pos="6804"/>
        </w:tabs>
        <w:spacing w:after="0"/>
        <w:jc w:val="both"/>
        <w:rPr>
          <w:rFonts w:ascii="Times New Roman" w:hAnsi="Times New Roman"/>
          <w:sz w:val="24"/>
          <w:szCs w:val="24"/>
        </w:rPr>
      </w:pPr>
    </w:p>
    <w:p w14:paraId="0EEA6176" w14:textId="77777777" w:rsidR="00894B01" w:rsidRPr="00E34609" w:rsidRDefault="00894B01"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Čl. 3</w:t>
      </w:r>
    </w:p>
    <w:p w14:paraId="50A999CC" w14:textId="77777777" w:rsidR="002A3811" w:rsidRDefault="002A3811" w:rsidP="00EB20F1">
      <w:pPr>
        <w:tabs>
          <w:tab w:val="left" w:pos="3402"/>
          <w:tab w:val="left" w:pos="5670"/>
          <w:tab w:val="left" w:pos="6096"/>
          <w:tab w:val="left" w:pos="6804"/>
        </w:tabs>
        <w:spacing w:after="0"/>
        <w:jc w:val="both"/>
        <w:rPr>
          <w:rFonts w:ascii="Times New Roman" w:hAnsi="Times New Roman"/>
          <w:sz w:val="24"/>
          <w:szCs w:val="24"/>
        </w:rPr>
      </w:pPr>
    </w:p>
    <w:p w14:paraId="157E0E37" w14:textId="77777777" w:rsidR="00B76BC4" w:rsidRDefault="00B76BC4" w:rsidP="00EB20F1">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Toto nařízení ÚKZÚZ se v plném rozsahu vztahuje i na všechny další povolené přípravky na ochranu rostlin, které se odkazují na referenční přípravek na ochranu rostlin pod obchodním názvem </w:t>
      </w:r>
      <w:r w:rsidR="00D912FF">
        <w:rPr>
          <w:rFonts w:ascii="Times New Roman" w:hAnsi="Times New Roman"/>
          <w:sz w:val="24"/>
          <w:szCs w:val="24"/>
        </w:rPr>
        <w:t>Coragen</w:t>
      </w:r>
      <w:r>
        <w:rPr>
          <w:rFonts w:ascii="Times New Roman" w:hAnsi="Times New Roman"/>
          <w:sz w:val="24"/>
          <w:szCs w:val="24"/>
        </w:rPr>
        <w:t xml:space="preserve"> </w:t>
      </w:r>
      <w:r w:rsidR="00D912FF">
        <w:rPr>
          <w:rFonts w:ascii="Times New Roman" w:hAnsi="Times New Roman"/>
          <w:sz w:val="24"/>
          <w:szCs w:val="24"/>
        </w:rPr>
        <w:t>2</w:t>
      </w:r>
      <w:r>
        <w:rPr>
          <w:rFonts w:ascii="Times New Roman" w:hAnsi="Times New Roman"/>
          <w:sz w:val="24"/>
          <w:szCs w:val="24"/>
        </w:rPr>
        <w:t xml:space="preserve">0 </w:t>
      </w:r>
      <w:r w:rsidR="00D912FF">
        <w:rPr>
          <w:rFonts w:ascii="Times New Roman" w:hAnsi="Times New Roman"/>
          <w:sz w:val="24"/>
          <w:szCs w:val="24"/>
        </w:rPr>
        <w:t>S</w:t>
      </w:r>
      <w:r>
        <w:rPr>
          <w:rFonts w:ascii="Times New Roman" w:hAnsi="Times New Roman"/>
          <w:sz w:val="24"/>
          <w:szCs w:val="24"/>
        </w:rPr>
        <w:t xml:space="preserve">C (viz Informace k vyhledávání menšinových použití v on-line registru přípravků na ochranu rostlin zveřejněná na webových stránkách ÚKZÚZ </w:t>
      </w:r>
      <w:hyperlink r:id="rId8" w:history="1">
        <w:r>
          <w:rPr>
            <w:rStyle w:val="Hypertextovodkaz"/>
            <w:rFonts w:ascii="Times New Roman" w:hAnsi="Times New Roman"/>
            <w:sz w:val="24"/>
            <w:szCs w:val="24"/>
          </w:rPr>
          <w:t>http://eagri.cz/public/app/eagriapp/POR/</w:t>
        </w:r>
      </w:hyperlink>
      <w:r>
        <w:rPr>
          <w:rFonts w:ascii="Times New Roman" w:hAnsi="Times New Roman"/>
          <w:sz w:val="24"/>
          <w:szCs w:val="24"/>
        </w:rPr>
        <w:t>).</w:t>
      </w:r>
    </w:p>
    <w:p w14:paraId="1FF40510" w14:textId="77777777" w:rsidR="00B76BC4" w:rsidRPr="0098295A" w:rsidRDefault="00B76BC4" w:rsidP="00EB20F1">
      <w:pPr>
        <w:widowControl w:val="0"/>
        <w:tabs>
          <w:tab w:val="left" w:pos="3402"/>
          <w:tab w:val="left" w:pos="5670"/>
          <w:tab w:val="left" w:pos="6096"/>
          <w:tab w:val="left" w:pos="6804"/>
        </w:tabs>
        <w:spacing w:after="0"/>
        <w:jc w:val="both"/>
        <w:rPr>
          <w:rFonts w:ascii="Times New Roman" w:hAnsi="Times New Roman"/>
          <w:sz w:val="24"/>
          <w:szCs w:val="24"/>
        </w:rPr>
      </w:pPr>
    </w:p>
    <w:p w14:paraId="6F72E950" w14:textId="77777777" w:rsidR="00CF3503" w:rsidRPr="00E34609" w:rsidRDefault="00CF3503"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4</w:t>
      </w:r>
    </w:p>
    <w:p w14:paraId="266D8C3D" w14:textId="77777777" w:rsid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p>
    <w:p w14:paraId="53A9C279" w14:textId="77777777" w:rsidR="00CF3503" w:rsidRP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r w:rsidRPr="00CF3503">
        <w:rPr>
          <w:rFonts w:ascii="Times New Roman" w:hAnsi="Times New Roman"/>
          <w:sz w:val="24"/>
          <w:szCs w:val="24"/>
        </w:rPr>
        <w:t xml:space="preserve">Osoba používající přípravek dle č. 1 tohoto nařízení je povinna se rovněž řídit etiketou k přípravku. </w:t>
      </w:r>
    </w:p>
    <w:p w14:paraId="566C94D9" w14:textId="77777777" w:rsidR="002D23C6" w:rsidRDefault="002D23C6" w:rsidP="002D23C6">
      <w:pPr>
        <w:widowControl w:val="0"/>
        <w:tabs>
          <w:tab w:val="left" w:pos="3402"/>
          <w:tab w:val="left" w:pos="5670"/>
          <w:tab w:val="left" w:pos="6096"/>
          <w:tab w:val="left" w:pos="6804"/>
        </w:tabs>
        <w:spacing w:after="0"/>
        <w:jc w:val="center"/>
        <w:rPr>
          <w:rFonts w:ascii="Times New Roman" w:hAnsi="Times New Roman"/>
          <w:sz w:val="24"/>
          <w:szCs w:val="24"/>
        </w:rPr>
      </w:pPr>
    </w:p>
    <w:p w14:paraId="7B43646D" w14:textId="1C85DC99" w:rsidR="002D23C6" w:rsidRPr="00455210" w:rsidRDefault="002D23C6" w:rsidP="002D23C6">
      <w:pPr>
        <w:widowControl w:val="0"/>
        <w:tabs>
          <w:tab w:val="left" w:pos="3402"/>
          <w:tab w:val="left" w:pos="5670"/>
          <w:tab w:val="left" w:pos="6096"/>
          <w:tab w:val="left" w:pos="6804"/>
        </w:tabs>
        <w:spacing w:after="0"/>
        <w:jc w:val="center"/>
        <w:rPr>
          <w:rFonts w:ascii="Times New Roman" w:hAnsi="Times New Roman"/>
          <w:sz w:val="24"/>
          <w:szCs w:val="24"/>
        </w:rPr>
      </w:pPr>
      <w:r w:rsidRPr="00455210">
        <w:rPr>
          <w:rFonts w:ascii="Times New Roman" w:hAnsi="Times New Roman"/>
          <w:sz w:val="24"/>
          <w:szCs w:val="24"/>
        </w:rPr>
        <w:t xml:space="preserve">Čl. </w:t>
      </w:r>
      <w:r>
        <w:rPr>
          <w:rFonts w:ascii="Times New Roman" w:hAnsi="Times New Roman"/>
          <w:sz w:val="24"/>
          <w:szCs w:val="24"/>
        </w:rPr>
        <w:t>5</w:t>
      </w:r>
    </w:p>
    <w:p w14:paraId="6370AAFF" w14:textId="77777777" w:rsidR="002D23C6" w:rsidRPr="00211CE4" w:rsidRDefault="002D23C6" w:rsidP="002D23C6">
      <w:pPr>
        <w:widowControl w:val="0"/>
        <w:spacing w:after="0"/>
        <w:jc w:val="both"/>
        <w:rPr>
          <w:rFonts w:ascii="Times New Roman" w:eastAsia="Times New Roman" w:hAnsi="Times New Roman"/>
          <w:sz w:val="24"/>
          <w:szCs w:val="24"/>
          <w:lang w:eastAsia="cs-CZ"/>
        </w:rPr>
      </w:pPr>
    </w:p>
    <w:p w14:paraId="745CED26" w14:textId="56EE1E39" w:rsidR="002D23C6" w:rsidRDefault="002D23C6" w:rsidP="002D23C6">
      <w:pPr>
        <w:widowControl w:val="0"/>
        <w:tabs>
          <w:tab w:val="left" w:pos="3402"/>
          <w:tab w:val="left" w:pos="5670"/>
          <w:tab w:val="left" w:pos="6096"/>
          <w:tab w:val="left" w:pos="6804"/>
        </w:tabs>
        <w:spacing w:after="0"/>
        <w:jc w:val="both"/>
        <w:rPr>
          <w:rFonts w:ascii="Times New Roman" w:eastAsia="Times New Roman" w:hAnsi="Times New Roman"/>
          <w:bCs/>
          <w:sz w:val="24"/>
          <w:szCs w:val="24"/>
          <w:lang w:eastAsia="cs-CZ"/>
        </w:rPr>
      </w:pPr>
      <w:r w:rsidRPr="00D628E8">
        <w:rPr>
          <w:rFonts w:ascii="Times New Roman" w:eastAsia="Times New Roman" w:hAnsi="Times New Roman"/>
          <w:bCs/>
          <w:sz w:val="24"/>
          <w:szCs w:val="24"/>
          <w:lang w:eastAsia="cs-CZ"/>
        </w:rPr>
        <w:t xml:space="preserve">ÚKZÚZ stanoví v souladu s ust. článku 46 nařízení ES odkladnou </w:t>
      </w:r>
      <w:r w:rsidRPr="00764577">
        <w:rPr>
          <w:rFonts w:ascii="Times New Roman" w:eastAsia="Times New Roman" w:hAnsi="Times New Roman"/>
          <w:bCs/>
          <w:sz w:val="24"/>
          <w:szCs w:val="24"/>
          <w:lang w:eastAsia="cs-CZ"/>
        </w:rPr>
        <w:t xml:space="preserve">lhůtu do </w:t>
      </w:r>
      <w:r w:rsidR="00764577" w:rsidRPr="00764577">
        <w:rPr>
          <w:rFonts w:ascii="Times New Roman" w:eastAsia="Times New Roman" w:hAnsi="Times New Roman"/>
          <w:bCs/>
          <w:sz w:val="24"/>
          <w:szCs w:val="24"/>
          <w:lang w:eastAsia="cs-CZ"/>
        </w:rPr>
        <w:t>1</w:t>
      </w:r>
      <w:r w:rsidR="000F5057">
        <w:rPr>
          <w:rFonts w:ascii="Times New Roman" w:eastAsia="Times New Roman" w:hAnsi="Times New Roman"/>
          <w:bCs/>
          <w:sz w:val="24"/>
          <w:szCs w:val="24"/>
          <w:lang w:eastAsia="cs-CZ"/>
        </w:rPr>
        <w:t>6</w:t>
      </w:r>
      <w:r w:rsidRPr="00764577">
        <w:rPr>
          <w:rFonts w:ascii="Times New Roman" w:eastAsia="Times New Roman" w:hAnsi="Times New Roman"/>
          <w:bCs/>
          <w:sz w:val="24"/>
          <w:szCs w:val="24"/>
          <w:lang w:eastAsia="cs-CZ"/>
        </w:rPr>
        <w:t xml:space="preserve">. 12. 2025 pro prodej a distribuci přípravku </w:t>
      </w:r>
      <w:r w:rsidR="00764577" w:rsidRPr="00764577">
        <w:rPr>
          <w:rFonts w:ascii="Times New Roman" w:eastAsia="Times New Roman" w:hAnsi="Times New Roman"/>
          <w:bCs/>
          <w:sz w:val="24"/>
          <w:szCs w:val="24"/>
          <w:lang w:eastAsia="cs-CZ"/>
        </w:rPr>
        <w:t>Coragen 20 SC</w:t>
      </w:r>
      <w:r w:rsidRPr="00764577">
        <w:rPr>
          <w:rFonts w:ascii="Times New Roman" w:eastAsia="Times New Roman" w:hAnsi="Times New Roman"/>
          <w:bCs/>
          <w:sz w:val="24"/>
          <w:szCs w:val="24"/>
          <w:lang w:eastAsia="cs-CZ"/>
        </w:rPr>
        <w:t xml:space="preserve">, a odkladnou lhůtu do </w:t>
      </w:r>
      <w:r w:rsidR="00764577" w:rsidRPr="00764577">
        <w:rPr>
          <w:rFonts w:ascii="Times New Roman" w:eastAsia="Times New Roman" w:hAnsi="Times New Roman"/>
          <w:bCs/>
          <w:sz w:val="24"/>
          <w:szCs w:val="24"/>
          <w:lang w:eastAsia="cs-CZ"/>
        </w:rPr>
        <w:t>1</w:t>
      </w:r>
      <w:r w:rsidR="000F5057">
        <w:rPr>
          <w:rFonts w:ascii="Times New Roman" w:eastAsia="Times New Roman" w:hAnsi="Times New Roman"/>
          <w:bCs/>
          <w:sz w:val="24"/>
          <w:szCs w:val="24"/>
          <w:lang w:eastAsia="cs-CZ"/>
        </w:rPr>
        <w:t>6</w:t>
      </w:r>
      <w:r w:rsidRPr="00764577">
        <w:rPr>
          <w:rFonts w:ascii="Times New Roman" w:eastAsia="Times New Roman" w:hAnsi="Times New Roman"/>
          <w:bCs/>
          <w:sz w:val="24"/>
          <w:szCs w:val="24"/>
          <w:lang w:eastAsia="cs-CZ"/>
        </w:rPr>
        <w:t>. 12. 2026</w:t>
      </w:r>
      <w:r w:rsidRPr="00D628E8">
        <w:rPr>
          <w:rFonts w:ascii="Times New Roman" w:eastAsia="Times New Roman" w:hAnsi="Times New Roman"/>
          <w:bCs/>
          <w:sz w:val="24"/>
          <w:szCs w:val="24"/>
          <w:lang w:eastAsia="cs-CZ"/>
        </w:rPr>
        <w:t xml:space="preserve"> pro používání nakoupených zásob tohoto přípravku opatřených etiketou uvedenou do souladu s </w:t>
      </w:r>
      <w:r>
        <w:rPr>
          <w:rFonts w:ascii="Times New Roman" w:eastAsia="Times New Roman" w:hAnsi="Times New Roman"/>
          <w:bCs/>
          <w:sz w:val="24"/>
          <w:szCs w:val="24"/>
          <w:lang w:eastAsia="cs-CZ"/>
        </w:rPr>
        <w:t>nařízením</w:t>
      </w:r>
      <w:r w:rsidRPr="00D628E8">
        <w:rPr>
          <w:rFonts w:ascii="Times New Roman" w:eastAsia="Times New Roman" w:hAnsi="Times New Roman"/>
          <w:bCs/>
          <w:sz w:val="24"/>
          <w:szCs w:val="24"/>
          <w:lang w:eastAsia="cs-CZ"/>
        </w:rPr>
        <w:t xml:space="preserve"> čj. </w:t>
      </w:r>
      <w:r w:rsidR="00764577" w:rsidRPr="00764577">
        <w:rPr>
          <w:rFonts w:ascii="Times New Roman" w:hAnsi="Times New Roman"/>
          <w:sz w:val="24"/>
          <w:szCs w:val="24"/>
        </w:rPr>
        <w:t>UKZUZ 085222/2025</w:t>
      </w:r>
      <w:r w:rsidR="00764577">
        <w:rPr>
          <w:rFonts w:ascii="Times New Roman" w:hAnsi="Times New Roman"/>
          <w:sz w:val="24"/>
          <w:szCs w:val="24"/>
        </w:rPr>
        <w:t xml:space="preserve"> </w:t>
      </w:r>
      <w:r w:rsidRPr="00D628E8">
        <w:rPr>
          <w:rFonts w:ascii="Times New Roman" w:eastAsia="Times New Roman" w:hAnsi="Times New Roman"/>
          <w:bCs/>
          <w:sz w:val="24"/>
          <w:szCs w:val="24"/>
          <w:lang w:eastAsia="cs-CZ"/>
        </w:rPr>
        <w:t xml:space="preserve">ze dne </w:t>
      </w:r>
      <w:r w:rsidR="00764577">
        <w:rPr>
          <w:rFonts w:ascii="Times New Roman" w:eastAsia="Times New Roman" w:hAnsi="Times New Roman"/>
          <w:bCs/>
          <w:sz w:val="24"/>
          <w:szCs w:val="24"/>
          <w:lang w:eastAsia="cs-CZ"/>
        </w:rPr>
        <w:t>22</w:t>
      </w:r>
      <w:r>
        <w:rPr>
          <w:rFonts w:ascii="Times New Roman" w:eastAsia="Times New Roman" w:hAnsi="Times New Roman"/>
          <w:bCs/>
          <w:sz w:val="24"/>
          <w:szCs w:val="24"/>
          <w:lang w:eastAsia="cs-CZ"/>
        </w:rPr>
        <w:t xml:space="preserve">. </w:t>
      </w:r>
      <w:r w:rsidR="00764577">
        <w:rPr>
          <w:rFonts w:ascii="Times New Roman" w:eastAsia="Times New Roman" w:hAnsi="Times New Roman"/>
          <w:bCs/>
          <w:sz w:val="24"/>
          <w:szCs w:val="24"/>
          <w:lang w:eastAsia="cs-CZ"/>
        </w:rPr>
        <w:t>5</w:t>
      </w:r>
      <w:r>
        <w:rPr>
          <w:rFonts w:ascii="Times New Roman" w:eastAsia="Times New Roman" w:hAnsi="Times New Roman"/>
          <w:bCs/>
          <w:sz w:val="24"/>
          <w:szCs w:val="24"/>
          <w:lang w:eastAsia="cs-CZ"/>
        </w:rPr>
        <w:t>. 202</w:t>
      </w:r>
      <w:r w:rsidR="00764577">
        <w:rPr>
          <w:rFonts w:ascii="Times New Roman" w:eastAsia="Times New Roman" w:hAnsi="Times New Roman"/>
          <w:bCs/>
          <w:sz w:val="24"/>
          <w:szCs w:val="24"/>
          <w:lang w:eastAsia="cs-CZ"/>
        </w:rPr>
        <w:t>5</w:t>
      </w:r>
      <w:r>
        <w:rPr>
          <w:rFonts w:ascii="Times New Roman" w:eastAsia="Times New Roman" w:hAnsi="Times New Roman"/>
          <w:bCs/>
          <w:sz w:val="24"/>
          <w:szCs w:val="24"/>
          <w:lang w:eastAsia="cs-CZ"/>
        </w:rPr>
        <w:t>.</w:t>
      </w:r>
      <w:r w:rsidRPr="00D628E8">
        <w:rPr>
          <w:rFonts w:ascii="Times New Roman" w:eastAsia="Times New Roman" w:hAnsi="Times New Roman"/>
          <w:bCs/>
          <w:sz w:val="24"/>
          <w:szCs w:val="24"/>
          <w:lang w:eastAsia="cs-CZ"/>
        </w:rPr>
        <w:t xml:space="preserve"> Tyto lhůty začínají běžet dnem nabytí účinnosti tohoto nařízení.</w:t>
      </w:r>
    </w:p>
    <w:p w14:paraId="32966C48" w14:textId="77777777" w:rsidR="00F375DE" w:rsidRDefault="00F375DE" w:rsidP="00EB20F1">
      <w:pPr>
        <w:tabs>
          <w:tab w:val="left" w:pos="3402"/>
          <w:tab w:val="left" w:pos="5670"/>
          <w:tab w:val="left" w:pos="6096"/>
          <w:tab w:val="left" w:pos="6804"/>
        </w:tabs>
        <w:spacing w:after="0"/>
        <w:jc w:val="both"/>
        <w:rPr>
          <w:rFonts w:ascii="Times New Roman" w:hAnsi="Times New Roman"/>
          <w:b/>
          <w:sz w:val="24"/>
          <w:szCs w:val="24"/>
        </w:rPr>
      </w:pPr>
    </w:p>
    <w:p w14:paraId="4FC4D534" w14:textId="2AFF6548"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sidR="002D23C6">
        <w:rPr>
          <w:rFonts w:ascii="Times New Roman" w:hAnsi="Times New Roman"/>
          <w:sz w:val="24"/>
          <w:szCs w:val="24"/>
        </w:rPr>
        <w:t>6</w:t>
      </w:r>
    </w:p>
    <w:p w14:paraId="4D341DEE" w14:textId="77777777"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p>
    <w:p w14:paraId="636D1ED5" w14:textId="3933C86E" w:rsidR="003A0795" w:rsidRPr="003A0795" w:rsidRDefault="003A0795" w:rsidP="00EB20F1">
      <w:pPr>
        <w:widowControl w:val="0"/>
        <w:spacing w:after="0" w:line="240" w:lineRule="auto"/>
        <w:jc w:val="both"/>
        <w:rPr>
          <w:rFonts w:ascii="Times New Roman" w:eastAsia="Times New Roman" w:hAnsi="Times New Roman"/>
          <w:bCs/>
          <w:sz w:val="24"/>
          <w:szCs w:val="24"/>
          <w:lang w:eastAsia="cs-CZ"/>
        </w:rPr>
      </w:pPr>
      <w:r w:rsidRPr="003A0795">
        <w:rPr>
          <w:rFonts w:ascii="Times New Roman" w:eastAsia="Times New Roman" w:hAnsi="Times New Roman"/>
          <w:bCs/>
          <w:sz w:val="24"/>
          <w:szCs w:val="24"/>
          <w:lang w:eastAsia="cs-CZ"/>
        </w:rPr>
        <w:t xml:space="preserve">Nařízení č.j. </w:t>
      </w:r>
      <w:r w:rsidR="00AF0EEC" w:rsidRPr="00AF0EEC">
        <w:rPr>
          <w:rFonts w:ascii="Times New Roman" w:hAnsi="Times New Roman"/>
          <w:sz w:val="24"/>
          <w:szCs w:val="24"/>
        </w:rPr>
        <w:t>UKZUZ 085222/2025</w:t>
      </w:r>
      <w:r w:rsidR="00AF0EEC">
        <w:rPr>
          <w:rFonts w:ascii="Times New Roman" w:hAnsi="Times New Roman"/>
          <w:sz w:val="24"/>
          <w:szCs w:val="24"/>
        </w:rPr>
        <w:t xml:space="preserve"> </w:t>
      </w:r>
      <w:r w:rsidRPr="003A0795">
        <w:rPr>
          <w:rFonts w:ascii="Times New Roman" w:eastAsia="Times New Roman" w:hAnsi="Times New Roman"/>
          <w:bCs/>
          <w:sz w:val="24"/>
          <w:szCs w:val="24"/>
          <w:lang w:eastAsia="cs-CZ"/>
        </w:rPr>
        <w:t xml:space="preserve">ze dne </w:t>
      </w:r>
      <w:r w:rsidR="00AF0EEC">
        <w:rPr>
          <w:rFonts w:ascii="Times New Roman" w:eastAsia="Times New Roman" w:hAnsi="Times New Roman"/>
          <w:bCs/>
          <w:sz w:val="24"/>
          <w:szCs w:val="24"/>
          <w:lang w:eastAsia="cs-CZ"/>
        </w:rPr>
        <w:t>22</w:t>
      </w:r>
      <w:r w:rsidR="000C6C8C">
        <w:rPr>
          <w:rFonts w:ascii="Times New Roman" w:eastAsia="Times New Roman" w:hAnsi="Times New Roman"/>
          <w:bCs/>
          <w:sz w:val="24"/>
          <w:szCs w:val="24"/>
          <w:lang w:eastAsia="cs-CZ"/>
        </w:rPr>
        <w:t>.</w:t>
      </w:r>
      <w:r w:rsidR="00B76BC4">
        <w:rPr>
          <w:rFonts w:ascii="Times New Roman" w:eastAsia="Times New Roman" w:hAnsi="Times New Roman"/>
          <w:bCs/>
          <w:sz w:val="24"/>
          <w:szCs w:val="24"/>
          <w:lang w:eastAsia="cs-CZ"/>
        </w:rPr>
        <w:t xml:space="preserve"> </w:t>
      </w:r>
      <w:r w:rsidR="007805E9">
        <w:rPr>
          <w:rFonts w:ascii="Times New Roman" w:eastAsia="Times New Roman" w:hAnsi="Times New Roman"/>
          <w:bCs/>
          <w:sz w:val="24"/>
          <w:szCs w:val="24"/>
          <w:lang w:eastAsia="cs-CZ"/>
        </w:rPr>
        <w:t>5</w:t>
      </w:r>
      <w:r w:rsidR="00D912FF">
        <w:rPr>
          <w:rFonts w:ascii="Times New Roman" w:eastAsia="Times New Roman" w:hAnsi="Times New Roman"/>
          <w:bCs/>
          <w:sz w:val="24"/>
          <w:szCs w:val="24"/>
          <w:lang w:eastAsia="cs-CZ"/>
        </w:rPr>
        <w:t>.</w:t>
      </w:r>
      <w:r w:rsidR="000C6C8C">
        <w:rPr>
          <w:rFonts w:ascii="Times New Roman" w:eastAsia="Times New Roman" w:hAnsi="Times New Roman"/>
          <w:bCs/>
          <w:sz w:val="24"/>
          <w:szCs w:val="24"/>
          <w:lang w:eastAsia="cs-CZ"/>
        </w:rPr>
        <w:t xml:space="preserve"> 20</w:t>
      </w:r>
      <w:r w:rsidR="007805E9">
        <w:rPr>
          <w:rFonts w:ascii="Times New Roman" w:eastAsia="Times New Roman" w:hAnsi="Times New Roman"/>
          <w:bCs/>
          <w:sz w:val="24"/>
          <w:szCs w:val="24"/>
          <w:lang w:eastAsia="cs-CZ"/>
        </w:rPr>
        <w:t>2</w:t>
      </w:r>
      <w:r w:rsidR="00AF0EEC">
        <w:rPr>
          <w:rFonts w:ascii="Times New Roman" w:eastAsia="Times New Roman" w:hAnsi="Times New Roman"/>
          <w:bCs/>
          <w:sz w:val="24"/>
          <w:szCs w:val="24"/>
          <w:lang w:eastAsia="cs-CZ"/>
        </w:rPr>
        <w:t>5</w:t>
      </w:r>
      <w:r w:rsidRPr="003A0795">
        <w:rPr>
          <w:rFonts w:ascii="Times New Roman" w:eastAsia="Times New Roman" w:hAnsi="Times New Roman"/>
          <w:bCs/>
          <w:sz w:val="24"/>
          <w:szCs w:val="24"/>
          <w:lang w:eastAsia="cs-CZ"/>
        </w:rPr>
        <w:t xml:space="preserve"> se ruší a nahrazuje se tímto nařízením.</w:t>
      </w:r>
    </w:p>
    <w:p w14:paraId="6C44B661" w14:textId="77777777" w:rsidR="00543FEE" w:rsidRPr="003A0795" w:rsidRDefault="00543FEE" w:rsidP="00EB20F1">
      <w:pPr>
        <w:widowControl w:val="0"/>
        <w:spacing w:after="0" w:line="240" w:lineRule="auto"/>
        <w:rPr>
          <w:rFonts w:ascii="Times New Roman" w:eastAsia="Times New Roman" w:hAnsi="Times New Roman"/>
          <w:bCs/>
          <w:sz w:val="24"/>
          <w:szCs w:val="24"/>
          <w:lang w:eastAsia="cs-CZ"/>
        </w:rPr>
      </w:pPr>
    </w:p>
    <w:p w14:paraId="322B634A" w14:textId="77777777" w:rsidR="000A608F" w:rsidRDefault="000A608F"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458CD91C" w14:textId="77777777" w:rsidR="000A608F" w:rsidRDefault="000A608F"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10444FF2" w14:textId="77777777" w:rsidR="002D23C6" w:rsidRDefault="002D23C6"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78EE6972" w14:textId="77777777" w:rsidR="00F375DE" w:rsidRDefault="00F375D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6D5032AC" w14:textId="77777777" w:rsidR="002A3811" w:rsidRPr="00E34609" w:rsidRDefault="002A3811"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38B4DEDB" w14:textId="77777777" w:rsidR="00861476" w:rsidRPr="00E34609"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Ing. Pavel Minář, Ph.D.</w:t>
      </w:r>
    </w:p>
    <w:p w14:paraId="0DD64078" w14:textId="77777777" w:rsidR="00BD52FA"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 xml:space="preserve">ředitel </w:t>
      </w:r>
      <w:r>
        <w:rPr>
          <w:rFonts w:ascii="Times New Roman" w:hAnsi="Times New Roman"/>
          <w:sz w:val="24"/>
          <w:szCs w:val="24"/>
        </w:rPr>
        <w:t>OPOR</w:t>
      </w:r>
    </w:p>
    <w:sectPr w:rsidR="00BD52FA" w:rsidSect="000A608F">
      <w:footerReference w:type="default" r:id="rId9"/>
      <w:headerReference w:type="first" r:id="rId10"/>
      <w:footerReference w:type="first" r:id="rId11"/>
      <w:type w:val="continuous"/>
      <w:pgSz w:w="11906" w:h="16838"/>
      <w:pgMar w:top="1418" w:right="1418" w:bottom="426" w:left="1134" w:header="709"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08B2" w14:textId="77777777" w:rsidR="006102B0" w:rsidRDefault="006102B0" w:rsidP="00CE12AE">
      <w:pPr>
        <w:spacing w:after="0" w:line="240" w:lineRule="auto"/>
      </w:pPr>
      <w:r>
        <w:separator/>
      </w:r>
    </w:p>
  </w:endnote>
  <w:endnote w:type="continuationSeparator" w:id="0">
    <w:p w14:paraId="13E8CDBF" w14:textId="77777777" w:rsidR="006102B0" w:rsidRDefault="006102B0" w:rsidP="00CE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CF4A"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14:paraId="5D3D3088" w14:textId="77777777" w:rsidR="005251CA" w:rsidRDefault="005251CA">
    <w:pPr>
      <w:pStyle w:val="Zpat"/>
      <w:jc w:val="center"/>
    </w:pPr>
  </w:p>
  <w:p w14:paraId="0F7BCBC4" w14:textId="77777777" w:rsidR="00C6281B" w:rsidRPr="00570876" w:rsidRDefault="00C6281B"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3D18"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1</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14:paraId="7DFF8394" w14:textId="77777777" w:rsidR="00187A02" w:rsidRDefault="00187A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650A" w14:textId="77777777" w:rsidR="006102B0" w:rsidRDefault="006102B0" w:rsidP="00CE12AE">
      <w:pPr>
        <w:spacing w:after="0" w:line="240" w:lineRule="auto"/>
      </w:pPr>
      <w:r>
        <w:separator/>
      </w:r>
    </w:p>
  </w:footnote>
  <w:footnote w:type="continuationSeparator" w:id="0">
    <w:p w14:paraId="0099357D" w14:textId="77777777" w:rsidR="006102B0" w:rsidRDefault="006102B0" w:rsidP="00CE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08E3" w14:textId="77777777" w:rsidR="00394DC7" w:rsidRPr="00FC401D" w:rsidRDefault="00C60ED3" w:rsidP="00394DC7">
    <w:pPr>
      <w:tabs>
        <w:tab w:val="center" w:pos="4962"/>
        <w:tab w:val="right" w:pos="9072"/>
      </w:tabs>
      <w:spacing w:after="0" w:line="240" w:lineRule="auto"/>
      <w:ind w:left="851"/>
      <w:jc w:val="center"/>
      <w:rPr>
        <w:rFonts w:ascii="Times New Roman" w:hAnsi="Times New Roman"/>
        <w:b/>
        <w:color w:val="595959"/>
        <w:sz w:val="24"/>
        <w:szCs w:val="24"/>
      </w:rPr>
    </w:pPr>
    <w:r>
      <w:rPr>
        <w:noProof/>
      </w:rPr>
      <w:drawing>
        <wp:anchor distT="0" distB="0" distL="114300" distR="114300" simplePos="0" relativeHeight="251657728" behindDoc="1" locked="0" layoutInCell="1" allowOverlap="1" wp14:anchorId="49317C40" wp14:editId="0A78754D">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DC7" w:rsidRPr="00FC401D">
      <w:rPr>
        <w:rFonts w:ascii="Times New Roman" w:hAnsi="Times New Roman"/>
        <w:b/>
        <w:color w:val="595959"/>
        <w:sz w:val="24"/>
        <w:szCs w:val="24"/>
      </w:rPr>
      <w:t>ÚSTŘEDNÍ KONTROLNÍ A ZKUŠEBNÍ ÚSTAV ZEMĚDĚLSKÝ</w:t>
    </w:r>
  </w:p>
  <w:p w14:paraId="71ADC3D4" w14:textId="0648442B" w:rsidR="00394DC7" w:rsidRPr="00FC401D" w:rsidRDefault="00394DC7" w:rsidP="00394DC7">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w:t>
    </w:r>
    <w:r w:rsidR="007805E9">
      <w:rPr>
        <w:rFonts w:ascii="Times New Roman" w:hAnsi="Times New Roman"/>
        <w:color w:val="595959"/>
        <w:sz w:val="18"/>
      </w:rPr>
      <w:t>gov.</w:t>
    </w:r>
    <w:r w:rsidRPr="00FC401D">
      <w:rPr>
        <w:rFonts w:ascii="Times New Roman" w:hAnsi="Times New Roman"/>
        <w:color w:val="595959"/>
        <w:sz w:val="18"/>
      </w:rPr>
      <w:t>cz</w:t>
    </w:r>
    <w:r w:rsidRPr="00FC401D">
      <w:rPr>
        <w:rFonts w:ascii="Times New Roman" w:hAnsi="Times New Roman"/>
        <w:color w:val="595959"/>
        <w:sz w:val="18"/>
      </w:rPr>
      <w:tab/>
      <w:t>IČO: 00020338</w:t>
    </w:r>
  </w:p>
  <w:p w14:paraId="323E9447" w14:textId="73E0714F" w:rsidR="00394DC7" w:rsidRPr="00FC401D" w:rsidRDefault="00394DC7" w:rsidP="00394DC7">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w:t>
    </w:r>
    <w:r w:rsidR="007805E9">
      <w:rPr>
        <w:rFonts w:ascii="Times New Roman" w:hAnsi="Times New Roman"/>
        <w:color w:val="595959"/>
        <w:sz w:val="18"/>
      </w:rPr>
      <w:t>03</w:t>
    </w:r>
    <w:r w:rsidRPr="00FC401D">
      <w:rPr>
        <w:rFonts w:ascii="Times New Roman" w:hAnsi="Times New Roman"/>
        <w:color w:val="595959"/>
        <w:sz w:val="18"/>
      </w:rPr>
      <w:t xml:space="preserve"> 0</w:t>
    </w:r>
    <w:r w:rsidR="007805E9">
      <w:rPr>
        <w:rFonts w:ascii="Times New Roman" w:hAnsi="Times New Roman"/>
        <w:color w:val="595959"/>
        <w:sz w:val="18"/>
      </w:rPr>
      <w:t>0</w:t>
    </w:r>
    <w:r w:rsidRPr="00FC401D">
      <w:rPr>
        <w:rFonts w:ascii="Times New Roman" w:hAnsi="Times New Roman"/>
        <w:color w:val="595959"/>
        <w:sz w:val="18"/>
      </w:rPr>
      <w:t xml:space="preserve">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25CB2FCD" w14:textId="77777777" w:rsidR="00394DC7" w:rsidRDefault="00394D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608"/>
    <w:multiLevelType w:val="hybridMultilevel"/>
    <w:tmpl w:val="9D820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6B1F9B"/>
    <w:multiLevelType w:val="hybridMultilevel"/>
    <w:tmpl w:val="7F02F834"/>
    <w:lvl w:ilvl="0" w:tplc="3286BD4E">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E502AD3"/>
    <w:multiLevelType w:val="hybridMultilevel"/>
    <w:tmpl w:val="BD3E85C4"/>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4A48E5"/>
    <w:multiLevelType w:val="hybridMultilevel"/>
    <w:tmpl w:val="5B4852A8"/>
    <w:lvl w:ilvl="0" w:tplc="829C02E6">
      <w:start w:val="1"/>
      <w:numFmt w:val="lowerLetter"/>
      <w:lvlText w:val="%1)"/>
      <w:lvlJc w:val="left"/>
      <w:pPr>
        <w:ind w:left="644" w:hanging="360"/>
      </w:pPr>
      <w:rPr>
        <w:b w:val="0"/>
        <w:i w:val="0"/>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4"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326B13"/>
    <w:multiLevelType w:val="multilevel"/>
    <w:tmpl w:val="0DF249C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1781543"/>
    <w:multiLevelType w:val="hybridMultilevel"/>
    <w:tmpl w:val="5F5828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550706"/>
    <w:multiLevelType w:val="hybridMultilevel"/>
    <w:tmpl w:val="5DFC1B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8905BB"/>
    <w:multiLevelType w:val="hybridMultilevel"/>
    <w:tmpl w:val="3D1CD0D6"/>
    <w:lvl w:ilvl="0" w:tplc="3286BD4E">
      <w:start w:val="1"/>
      <w:numFmt w:val="lowerRoman"/>
      <w:lvlText w:val="%1."/>
      <w:lvlJc w:val="right"/>
      <w:pPr>
        <w:ind w:left="927" w:hanging="360"/>
      </w:pPr>
    </w:lvl>
    <w:lvl w:ilvl="1" w:tplc="147652D6">
      <w:start w:val="1"/>
      <w:numFmt w:val="lowerLetter"/>
      <w:lvlText w:val="%2."/>
      <w:lvlJc w:val="left"/>
      <w:pPr>
        <w:ind w:left="1647" w:hanging="360"/>
      </w:pPr>
    </w:lvl>
    <w:lvl w:ilvl="2" w:tplc="439C3B36">
      <w:start w:val="1"/>
      <w:numFmt w:val="lowerRoman"/>
      <w:lvlText w:val="%3."/>
      <w:lvlJc w:val="right"/>
      <w:pPr>
        <w:ind w:left="2367" w:hanging="180"/>
      </w:pPr>
    </w:lvl>
    <w:lvl w:ilvl="3" w:tplc="E56C09EA">
      <w:start w:val="1"/>
      <w:numFmt w:val="decimal"/>
      <w:lvlText w:val="%4."/>
      <w:lvlJc w:val="left"/>
      <w:pPr>
        <w:ind w:left="3087" w:hanging="360"/>
      </w:pPr>
    </w:lvl>
    <w:lvl w:ilvl="4" w:tplc="B8644CFC">
      <w:start w:val="1"/>
      <w:numFmt w:val="lowerLetter"/>
      <w:lvlText w:val="%5."/>
      <w:lvlJc w:val="left"/>
      <w:pPr>
        <w:ind w:left="3807" w:hanging="360"/>
      </w:pPr>
    </w:lvl>
    <w:lvl w:ilvl="5" w:tplc="C95E902C">
      <w:start w:val="1"/>
      <w:numFmt w:val="lowerRoman"/>
      <w:lvlText w:val="%6."/>
      <w:lvlJc w:val="right"/>
      <w:pPr>
        <w:ind w:left="4527" w:hanging="180"/>
      </w:pPr>
    </w:lvl>
    <w:lvl w:ilvl="6" w:tplc="864A45F8">
      <w:start w:val="1"/>
      <w:numFmt w:val="decimal"/>
      <w:lvlText w:val="%7."/>
      <w:lvlJc w:val="left"/>
      <w:pPr>
        <w:ind w:left="5247" w:hanging="360"/>
      </w:pPr>
    </w:lvl>
    <w:lvl w:ilvl="7" w:tplc="9F42315A">
      <w:start w:val="1"/>
      <w:numFmt w:val="lowerLetter"/>
      <w:lvlText w:val="%8."/>
      <w:lvlJc w:val="left"/>
      <w:pPr>
        <w:ind w:left="5967" w:hanging="360"/>
      </w:pPr>
    </w:lvl>
    <w:lvl w:ilvl="8" w:tplc="CC6830FE">
      <w:start w:val="1"/>
      <w:numFmt w:val="lowerRoman"/>
      <w:lvlText w:val="%9."/>
      <w:lvlJc w:val="right"/>
      <w:pPr>
        <w:ind w:left="6687" w:hanging="180"/>
      </w:pPr>
    </w:lvl>
  </w:abstractNum>
  <w:num w:numId="1" w16cid:durableId="2085758224">
    <w:abstractNumId w:val="8"/>
  </w:num>
  <w:num w:numId="2" w16cid:durableId="127087704">
    <w:abstractNumId w:val="5"/>
  </w:num>
  <w:num w:numId="3" w16cid:durableId="1252736338">
    <w:abstractNumId w:val="0"/>
  </w:num>
  <w:num w:numId="4" w16cid:durableId="760880137">
    <w:abstractNumId w:val="6"/>
  </w:num>
  <w:num w:numId="5" w16cid:durableId="1225022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492964">
    <w:abstractNumId w:val="7"/>
  </w:num>
  <w:num w:numId="7" w16cid:durableId="1349985296">
    <w:abstractNumId w:val="4"/>
  </w:num>
  <w:num w:numId="8" w16cid:durableId="1097561426">
    <w:abstractNumId w:val="2"/>
  </w:num>
  <w:num w:numId="9" w16cid:durableId="560335271">
    <w:abstractNumId w:val="3"/>
  </w:num>
  <w:num w:numId="10" w16cid:durableId="449518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AE"/>
    <w:rsid w:val="00001C04"/>
    <w:rsid w:val="00005309"/>
    <w:rsid w:val="00014878"/>
    <w:rsid w:val="00016783"/>
    <w:rsid w:val="00021972"/>
    <w:rsid w:val="000219CF"/>
    <w:rsid w:val="00022810"/>
    <w:rsid w:val="00025855"/>
    <w:rsid w:val="00026918"/>
    <w:rsid w:val="00053AA8"/>
    <w:rsid w:val="00065520"/>
    <w:rsid w:val="0006634E"/>
    <w:rsid w:val="00067B9B"/>
    <w:rsid w:val="00086849"/>
    <w:rsid w:val="00093864"/>
    <w:rsid w:val="00096456"/>
    <w:rsid w:val="000A2C64"/>
    <w:rsid w:val="000A3E6E"/>
    <w:rsid w:val="000A608F"/>
    <w:rsid w:val="000B4579"/>
    <w:rsid w:val="000C6C8C"/>
    <w:rsid w:val="000D24CE"/>
    <w:rsid w:val="000D51A6"/>
    <w:rsid w:val="000E0E5E"/>
    <w:rsid w:val="000E41A9"/>
    <w:rsid w:val="000F18E2"/>
    <w:rsid w:val="000F3685"/>
    <w:rsid w:val="000F5057"/>
    <w:rsid w:val="000F72D8"/>
    <w:rsid w:val="0010681E"/>
    <w:rsid w:val="00107A84"/>
    <w:rsid w:val="00107EC4"/>
    <w:rsid w:val="0012074E"/>
    <w:rsid w:val="00122131"/>
    <w:rsid w:val="001234D0"/>
    <w:rsid w:val="00127E14"/>
    <w:rsid w:val="00130932"/>
    <w:rsid w:val="001361AC"/>
    <w:rsid w:val="00154F0E"/>
    <w:rsid w:val="00162CB2"/>
    <w:rsid w:val="001651D2"/>
    <w:rsid w:val="00170053"/>
    <w:rsid w:val="00176ECA"/>
    <w:rsid w:val="00187A02"/>
    <w:rsid w:val="001935B4"/>
    <w:rsid w:val="00196DB0"/>
    <w:rsid w:val="001A4EB6"/>
    <w:rsid w:val="001A564B"/>
    <w:rsid w:val="001B2E7C"/>
    <w:rsid w:val="001C19A5"/>
    <w:rsid w:val="001D6095"/>
    <w:rsid w:val="001E28FD"/>
    <w:rsid w:val="001E5FCE"/>
    <w:rsid w:val="001E6671"/>
    <w:rsid w:val="001F0358"/>
    <w:rsid w:val="001F3573"/>
    <w:rsid w:val="001F54E4"/>
    <w:rsid w:val="002115E3"/>
    <w:rsid w:val="00216CAC"/>
    <w:rsid w:val="002237EC"/>
    <w:rsid w:val="0022672E"/>
    <w:rsid w:val="00226AAC"/>
    <w:rsid w:val="002272CD"/>
    <w:rsid w:val="00231EE5"/>
    <w:rsid w:val="00232BE2"/>
    <w:rsid w:val="002331AF"/>
    <w:rsid w:val="00244A22"/>
    <w:rsid w:val="00251812"/>
    <w:rsid w:val="00255EDE"/>
    <w:rsid w:val="00260FFC"/>
    <w:rsid w:val="00271024"/>
    <w:rsid w:val="002739B2"/>
    <w:rsid w:val="00281645"/>
    <w:rsid w:val="002826F6"/>
    <w:rsid w:val="00284BFB"/>
    <w:rsid w:val="002900BA"/>
    <w:rsid w:val="002A2373"/>
    <w:rsid w:val="002A3811"/>
    <w:rsid w:val="002A624C"/>
    <w:rsid w:val="002A6401"/>
    <w:rsid w:val="002A642C"/>
    <w:rsid w:val="002A7F60"/>
    <w:rsid w:val="002B360A"/>
    <w:rsid w:val="002B62A6"/>
    <w:rsid w:val="002C3001"/>
    <w:rsid w:val="002D1505"/>
    <w:rsid w:val="002D23C6"/>
    <w:rsid w:val="002F6A86"/>
    <w:rsid w:val="003107E6"/>
    <w:rsid w:val="00314A44"/>
    <w:rsid w:val="00331D22"/>
    <w:rsid w:val="003530E9"/>
    <w:rsid w:val="003552E5"/>
    <w:rsid w:val="00355DD5"/>
    <w:rsid w:val="0036432F"/>
    <w:rsid w:val="0036507D"/>
    <w:rsid w:val="0036543A"/>
    <w:rsid w:val="00365C57"/>
    <w:rsid w:val="00371691"/>
    <w:rsid w:val="0038285B"/>
    <w:rsid w:val="00386938"/>
    <w:rsid w:val="00394DC7"/>
    <w:rsid w:val="00397B54"/>
    <w:rsid w:val="003A0795"/>
    <w:rsid w:val="003A598A"/>
    <w:rsid w:val="003B6D7F"/>
    <w:rsid w:val="003B77CC"/>
    <w:rsid w:val="003C736E"/>
    <w:rsid w:val="003E3C8F"/>
    <w:rsid w:val="003E40C2"/>
    <w:rsid w:val="003E50E3"/>
    <w:rsid w:val="003F319A"/>
    <w:rsid w:val="003F581F"/>
    <w:rsid w:val="003F61CE"/>
    <w:rsid w:val="004029B0"/>
    <w:rsid w:val="00407E73"/>
    <w:rsid w:val="0041470F"/>
    <w:rsid w:val="004153BD"/>
    <w:rsid w:val="00415D6D"/>
    <w:rsid w:val="004168B3"/>
    <w:rsid w:val="00421095"/>
    <w:rsid w:val="00422385"/>
    <w:rsid w:val="004229AC"/>
    <w:rsid w:val="00431F9A"/>
    <w:rsid w:val="004330F1"/>
    <w:rsid w:val="00435DB0"/>
    <w:rsid w:val="004453BF"/>
    <w:rsid w:val="00447C02"/>
    <w:rsid w:val="00460E07"/>
    <w:rsid w:val="004617C3"/>
    <w:rsid w:val="00463C37"/>
    <w:rsid w:val="00465120"/>
    <w:rsid w:val="00466FF4"/>
    <w:rsid w:val="00475359"/>
    <w:rsid w:val="0048376B"/>
    <w:rsid w:val="004876D3"/>
    <w:rsid w:val="00490866"/>
    <w:rsid w:val="00493FE2"/>
    <w:rsid w:val="004A27DB"/>
    <w:rsid w:val="004A4E7F"/>
    <w:rsid w:val="004A6DF7"/>
    <w:rsid w:val="004A701B"/>
    <w:rsid w:val="004B2FA1"/>
    <w:rsid w:val="004B31A0"/>
    <w:rsid w:val="004B5201"/>
    <w:rsid w:val="004B53B0"/>
    <w:rsid w:val="004C39D1"/>
    <w:rsid w:val="004C695D"/>
    <w:rsid w:val="004D19E1"/>
    <w:rsid w:val="004D1CF3"/>
    <w:rsid w:val="004E021F"/>
    <w:rsid w:val="004E6320"/>
    <w:rsid w:val="004F7730"/>
    <w:rsid w:val="00501F7D"/>
    <w:rsid w:val="00504141"/>
    <w:rsid w:val="005251CA"/>
    <w:rsid w:val="0052551A"/>
    <w:rsid w:val="00527EA5"/>
    <w:rsid w:val="00533979"/>
    <w:rsid w:val="00535822"/>
    <w:rsid w:val="00543FEE"/>
    <w:rsid w:val="005467B8"/>
    <w:rsid w:val="00547D4A"/>
    <w:rsid w:val="00550EAE"/>
    <w:rsid w:val="00552179"/>
    <w:rsid w:val="00554E99"/>
    <w:rsid w:val="00555EDC"/>
    <w:rsid w:val="005624A7"/>
    <w:rsid w:val="00564030"/>
    <w:rsid w:val="00570876"/>
    <w:rsid w:val="0057420E"/>
    <w:rsid w:val="005856D3"/>
    <w:rsid w:val="005A4C6C"/>
    <w:rsid w:val="005B3497"/>
    <w:rsid w:val="005B6145"/>
    <w:rsid w:val="005B7000"/>
    <w:rsid w:val="005B7610"/>
    <w:rsid w:val="005C54BB"/>
    <w:rsid w:val="005D0F79"/>
    <w:rsid w:val="005D34B2"/>
    <w:rsid w:val="005E0DEB"/>
    <w:rsid w:val="005E1FFF"/>
    <w:rsid w:val="005F4682"/>
    <w:rsid w:val="005F4E74"/>
    <w:rsid w:val="005F5675"/>
    <w:rsid w:val="00600AE8"/>
    <w:rsid w:val="006012F8"/>
    <w:rsid w:val="00601B90"/>
    <w:rsid w:val="00601E97"/>
    <w:rsid w:val="006034FE"/>
    <w:rsid w:val="006102B0"/>
    <w:rsid w:val="006103AF"/>
    <w:rsid w:val="00612394"/>
    <w:rsid w:val="00621944"/>
    <w:rsid w:val="00625E3F"/>
    <w:rsid w:val="00646029"/>
    <w:rsid w:val="006475EA"/>
    <w:rsid w:val="00660EF5"/>
    <w:rsid w:val="006649A6"/>
    <w:rsid w:val="00664C5E"/>
    <w:rsid w:val="00673A30"/>
    <w:rsid w:val="00676ABD"/>
    <w:rsid w:val="00680BF5"/>
    <w:rsid w:val="006811A1"/>
    <w:rsid w:val="00691D78"/>
    <w:rsid w:val="0069432F"/>
    <w:rsid w:val="00695EAB"/>
    <w:rsid w:val="0069773C"/>
    <w:rsid w:val="006A63CE"/>
    <w:rsid w:val="006B3F90"/>
    <w:rsid w:val="006B499B"/>
    <w:rsid w:val="006B6606"/>
    <w:rsid w:val="006B7046"/>
    <w:rsid w:val="006C0B1C"/>
    <w:rsid w:val="006C7873"/>
    <w:rsid w:val="006D395F"/>
    <w:rsid w:val="006D5F1B"/>
    <w:rsid w:val="006E0EC5"/>
    <w:rsid w:val="006F391B"/>
    <w:rsid w:val="006F40D7"/>
    <w:rsid w:val="006F42BA"/>
    <w:rsid w:val="006F6D7B"/>
    <w:rsid w:val="006F7683"/>
    <w:rsid w:val="007017F6"/>
    <w:rsid w:val="00703CC0"/>
    <w:rsid w:val="00706488"/>
    <w:rsid w:val="0070736C"/>
    <w:rsid w:val="00707783"/>
    <w:rsid w:val="00710450"/>
    <w:rsid w:val="007121F9"/>
    <w:rsid w:val="00716B06"/>
    <w:rsid w:val="007224CF"/>
    <w:rsid w:val="0072722B"/>
    <w:rsid w:val="00727995"/>
    <w:rsid w:val="00727DCD"/>
    <w:rsid w:val="007329F9"/>
    <w:rsid w:val="007464DE"/>
    <w:rsid w:val="00752137"/>
    <w:rsid w:val="00757065"/>
    <w:rsid w:val="00764577"/>
    <w:rsid w:val="00767D6D"/>
    <w:rsid w:val="00771C8B"/>
    <w:rsid w:val="007805E9"/>
    <w:rsid w:val="00783A73"/>
    <w:rsid w:val="007853B8"/>
    <w:rsid w:val="007938D2"/>
    <w:rsid w:val="0079540F"/>
    <w:rsid w:val="007A0701"/>
    <w:rsid w:val="007B0FEF"/>
    <w:rsid w:val="007B2521"/>
    <w:rsid w:val="007B46E9"/>
    <w:rsid w:val="007B4702"/>
    <w:rsid w:val="007C06AD"/>
    <w:rsid w:val="007D0235"/>
    <w:rsid w:val="007D1043"/>
    <w:rsid w:val="007D3010"/>
    <w:rsid w:val="007D4385"/>
    <w:rsid w:val="007D5ADD"/>
    <w:rsid w:val="007E1DC1"/>
    <w:rsid w:val="007F5FBC"/>
    <w:rsid w:val="00805259"/>
    <w:rsid w:val="0080704C"/>
    <w:rsid w:val="008123DF"/>
    <w:rsid w:val="00813C61"/>
    <w:rsid w:val="00815958"/>
    <w:rsid w:val="00815E12"/>
    <w:rsid w:val="00817C4D"/>
    <w:rsid w:val="00824981"/>
    <w:rsid w:val="00826430"/>
    <w:rsid w:val="00826550"/>
    <w:rsid w:val="008411FE"/>
    <w:rsid w:val="00845BAD"/>
    <w:rsid w:val="0085361B"/>
    <w:rsid w:val="00857A87"/>
    <w:rsid w:val="00861476"/>
    <w:rsid w:val="00861EE5"/>
    <w:rsid w:val="00866BCA"/>
    <w:rsid w:val="008679E9"/>
    <w:rsid w:val="008711B3"/>
    <w:rsid w:val="00871DEF"/>
    <w:rsid w:val="00880582"/>
    <w:rsid w:val="0088673E"/>
    <w:rsid w:val="0088676C"/>
    <w:rsid w:val="008876D7"/>
    <w:rsid w:val="00887CF7"/>
    <w:rsid w:val="00894B01"/>
    <w:rsid w:val="00895173"/>
    <w:rsid w:val="008A3C19"/>
    <w:rsid w:val="008A5C9C"/>
    <w:rsid w:val="008B41AD"/>
    <w:rsid w:val="008B57FB"/>
    <w:rsid w:val="008C693D"/>
    <w:rsid w:val="008D0CCB"/>
    <w:rsid w:val="008D49A3"/>
    <w:rsid w:val="008D78C8"/>
    <w:rsid w:val="008E21AC"/>
    <w:rsid w:val="008E62F5"/>
    <w:rsid w:val="008E74D6"/>
    <w:rsid w:val="008E759D"/>
    <w:rsid w:val="008F334E"/>
    <w:rsid w:val="008F5820"/>
    <w:rsid w:val="00903FE0"/>
    <w:rsid w:val="00904B3D"/>
    <w:rsid w:val="00913704"/>
    <w:rsid w:val="00914790"/>
    <w:rsid w:val="00915D4A"/>
    <w:rsid w:val="009176F5"/>
    <w:rsid w:val="00921479"/>
    <w:rsid w:val="0092634E"/>
    <w:rsid w:val="00931165"/>
    <w:rsid w:val="00934311"/>
    <w:rsid w:val="00935B37"/>
    <w:rsid w:val="00940529"/>
    <w:rsid w:val="0094593D"/>
    <w:rsid w:val="00957802"/>
    <w:rsid w:val="009615A4"/>
    <w:rsid w:val="009772CA"/>
    <w:rsid w:val="009778CC"/>
    <w:rsid w:val="0098086D"/>
    <w:rsid w:val="009856A2"/>
    <w:rsid w:val="0098737C"/>
    <w:rsid w:val="00991087"/>
    <w:rsid w:val="00994890"/>
    <w:rsid w:val="00994D85"/>
    <w:rsid w:val="009A2E6E"/>
    <w:rsid w:val="009A7871"/>
    <w:rsid w:val="009B235A"/>
    <w:rsid w:val="009C0F91"/>
    <w:rsid w:val="009C106C"/>
    <w:rsid w:val="009D19E0"/>
    <w:rsid w:val="009D46CD"/>
    <w:rsid w:val="009D6F6B"/>
    <w:rsid w:val="009F3EB7"/>
    <w:rsid w:val="009F79D0"/>
    <w:rsid w:val="009F7E83"/>
    <w:rsid w:val="00A00066"/>
    <w:rsid w:val="00A07215"/>
    <w:rsid w:val="00A10301"/>
    <w:rsid w:val="00A111FC"/>
    <w:rsid w:val="00A1479B"/>
    <w:rsid w:val="00A5044F"/>
    <w:rsid w:val="00A51311"/>
    <w:rsid w:val="00A5364C"/>
    <w:rsid w:val="00A54558"/>
    <w:rsid w:val="00A65FA2"/>
    <w:rsid w:val="00A66F6D"/>
    <w:rsid w:val="00A74EF2"/>
    <w:rsid w:val="00A76952"/>
    <w:rsid w:val="00A8546F"/>
    <w:rsid w:val="00A8660E"/>
    <w:rsid w:val="00A97558"/>
    <w:rsid w:val="00AA39BD"/>
    <w:rsid w:val="00AA5374"/>
    <w:rsid w:val="00AA6660"/>
    <w:rsid w:val="00AB0FB3"/>
    <w:rsid w:val="00AD7579"/>
    <w:rsid w:val="00AD75BF"/>
    <w:rsid w:val="00AE323B"/>
    <w:rsid w:val="00AE3A77"/>
    <w:rsid w:val="00AE3C56"/>
    <w:rsid w:val="00AF0EEC"/>
    <w:rsid w:val="00AF4FB6"/>
    <w:rsid w:val="00B131B2"/>
    <w:rsid w:val="00B168E2"/>
    <w:rsid w:val="00B274D8"/>
    <w:rsid w:val="00B36E09"/>
    <w:rsid w:val="00B40835"/>
    <w:rsid w:val="00B44C23"/>
    <w:rsid w:val="00B463F3"/>
    <w:rsid w:val="00B639D7"/>
    <w:rsid w:val="00B675CA"/>
    <w:rsid w:val="00B7058C"/>
    <w:rsid w:val="00B71739"/>
    <w:rsid w:val="00B724D1"/>
    <w:rsid w:val="00B728AA"/>
    <w:rsid w:val="00B76BC4"/>
    <w:rsid w:val="00B82B5D"/>
    <w:rsid w:val="00B92B61"/>
    <w:rsid w:val="00B9326C"/>
    <w:rsid w:val="00BA05E7"/>
    <w:rsid w:val="00BA1AA8"/>
    <w:rsid w:val="00BB5201"/>
    <w:rsid w:val="00BB7393"/>
    <w:rsid w:val="00BC1ECC"/>
    <w:rsid w:val="00BC647F"/>
    <w:rsid w:val="00BC6A52"/>
    <w:rsid w:val="00BC798F"/>
    <w:rsid w:val="00BD2B89"/>
    <w:rsid w:val="00BD3FCF"/>
    <w:rsid w:val="00BD52FA"/>
    <w:rsid w:val="00BE2612"/>
    <w:rsid w:val="00BE3CC0"/>
    <w:rsid w:val="00BE5CDF"/>
    <w:rsid w:val="00BE7F6B"/>
    <w:rsid w:val="00BF1993"/>
    <w:rsid w:val="00BF27FF"/>
    <w:rsid w:val="00BF5E00"/>
    <w:rsid w:val="00C00B30"/>
    <w:rsid w:val="00C02790"/>
    <w:rsid w:val="00C12045"/>
    <w:rsid w:val="00C12BCE"/>
    <w:rsid w:val="00C15323"/>
    <w:rsid w:val="00C172DF"/>
    <w:rsid w:val="00C25D9A"/>
    <w:rsid w:val="00C4081A"/>
    <w:rsid w:val="00C474D2"/>
    <w:rsid w:val="00C60ED3"/>
    <w:rsid w:val="00C6281B"/>
    <w:rsid w:val="00C64CC5"/>
    <w:rsid w:val="00C70321"/>
    <w:rsid w:val="00C713C2"/>
    <w:rsid w:val="00C718A3"/>
    <w:rsid w:val="00C72691"/>
    <w:rsid w:val="00C815E8"/>
    <w:rsid w:val="00C870FF"/>
    <w:rsid w:val="00C915E3"/>
    <w:rsid w:val="00C94F36"/>
    <w:rsid w:val="00C9542C"/>
    <w:rsid w:val="00C9672D"/>
    <w:rsid w:val="00C97092"/>
    <w:rsid w:val="00CA13FA"/>
    <w:rsid w:val="00CA2993"/>
    <w:rsid w:val="00CA7EB3"/>
    <w:rsid w:val="00CB44D5"/>
    <w:rsid w:val="00CB6D3D"/>
    <w:rsid w:val="00CC258C"/>
    <w:rsid w:val="00CC2F22"/>
    <w:rsid w:val="00CC5B67"/>
    <w:rsid w:val="00CC7B65"/>
    <w:rsid w:val="00CD316E"/>
    <w:rsid w:val="00CE0A71"/>
    <w:rsid w:val="00CE12AE"/>
    <w:rsid w:val="00CF1775"/>
    <w:rsid w:val="00CF3503"/>
    <w:rsid w:val="00D06555"/>
    <w:rsid w:val="00D11F81"/>
    <w:rsid w:val="00D26765"/>
    <w:rsid w:val="00D3631E"/>
    <w:rsid w:val="00D37277"/>
    <w:rsid w:val="00D4263E"/>
    <w:rsid w:val="00D43513"/>
    <w:rsid w:val="00D43837"/>
    <w:rsid w:val="00D464A8"/>
    <w:rsid w:val="00D5088E"/>
    <w:rsid w:val="00D50B0E"/>
    <w:rsid w:val="00D5526B"/>
    <w:rsid w:val="00D57634"/>
    <w:rsid w:val="00D75B4F"/>
    <w:rsid w:val="00D81AF4"/>
    <w:rsid w:val="00D842FC"/>
    <w:rsid w:val="00D912FF"/>
    <w:rsid w:val="00D91CF1"/>
    <w:rsid w:val="00D94BA1"/>
    <w:rsid w:val="00D94CAD"/>
    <w:rsid w:val="00DA1B7C"/>
    <w:rsid w:val="00DA3E61"/>
    <w:rsid w:val="00DB1CCF"/>
    <w:rsid w:val="00DD427B"/>
    <w:rsid w:val="00DD5B03"/>
    <w:rsid w:val="00DE7AB1"/>
    <w:rsid w:val="00DF4B2C"/>
    <w:rsid w:val="00DF6B43"/>
    <w:rsid w:val="00DF7DE0"/>
    <w:rsid w:val="00E03B6C"/>
    <w:rsid w:val="00E04300"/>
    <w:rsid w:val="00E11087"/>
    <w:rsid w:val="00E15C50"/>
    <w:rsid w:val="00E175BD"/>
    <w:rsid w:val="00E26A84"/>
    <w:rsid w:val="00E34609"/>
    <w:rsid w:val="00E35664"/>
    <w:rsid w:val="00E4026D"/>
    <w:rsid w:val="00E419C0"/>
    <w:rsid w:val="00E426F4"/>
    <w:rsid w:val="00E463F9"/>
    <w:rsid w:val="00E47568"/>
    <w:rsid w:val="00E54146"/>
    <w:rsid w:val="00E576A9"/>
    <w:rsid w:val="00E60364"/>
    <w:rsid w:val="00E61336"/>
    <w:rsid w:val="00E6168E"/>
    <w:rsid w:val="00E63A86"/>
    <w:rsid w:val="00E658A4"/>
    <w:rsid w:val="00E65D50"/>
    <w:rsid w:val="00E66C50"/>
    <w:rsid w:val="00E74369"/>
    <w:rsid w:val="00E77999"/>
    <w:rsid w:val="00E77CF9"/>
    <w:rsid w:val="00E8281E"/>
    <w:rsid w:val="00E92B90"/>
    <w:rsid w:val="00E94F7E"/>
    <w:rsid w:val="00E95CA6"/>
    <w:rsid w:val="00E9788D"/>
    <w:rsid w:val="00EB20F1"/>
    <w:rsid w:val="00EB2D36"/>
    <w:rsid w:val="00EC784E"/>
    <w:rsid w:val="00EE4346"/>
    <w:rsid w:val="00EE4481"/>
    <w:rsid w:val="00EE6074"/>
    <w:rsid w:val="00EF227D"/>
    <w:rsid w:val="00EF74B5"/>
    <w:rsid w:val="00F1185F"/>
    <w:rsid w:val="00F15872"/>
    <w:rsid w:val="00F15F7F"/>
    <w:rsid w:val="00F20565"/>
    <w:rsid w:val="00F21CAC"/>
    <w:rsid w:val="00F22431"/>
    <w:rsid w:val="00F375DE"/>
    <w:rsid w:val="00F43AC0"/>
    <w:rsid w:val="00F441F2"/>
    <w:rsid w:val="00F453CE"/>
    <w:rsid w:val="00F4701E"/>
    <w:rsid w:val="00F50717"/>
    <w:rsid w:val="00F52F4E"/>
    <w:rsid w:val="00F5387A"/>
    <w:rsid w:val="00F55C52"/>
    <w:rsid w:val="00F5773F"/>
    <w:rsid w:val="00F629AB"/>
    <w:rsid w:val="00F65A58"/>
    <w:rsid w:val="00F734C8"/>
    <w:rsid w:val="00F75D07"/>
    <w:rsid w:val="00F80132"/>
    <w:rsid w:val="00F810B8"/>
    <w:rsid w:val="00F84EA8"/>
    <w:rsid w:val="00F86612"/>
    <w:rsid w:val="00F872D8"/>
    <w:rsid w:val="00F90532"/>
    <w:rsid w:val="00FA5DB7"/>
    <w:rsid w:val="00FA7709"/>
    <w:rsid w:val="00FA7BBF"/>
    <w:rsid w:val="00FC2BCF"/>
    <w:rsid w:val="00FD2B1B"/>
    <w:rsid w:val="00FE4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D56BA4D"/>
  <w15:chartTrackingRefBased/>
  <w15:docId w15:val="{C8EA7141-73A1-454A-9C18-607A496E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iPriority w:val="9"/>
    <w:unhideWhenUsed/>
    <w:qFormat/>
    <w:rsid w:val="006012F8"/>
    <w:pPr>
      <w:keepNext/>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861476"/>
    <w:pPr>
      <w:keepNext/>
      <w:keepLines/>
      <w:spacing w:before="40" w:after="0"/>
      <w:outlineLvl w:val="4"/>
    </w:pPr>
    <w:rPr>
      <w:rFonts w:ascii="Cambria" w:eastAsia="Times New Roman" w:hAnsi="Cambria"/>
      <w:color w:val="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2AE"/>
    <w:pPr>
      <w:tabs>
        <w:tab w:val="center" w:pos="4536"/>
        <w:tab w:val="right" w:pos="9072"/>
      </w:tabs>
    </w:pPr>
  </w:style>
  <w:style w:type="character" w:customStyle="1" w:styleId="ZhlavChar">
    <w:name w:val="Záhlaví Char"/>
    <w:link w:val="Zhlav"/>
    <w:uiPriority w:val="99"/>
    <w:rsid w:val="00CE12AE"/>
    <w:rPr>
      <w:sz w:val="22"/>
      <w:szCs w:val="22"/>
      <w:lang w:eastAsia="en-US"/>
    </w:rPr>
  </w:style>
  <w:style w:type="paragraph" w:styleId="Zpat">
    <w:name w:val="footer"/>
    <w:basedOn w:val="Normln"/>
    <w:link w:val="ZpatChar"/>
    <w:uiPriority w:val="99"/>
    <w:unhideWhenUsed/>
    <w:rsid w:val="00CE12AE"/>
    <w:pPr>
      <w:tabs>
        <w:tab w:val="center" w:pos="4536"/>
        <w:tab w:val="right" w:pos="9072"/>
      </w:tabs>
    </w:pPr>
  </w:style>
  <w:style w:type="character" w:customStyle="1" w:styleId="ZpatChar">
    <w:name w:val="Zápatí Char"/>
    <w:link w:val="Zpat"/>
    <w:uiPriority w:val="99"/>
    <w:rsid w:val="00CE12AE"/>
    <w:rPr>
      <w:sz w:val="22"/>
      <w:szCs w:val="22"/>
      <w:lang w:eastAsia="en-US"/>
    </w:rPr>
  </w:style>
  <w:style w:type="paragraph" w:styleId="Textbubliny">
    <w:name w:val="Balloon Text"/>
    <w:basedOn w:val="Normln"/>
    <w:link w:val="TextbublinyChar"/>
    <w:uiPriority w:val="99"/>
    <w:semiHidden/>
    <w:unhideWhenUsed/>
    <w:rsid w:val="00C6281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281B"/>
    <w:rPr>
      <w:rFonts w:ascii="Tahoma" w:hAnsi="Tahoma" w:cs="Tahoma"/>
      <w:sz w:val="16"/>
      <w:szCs w:val="16"/>
      <w:lang w:eastAsia="en-US"/>
    </w:rPr>
  </w:style>
  <w:style w:type="character" w:customStyle="1" w:styleId="Nadpis2Char">
    <w:name w:val="Nadpis 2 Char"/>
    <w:link w:val="Nadpis2"/>
    <w:uiPriority w:val="9"/>
    <w:rsid w:val="006012F8"/>
    <w:rPr>
      <w:rFonts w:ascii="Cambria" w:eastAsia="Times New Roman" w:hAnsi="Cambria" w:cs="Times New Roman"/>
      <w:b/>
      <w:bCs/>
      <w:i/>
      <w:iCs/>
      <w:sz w:val="28"/>
      <w:szCs w:val="28"/>
      <w:lang w:eastAsia="en-US"/>
    </w:rPr>
  </w:style>
  <w:style w:type="character" w:styleId="Hypertextovodkaz">
    <w:name w:val="Hyperlink"/>
    <w:uiPriority w:val="99"/>
    <w:semiHidden/>
    <w:unhideWhenUsed/>
    <w:rsid w:val="00C12BCE"/>
    <w:rPr>
      <w:color w:val="0000FF"/>
      <w:u w:val="single"/>
    </w:rPr>
  </w:style>
  <w:style w:type="character" w:customStyle="1" w:styleId="Nadpis5Char">
    <w:name w:val="Nadpis 5 Char"/>
    <w:link w:val="Nadpis5"/>
    <w:uiPriority w:val="9"/>
    <w:semiHidden/>
    <w:rsid w:val="00861476"/>
    <w:rPr>
      <w:rFonts w:ascii="Cambria" w:eastAsia="Times New Roman" w:hAnsi="Cambria" w:cs="Times New Roman"/>
      <w:color w:val="365F91"/>
      <w:sz w:val="22"/>
      <w:szCs w:val="22"/>
      <w:lang w:eastAsia="en-US"/>
    </w:rPr>
  </w:style>
  <w:style w:type="table" w:styleId="Mkatabulky">
    <w:name w:val="Table Grid"/>
    <w:basedOn w:val="Normlntabulka"/>
    <w:uiPriority w:val="99"/>
    <w:rsid w:val="00FC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625E3F"/>
    <w:pPr>
      <w:spacing w:after="0" w:line="240" w:lineRule="auto"/>
      <w:ind w:left="142" w:right="-141"/>
    </w:pPr>
    <w:rPr>
      <w:rFonts w:ascii="Times New Roman" w:eastAsia="Times New Roman" w:hAnsi="Times New Roman"/>
      <w:sz w:val="20"/>
      <w:szCs w:val="20"/>
      <w:lang w:eastAsia="cs-CZ"/>
    </w:rPr>
  </w:style>
  <w:style w:type="paragraph" w:styleId="Bezmezer">
    <w:name w:val="No Spacing"/>
    <w:uiPriority w:val="1"/>
    <w:qFormat/>
    <w:rsid w:val="00934311"/>
    <w:rPr>
      <w:sz w:val="22"/>
      <w:szCs w:val="22"/>
      <w:lang w:eastAsia="en-US"/>
    </w:rPr>
  </w:style>
  <w:style w:type="character" w:styleId="Odkaznakoment">
    <w:name w:val="annotation reference"/>
    <w:uiPriority w:val="99"/>
    <w:semiHidden/>
    <w:unhideWhenUsed/>
    <w:rsid w:val="00187A02"/>
    <w:rPr>
      <w:sz w:val="16"/>
      <w:szCs w:val="16"/>
    </w:rPr>
  </w:style>
  <w:style w:type="paragraph" w:styleId="Textkomente">
    <w:name w:val="annotation text"/>
    <w:basedOn w:val="Normln"/>
    <w:link w:val="TextkomenteChar"/>
    <w:uiPriority w:val="99"/>
    <w:unhideWhenUsed/>
    <w:rsid w:val="00187A02"/>
    <w:rPr>
      <w:sz w:val="20"/>
      <w:szCs w:val="20"/>
    </w:rPr>
  </w:style>
  <w:style w:type="character" w:customStyle="1" w:styleId="TextkomenteChar">
    <w:name w:val="Text komentáře Char"/>
    <w:link w:val="Textkomente"/>
    <w:uiPriority w:val="99"/>
    <w:rsid w:val="00187A02"/>
    <w:rPr>
      <w:lang w:eastAsia="en-US"/>
    </w:rPr>
  </w:style>
  <w:style w:type="paragraph" w:styleId="Pedmtkomente">
    <w:name w:val="annotation subject"/>
    <w:basedOn w:val="Textkomente"/>
    <w:next w:val="Textkomente"/>
    <w:link w:val="PedmtkomenteChar"/>
    <w:uiPriority w:val="99"/>
    <w:semiHidden/>
    <w:unhideWhenUsed/>
    <w:rsid w:val="00187A02"/>
    <w:rPr>
      <w:b/>
      <w:bCs/>
    </w:rPr>
  </w:style>
  <w:style w:type="character" w:customStyle="1" w:styleId="PedmtkomenteChar">
    <w:name w:val="Předmět komentáře Char"/>
    <w:link w:val="Pedmtkomente"/>
    <w:uiPriority w:val="99"/>
    <w:semiHidden/>
    <w:rsid w:val="00187A02"/>
    <w:rPr>
      <w:b/>
      <w:bCs/>
      <w:lang w:eastAsia="en-US"/>
    </w:rPr>
  </w:style>
  <w:style w:type="paragraph" w:styleId="Revize">
    <w:name w:val="Revision"/>
    <w:hidden/>
    <w:uiPriority w:val="99"/>
    <w:semiHidden/>
    <w:rsid w:val="00710450"/>
    <w:rPr>
      <w:sz w:val="22"/>
      <w:szCs w:val="22"/>
      <w:lang w:eastAsia="en-US"/>
    </w:rPr>
  </w:style>
  <w:style w:type="paragraph" w:customStyle="1" w:styleId="Default">
    <w:name w:val="Default"/>
    <w:rsid w:val="004D1CF3"/>
    <w:pPr>
      <w:autoSpaceDE w:val="0"/>
      <w:autoSpaceDN w:val="0"/>
      <w:adjustRightInd w:val="0"/>
    </w:pPr>
    <w:rPr>
      <w:rFonts w:ascii="Times New Roman" w:hAnsi="Times New Roman"/>
      <w:color w:val="000000"/>
      <w:sz w:val="24"/>
      <w:szCs w:val="24"/>
    </w:rPr>
  </w:style>
  <w:style w:type="character" w:styleId="Sledovanodkaz">
    <w:name w:val="FollowedHyperlink"/>
    <w:basedOn w:val="Standardnpsmoodstavce"/>
    <w:uiPriority w:val="99"/>
    <w:semiHidden/>
    <w:unhideWhenUsed/>
    <w:rsid w:val="000F3685"/>
    <w:rPr>
      <w:color w:val="954F72" w:themeColor="followedHyperlink"/>
      <w:u w:val="single"/>
    </w:rPr>
  </w:style>
  <w:style w:type="paragraph" w:styleId="Odstavecseseznamem">
    <w:name w:val="List Paragraph"/>
    <w:basedOn w:val="Normln"/>
    <w:uiPriority w:val="34"/>
    <w:qFormat/>
    <w:rsid w:val="003F6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7630">
      <w:bodyDiv w:val="1"/>
      <w:marLeft w:val="0"/>
      <w:marRight w:val="0"/>
      <w:marTop w:val="0"/>
      <w:marBottom w:val="0"/>
      <w:divBdr>
        <w:top w:val="none" w:sz="0" w:space="0" w:color="auto"/>
        <w:left w:val="none" w:sz="0" w:space="0" w:color="auto"/>
        <w:bottom w:val="none" w:sz="0" w:space="0" w:color="auto"/>
        <w:right w:val="none" w:sz="0" w:space="0" w:color="auto"/>
      </w:divBdr>
    </w:div>
    <w:div w:id="7642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app/eagriapp/P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F86E-6166-432E-8540-D3F3BCC5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1338</Words>
  <Characters>7896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ÚKZÚZ</Company>
  <LinksUpToDate>false</LinksUpToDate>
  <CharactersWithSpaces>9216</CharactersWithSpaces>
  <SharedDoc>false</SharedDoc>
  <HLinks>
    <vt:vector size="6" baseType="variant">
      <vt:variant>
        <vt:i4>1245253</vt:i4>
      </vt:variant>
      <vt:variant>
        <vt:i4>2</vt:i4>
      </vt:variant>
      <vt:variant>
        <vt:i4>0</vt:i4>
      </vt:variant>
      <vt:variant>
        <vt:i4>5</vt:i4>
      </vt:variant>
      <vt:variant>
        <vt:lpwstr>http://eagri.cz/public/app/eagriapp/POR/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60208</dc:creator>
  <cp:keywords/>
  <cp:lastModifiedBy>Minářová Ivana</cp:lastModifiedBy>
  <cp:revision>11</cp:revision>
  <cp:lastPrinted>2022-04-28T06:11:00Z</cp:lastPrinted>
  <dcterms:created xsi:type="dcterms:W3CDTF">2025-05-26T09:46:00Z</dcterms:created>
  <dcterms:modified xsi:type="dcterms:W3CDTF">2025-06-16T06:10:00Z</dcterms:modified>
</cp:coreProperties>
</file>