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6" w:after="4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029" w:h="16906"/>
          <w:pgMar w:top="2168" w:left="0" w:right="0" w:bottom="2976" w:header="0" w:footer="3" w:gutter="0"/>
          <w:rtlGutter w:val="0"/>
          <w:cols w:space="720"/>
          <w:noEndnote/>
          <w:docGrid w:linePitch="360"/>
        </w:sectPr>
      </w:pPr>
    </w:p>
    <w:p>
      <w:pPr>
        <w:pStyle w:val="Style4"/>
        <w:widowControl w:val="0"/>
        <w:keepNext/>
        <w:keepLines/>
        <w:shd w:val="clear" w:color="auto" w:fill="auto"/>
        <w:bidi w:val="0"/>
        <w:spacing w:before="0"/>
        <w:ind w:left="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OBECNĚ ZÁVAZNÁ VYHLÁŠKA</w:t>
      </w:r>
      <w:bookmarkEnd w:id="0"/>
    </w:p>
    <w:p>
      <w:pPr>
        <w:pStyle w:val="Style4"/>
        <w:widowControl w:val="0"/>
        <w:keepNext/>
        <w:keepLines/>
        <w:shd w:val="clear" w:color="auto" w:fill="auto"/>
        <w:bidi w:val="0"/>
        <w:spacing w:before="0" w:after="315"/>
        <w:ind w:left="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Obce Měcholupy č. 1/2010</w:t>
      </w:r>
      <w:bookmarkEnd w:id="1"/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zajištění udržování veřejné zeleně a k užívání zařízení obce Měcholupy</w:t>
      </w:r>
      <w:bookmarkEnd w:id="2"/>
    </w:p>
    <w:p>
      <w:pPr>
        <w:pStyle w:val="Style8"/>
        <w:tabs>
          <w:tab w:leader="underscore" w:pos="8610" w:val="left"/>
        </w:tabs>
        <w:widowControl w:val="0"/>
        <w:keepNext w:val="0"/>
        <w:keepLines w:val="0"/>
        <w:shd w:val="clear" w:color="auto" w:fill="auto"/>
        <w:bidi w:val="0"/>
        <w:spacing w:before="0" w:after="910"/>
        <w:ind w:left="28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sloužících potřebám veřejnosti</w:t>
        <w:tab/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502"/>
        <w:ind w:left="0" w:right="0" w:firstLine="7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Zastupitelstvo Obce Měcholupy dne 12.5.2010 svým usnesením číslo S-455/2010 vydalo v souladu s § 10 písni, c) a § 84 odst. 2 písm. h) zákona č. 128/2000 Sb. o obcích, ve znění pozdějších předpisů, tuto obecně závaznou vyhlášku (dále jen „vyhláška"):</w:t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399" w:line="326" w:lineRule="exact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1</w:t>
        <w:br/>
        <w:t>Předmět úpravy</w:t>
      </w:r>
      <w:bookmarkEnd w:id="3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7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vyhláška upravuje povinnosti k zajištění udržování veřejné zeleně a k užívání zařízení Obce Měcholupy sloužících potřebám veřejnosti. Cílem je zajistit estetický vzhled a plnění funkcí veřejné zeleně a zařízení obce sloužících potřebám veřejnosti a vytvořit tak příznivé podmínky pro život obyvatel a návštěvníků obce.</w:t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4" w:name="bookmark4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2</w:t>
      </w:r>
      <w:bookmarkEnd w:id="4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35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Údržba veřejné zeleně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7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Každý vlastník pozemku, na kterém se nachází veřejná zeleň, je povinen kromě zákonných povinností^ zajistit zejména:</w:t>
      </w:r>
    </w:p>
    <w:p>
      <w:pPr>
        <w:pStyle w:val="Style10"/>
        <w:numPr>
          <w:ilvl w:val="0"/>
          <w:numId w:val="1"/>
        </w:numPr>
        <w:tabs>
          <w:tab w:leader="none" w:pos="7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pravidelné posekání rostlinného porostu vždy nejpozději do 31. května,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7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Sl.července a 30. září kalendářního roku,</w:t>
      </w:r>
    </w:p>
    <w:p>
      <w:pPr>
        <w:pStyle w:val="Style10"/>
        <w:numPr>
          <w:ilvl w:val="0"/>
          <w:numId w:val="1"/>
        </w:numPr>
        <w:tabs>
          <w:tab w:leader="none" w:pos="7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úklid posekané rostlinné hmoty nejpozději do 24 h po seči,</w:t>
      </w:r>
    </w:p>
    <w:p>
      <w:pPr>
        <w:pStyle w:val="Style10"/>
        <w:numPr>
          <w:ilvl w:val="0"/>
          <w:numId w:val="1"/>
        </w:numPr>
        <w:tabs>
          <w:tab w:leader="none" w:pos="7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9"/>
        <w:ind w:left="40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vyhrabání a úklid listí vždy do 15. listopadu a 20. prosince kalendářního roku.</w:t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383" w:line="317" w:lineRule="exact"/>
        <w:ind w:left="0" w:right="0" w:firstLine="0"/>
      </w:pPr>
      <w:bookmarkStart w:id="5" w:name="bookmark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3</w:t>
        <w:br/>
        <w:t>Sankce</w:t>
      </w:r>
      <w:bookmarkEnd w:id="5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Porušování této vyhlášky se postihuje podle obecně závazných právních předpisů. Touto vyhláškou nejsou dotčeny další povinnosti vyplývající ze zvláštních předpisů.</w:t>
      </w:r>
      <w:r>
        <w:br w:type="page"/>
      </w:r>
    </w:p>
    <w:p>
      <w:pPr>
        <w:pStyle w:val="Style6"/>
        <w:widowControl w:val="0"/>
        <w:keepNext/>
        <w:keepLines/>
        <w:shd w:val="clear" w:color="auto" w:fill="auto"/>
        <w:bidi w:val="0"/>
        <w:spacing w:before="0" w:after="60"/>
        <w:ind w:left="0" w:right="180" w:firstLine="0"/>
      </w:pPr>
      <w:bookmarkStart w:id="6" w:name="bookmark6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4</w:t>
      </w:r>
      <w:bookmarkEnd w:id="6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300"/>
        <w:ind w:left="0" w:right="18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Závěrečná ustanovení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.85pt;margin-top:109.45pt;width:113.3pt;height:31.7pt;z-index:-125829376;mso-wrap-distance-left:5.pt;mso-wrap-distance-right:10.1pt;mso-wrap-distance-bottom:4.3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2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Doris Černíková DiS starostka obce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.7pt;margin-top:34.1pt;width:172.8pt;height:102.7pt;z-index:-125829375;mso-wrap-distance-left:5.pt;mso-wrap-distance-right:10.1pt;mso-wrap-distance-bottom:4.3pt;mso-position-horizontal-relative:margin">
            <v:imagedata r:id="rId5" r:href="rId6"/>
            <w10:wrap type="topAndBottom" anchorx="margin"/>
          </v:shape>
        </w:pict>
      </w:r>
      <w:r>
        <w:pict>
          <v:shape id="_x0000_s1028" type="#_x0000_t202" style="position:absolute;margin-left:288.5pt;margin-top:109.3pt;width:132.5pt;height:30.75pt;z-index:-125829374;mso-wrap-distance-left:5.pt;mso-wrap-distance-right:11.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78" w:lineRule="exact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MUDr. Růffieíiajtfottiová místostarostka obce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75" style="position:absolute;margin-left:189.6pt;margin-top:46.55pt;width:252.5pt;height:96.pt;z-index:-125829373;mso-wrap-distance-left:5.pt;mso-wrap-distance-right:11.5pt;mso-position-horizontal-relative:margin">
            <v:imagedata r:id="rId7" r:href="rId8"/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vyhláška nabývá účinnosti dnem vyhlášení.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80" w:right="0"/>
        <w:sectPr>
          <w:type w:val="continuous"/>
          <w:pgSz w:w="12029" w:h="16906"/>
          <w:pgMar w:top="2168" w:left="1400" w:right="1480" w:bottom="2976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) např. povinnosti dle § 47b odst. 1 písm. d) zákona o přestupcích („Přestupku se dopustí ten, kdo neudržuje čistotu a pořádek na svém nebo jiném užívaném pozemku tak, že naruší vzhled obce.") a § 58 odst. 2 zákona o obcích („Obec může uložit pokutu do 100 tis. Kč právnické osobě nebo fyzické osobě, která je podnikatelem, která neudržuje čistotu a pořádek na pozemku, který užívá nebo vlastní, tak, že naruší vzhled obce").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8" w:after="7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10" w:h="16906"/>
          <w:pgMar w:top="2080" w:left="0" w:right="0" w:bottom="208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Vyvěšeno: Sejmuto :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br w:type="column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13</w:t>
      </w:r>
      <w:r>
        <w:rPr>
          <w:rStyle w:val="CharStyle16"/>
          <w:b/>
          <w:bCs/>
        </w:rPr>
        <w:t>.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05.2010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01</w:t>
      </w:r>
      <w:r>
        <w:rPr>
          <w:rStyle w:val="CharStyle16"/>
          <w:b/>
          <w:bCs/>
        </w:rPr>
        <w:t>.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06.2010</w:t>
      </w:r>
    </w:p>
    <w:sectPr>
      <w:type w:val="continuous"/>
      <w:pgSz w:w="12010" w:h="16906"/>
      <w:pgMar w:top="2080" w:left="1462" w:right="7917" w:bottom="2080" w:header="0" w:footer="3" w:gutter="0"/>
      <w:rtlGutter w:val="0"/>
      <w:cols w:num="2" w:space="23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/>
      <w:bCs/>
      <w:i w:val="0"/>
      <w:iCs w:val="0"/>
      <w:u w:val="none"/>
      <w:strike w:val="0"/>
      <w:smallCaps w:val="0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u w:val="none"/>
      <w:strike w:val="0"/>
      <w:smallCaps w:val="0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u w:val="none"/>
      <w:strike w:val="0"/>
      <w:smallCaps w:val="0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u w:val="none"/>
      <w:strike w:val="0"/>
      <w:smallCaps w:val="0"/>
    </w:rPr>
  </w:style>
  <w:style w:type="character" w:customStyle="1" w:styleId="CharStyle16">
    <w:name w:val="Char Style 16"/>
    <w:basedOn w:val="CharStyle15"/>
    <w:rPr>
      <w:lang w:val="cs-CZ" w:eastAsia="cs-CZ" w:bidi="cs-CZ"/>
      <w:sz w:val="13"/>
      <w:szCs w:val="1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  <w:spacing w:line="288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  <w:outlineLvl w:val="0"/>
      <w:spacing w:after="440" w:line="31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center"/>
      <w:outlineLvl w:val="1"/>
      <w:spacing w:before="280"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jc w:val="both"/>
      <w:spacing w:after="920"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before="920" w:after="540" w:line="278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250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line="266" w:lineRule="exact"/>
    </w:pPr>
    <w:rPr>
      <w:b/>
      <w:bCs/>
      <w:i w:val="0"/>
      <w:iCs w:val="0"/>
      <w:u w:val="none"/>
      <w:strike w:val="0"/>
      <w:smallCaps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