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8B9F3" w14:textId="77777777" w:rsidR="00643E6E" w:rsidRPr="008B0503" w:rsidRDefault="00643E6E" w:rsidP="00643E6E">
      <w:pPr>
        <w:ind w:right="332"/>
        <w:rPr>
          <w:rFonts w:asciiTheme="majorHAnsi" w:eastAsia="MS Gothic" w:hAnsiTheme="majorHAnsi" w:cstheme="majorHAnsi"/>
          <w:b/>
          <w:bCs/>
          <w:sz w:val="22"/>
        </w:rPr>
      </w:pPr>
      <w:r w:rsidRPr="008B0503">
        <w:rPr>
          <w:rStyle w:val="Siln"/>
          <w:rFonts w:asciiTheme="majorHAnsi" w:hAnsiTheme="majorHAnsi" w:cstheme="majorHAnsi"/>
          <w:bCs/>
          <w:sz w:val="22"/>
        </w:rPr>
        <w:t>SPECIFICKÉ HODNOTY</w:t>
      </w:r>
    </w:p>
    <w:p w14:paraId="25026ACF" w14:textId="77777777" w:rsidR="00643E6E" w:rsidRPr="008B0503" w:rsidRDefault="00643E6E" w:rsidP="00643E6E">
      <w:pPr>
        <w:ind w:right="336"/>
        <w:rPr>
          <w:rFonts w:asciiTheme="majorHAnsi" w:hAnsiTheme="majorHAnsi" w:cstheme="majorHAnsi"/>
          <w:bCs/>
          <w:szCs w:val="20"/>
        </w:rPr>
      </w:pPr>
    </w:p>
    <w:p w14:paraId="68C83E45" w14:textId="77777777" w:rsidR="00643E6E" w:rsidRPr="008B0503" w:rsidRDefault="00643E6E" w:rsidP="00643E6E">
      <w:pPr>
        <w:ind w:left="236" w:right="283" w:hanging="10"/>
        <w:rPr>
          <w:rFonts w:asciiTheme="majorHAnsi" w:hAnsiTheme="majorHAnsi" w:cstheme="majorHAnsi"/>
          <w:b/>
          <w:bCs/>
          <w:iCs/>
          <w:szCs w:val="20"/>
        </w:rPr>
      </w:pPr>
      <w:r w:rsidRPr="008B0503">
        <w:rPr>
          <w:rFonts w:asciiTheme="majorHAnsi" w:hAnsiTheme="majorHAnsi" w:cstheme="majorHAnsi"/>
          <w:b/>
          <w:bCs/>
          <w:iCs/>
          <w:szCs w:val="20"/>
        </w:rPr>
        <w:t>I</w:t>
      </w:r>
      <w:r w:rsidRPr="008B0503">
        <w:rPr>
          <w:rFonts w:asciiTheme="majorHAnsi" w:eastAsia="Arial" w:hAnsiTheme="majorHAnsi" w:cstheme="majorHAnsi"/>
          <w:b/>
          <w:bCs/>
          <w:iCs/>
          <w:szCs w:val="20"/>
        </w:rPr>
        <w:t>.</w:t>
      </w:r>
      <w:r w:rsidRPr="008B0503">
        <w:rPr>
          <w:rFonts w:asciiTheme="majorHAnsi" w:hAnsiTheme="majorHAnsi" w:cstheme="majorHAnsi"/>
          <w:b/>
          <w:bCs/>
          <w:iCs/>
          <w:szCs w:val="20"/>
        </w:rPr>
        <w:t xml:space="preserve"> Stromy a inženýrské sítě  </w:t>
      </w:r>
    </w:p>
    <w:p w14:paraId="6509CA4F" w14:textId="77777777" w:rsidR="00643E6E" w:rsidRPr="00E11120" w:rsidRDefault="00643E6E" w:rsidP="00643E6E">
      <w:pPr>
        <w:ind w:left="236" w:right="283" w:hanging="10"/>
        <w:rPr>
          <w:rFonts w:asciiTheme="majorHAnsi" w:hAnsiTheme="majorHAnsi" w:cstheme="majorHAnsi"/>
          <w:bCs/>
          <w:i/>
          <w:szCs w:val="20"/>
        </w:rPr>
      </w:pPr>
      <w:r w:rsidRPr="00E11120">
        <w:rPr>
          <w:rFonts w:asciiTheme="majorHAnsi" w:hAnsiTheme="majorHAnsi" w:cstheme="majorHAnsi"/>
          <w:bCs/>
          <w:i/>
          <w:szCs w:val="20"/>
        </w:rPr>
        <w:t xml:space="preserve">(k </w:t>
      </w:r>
      <w:r>
        <w:rPr>
          <w:rFonts w:eastAsia="Times New Roman" w:cs="Arial"/>
          <w:i/>
          <w:color w:val="auto"/>
          <w:szCs w:val="20"/>
        </w:rPr>
        <w:t>§</w:t>
      </w:r>
      <w:r w:rsidRPr="00E11120">
        <w:rPr>
          <w:rFonts w:asciiTheme="majorHAnsi" w:hAnsiTheme="majorHAnsi" w:cstheme="majorHAnsi"/>
          <w:bCs/>
          <w:i/>
          <w:szCs w:val="20"/>
        </w:rPr>
        <w:t xml:space="preserve"> 8 odst. 4 a </w:t>
      </w:r>
      <w:r>
        <w:rPr>
          <w:rFonts w:eastAsia="Times New Roman" w:cs="Arial"/>
          <w:i/>
          <w:color w:val="auto"/>
          <w:szCs w:val="20"/>
        </w:rPr>
        <w:t>§</w:t>
      </w:r>
      <w:r w:rsidRPr="00E11120">
        <w:rPr>
          <w:rFonts w:asciiTheme="majorHAnsi" w:hAnsiTheme="majorHAnsi" w:cstheme="majorHAnsi"/>
          <w:bCs/>
          <w:i/>
          <w:szCs w:val="20"/>
        </w:rPr>
        <w:t xml:space="preserve"> 12 odst. 2 a 4)</w:t>
      </w:r>
    </w:p>
    <w:p w14:paraId="43A33275" w14:textId="77777777" w:rsidR="00643E6E" w:rsidRPr="008B0503" w:rsidRDefault="00643E6E" w:rsidP="00643E6E">
      <w:pPr>
        <w:ind w:left="236" w:right="283" w:hanging="10"/>
        <w:rPr>
          <w:rFonts w:asciiTheme="majorHAnsi" w:hAnsiTheme="majorHAnsi" w:cstheme="majorHAnsi"/>
          <w:bCs/>
          <w:i/>
          <w:szCs w:val="20"/>
        </w:rPr>
      </w:pPr>
    </w:p>
    <w:p w14:paraId="66D392B6" w14:textId="77777777" w:rsidR="00643E6E" w:rsidRPr="008B0503" w:rsidRDefault="00643E6E" w:rsidP="00643E6E">
      <w:pPr>
        <w:pStyle w:val="Odstavecseseznamem"/>
        <w:widowControl w:val="0"/>
        <w:numPr>
          <w:ilvl w:val="0"/>
          <w:numId w:val="3"/>
        </w:numPr>
        <w:autoSpaceDE w:val="0"/>
        <w:autoSpaceDN w:val="0"/>
        <w:spacing w:before="120" w:after="120" w:line="240" w:lineRule="auto"/>
        <w:ind w:right="283"/>
        <w:contextualSpacing w:val="0"/>
        <w:outlineLvl w:val="1"/>
        <w:rPr>
          <w:rFonts w:asciiTheme="majorHAnsi" w:hAnsiTheme="majorHAnsi" w:cstheme="majorHAnsi"/>
          <w:bCs/>
          <w:szCs w:val="20"/>
          <w:u w:val="single"/>
        </w:rPr>
      </w:pPr>
      <w:r w:rsidRPr="008B0503">
        <w:rPr>
          <w:rFonts w:asciiTheme="majorHAnsi" w:hAnsiTheme="majorHAnsi" w:cstheme="majorHAnsi"/>
          <w:bCs/>
          <w:szCs w:val="20"/>
          <w:u w:val="single"/>
        </w:rPr>
        <w:t>Minimální vzdálenosti podzemních sítí od paty kmene stromu</w:t>
      </w:r>
    </w:p>
    <w:p w14:paraId="5DB032A5" w14:textId="77777777" w:rsidR="00643E6E" w:rsidRPr="008B0503" w:rsidRDefault="00643E6E" w:rsidP="00643E6E">
      <w:pPr>
        <w:pStyle w:val="Odstavecseseznamem"/>
        <w:widowControl w:val="0"/>
        <w:numPr>
          <w:ilvl w:val="0"/>
          <w:numId w:val="4"/>
        </w:numPr>
        <w:autoSpaceDE w:val="0"/>
        <w:autoSpaceDN w:val="0"/>
        <w:spacing w:before="120" w:after="120" w:line="240" w:lineRule="auto"/>
        <w:ind w:right="283"/>
        <w:contextualSpacing w:val="0"/>
        <w:outlineLvl w:val="1"/>
        <w:rPr>
          <w:rFonts w:asciiTheme="majorHAnsi" w:hAnsiTheme="majorHAnsi" w:cstheme="majorHAnsi"/>
          <w:bCs/>
          <w:szCs w:val="20"/>
        </w:rPr>
      </w:pPr>
      <w:r w:rsidRPr="008B0503">
        <w:rPr>
          <w:rFonts w:asciiTheme="majorHAnsi" w:hAnsiTheme="majorHAnsi" w:cstheme="majorHAnsi"/>
          <w:bCs/>
          <w:szCs w:val="20"/>
        </w:rPr>
        <w:t xml:space="preserve">u vodovodu: </w:t>
      </w:r>
    </w:p>
    <w:p w14:paraId="4B93DEAC" w14:textId="77777777" w:rsidR="00643E6E" w:rsidRPr="008B0503" w:rsidRDefault="00643E6E" w:rsidP="00643E6E">
      <w:pPr>
        <w:ind w:left="742" w:right="283" w:hanging="10"/>
        <w:rPr>
          <w:rFonts w:asciiTheme="majorHAnsi" w:hAnsiTheme="majorHAnsi" w:cstheme="majorHAnsi"/>
          <w:bCs/>
          <w:szCs w:val="20"/>
        </w:rPr>
      </w:pPr>
      <w:r w:rsidRPr="008B0503">
        <w:rPr>
          <w:rFonts w:asciiTheme="majorHAnsi" w:hAnsiTheme="majorHAnsi" w:cstheme="majorHAnsi"/>
          <w:bCs/>
          <w:color w:val="1D1D1B"/>
          <w:szCs w:val="20"/>
        </w:rPr>
        <w:t>1.</w:t>
      </w:r>
      <w:r w:rsidRPr="008B0503">
        <w:rPr>
          <w:rFonts w:asciiTheme="majorHAnsi" w:eastAsia="Arial" w:hAnsiTheme="majorHAnsi" w:cstheme="majorHAnsi"/>
          <w:bCs/>
          <w:color w:val="1D1D1B"/>
          <w:szCs w:val="20"/>
        </w:rPr>
        <w:t xml:space="preserve"> </w:t>
      </w:r>
      <w:r w:rsidRPr="008B0503">
        <w:rPr>
          <w:rFonts w:asciiTheme="majorHAnsi" w:hAnsiTheme="majorHAnsi" w:cstheme="majorHAnsi"/>
          <w:bCs/>
          <w:szCs w:val="20"/>
        </w:rPr>
        <w:t>2,5 m bez omezení</w:t>
      </w:r>
    </w:p>
    <w:p w14:paraId="02D25A8F" w14:textId="77777777" w:rsidR="00643E6E" w:rsidRPr="008B0503" w:rsidRDefault="00643E6E" w:rsidP="00643E6E">
      <w:pPr>
        <w:ind w:left="742" w:right="283" w:hanging="10"/>
        <w:rPr>
          <w:rFonts w:asciiTheme="majorHAnsi" w:hAnsiTheme="majorHAnsi" w:cstheme="majorHAnsi"/>
          <w:bCs/>
          <w:szCs w:val="20"/>
        </w:rPr>
      </w:pPr>
      <w:r w:rsidRPr="008B0503">
        <w:rPr>
          <w:rFonts w:asciiTheme="majorHAnsi" w:hAnsiTheme="majorHAnsi" w:cstheme="majorHAnsi"/>
          <w:bCs/>
          <w:color w:val="1D1D1B"/>
          <w:szCs w:val="20"/>
        </w:rPr>
        <w:t xml:space="preserve">2. </w:t>
      </w:r>
      <w:r w:rsidRPr="008B0503">
        <w:rPr>
          <w:rFonts w:asciiTheme="majorHAnsi" w:hAnsiTheme="majorHAnsi" w:cstheme="majorHAnsi"/>
          <w:bCs/>
          <w:szCs w:val="20"/>
        </w:rPr>
        <w:t>1,0 m s použitím technických opatření při výstavbě nového vodovodu</w:t>
      </w:r>
    </w:p>
    <w:p w14:paraId="5AE8CCE8" w14:textId="77777777" w:rsidR="00643E6E" w:rsidRPr="008B0503" w:rsidRDefault="00643E6E" w:rsidP="00643E6E">
      <w:pPr>
        <w:ind w:left="742" w:right="283" w:hanging="10"/>
        <w:rPr>
          <w:rFonts w:asciiTheme="majorHAnsi" w:hAnsiTheme="majorHAnsi" w:cstheme="majorHAnsi"/>
          <w:bCs/>
          <w:szCs w:val="20"/>
        </w:rPr>
      </w:pPr>
      <w:r w:rsidRPr="008B0503">
        <w:rPr>
          <w:rFonts w:asciiTheme="majorHAnsi" w:hAnsiTheme="majorHAnsi" w:cstheme="majorHAnsi"/>
          <w:bCs/>
          <w:color w:val="1D1D1B"/>
          <w:szCs w:val="20"/>
        </w:rPr>
        <w:t>3.</w:t>
      </w:r>
      <w:r w:rsidRPr="008B0503">
        <w:rPr>
          <w:rFonts w:asciiTheme="majorHAnsi" w:eastAsia="Arial" w:hAnsiTheme="majorHAnsi" w:cstheme="majorHAnsi"/>
          <w:bCs/>
          <w:color w:val="1D1D1B"/>
          <w:szCs w:val="20"/>
        </w:rPr>
        <w:t xml:space="preserve"> </w:t>
      </w:r>
      <w:r w:rsidRPr="008B0503">
        <w:rPr>
          <w:rFonts w:asciiTheme="majorHAnsi" w:hAnsiTheme="majorHAnsi" w:cstheme="majorHAnsi"/>
          <w:bCs/>
          <w:szCs w:val="20"/>
        </w:rPr>
        <w:t xml:space="preserve">0,75 m při obnově vodovodu s použitím technických opatření </w:t>
      </w:r>
    </w:p>
    <w:p w14:paraId="3009B986" w14:textId="77777777" w:rsidR="00643E6E" w:rsidRPr="008B0503" w:rsidRDefault="00643E6E" w:rsidP="00643E6E">
      <w:pPr>
        <w:ind w:left="519" w:right="283" w:hanging="10"/>
        <w:rPr>
          <w:rFonts w:asciiTheme="majorHAnsi" w:hAnsiTheme="majorHAnsi" w:cstheme="majorHAnsi"/>
          <w:bCs/>
          <w:szCs w:val="20"/>
        </w:rPr>
      </w:pPr>
      <w:r w:rsidRPr="008B0503">
        <w:rPr>
          <w:rFonts w:asciiTheme="majorHAnsi" w:hAnsiTheme="majorHAnsi" w:cstheme="majorHAnsi"/>
          <w:bCs/>
          <w:szCs w:val="20"/>
        </w:rPr>
        <w:t>b) u kanalizace:</w:t>
      </w:r>
    </w:p>
    <w:p w14:paraId="001F20FA" w14:textId="77777777" w:rsidR="00643E6E" w:rsidRPr="008B0503" w:rsidRDefault="00643E6E" w:rsidP="00643E6E">
      <w:pPr>
        <w:ind w:left="742" w:right="283" w:hanging="10"/>
        <w:rPr>
          <w:rFonts w:asciiTheme="majorHAnsi" w:hAnsiTheme="majorHAnsi" w:cstheme="majorHAnsi"/>
          <w:bCs/>
          <w:szCs w:val="20"/>
        </w:rPr>
      </w:pPr>
      <w:r w:rsidRPr="008B0503">
        <w:rPr>
          <w:rFonts w:asciiTheme="majorHAnsi" w:hAnsiTheme="majorHAnsi" w:cstheme="majorHAnsi"/>
          <w:bCs/>
          <w:color w:val="1D1D1B"/>
          <w:szCs w:val="20"/>
        </w:rPr>
        <w:t xml:space="preserve">1. </w:t>
      </w:r>
      <w:r w:rsidRPr="008B0503">
        <w:rPr>
          <w:rFonts w:asciiTheme="majorHAnsi" w:eastAsia="Arial" w:hAnsiTheme="majorHAnsi" w:cstheme="majorHAnsi"/>
          <w:bCs/>
          <w:color w:val="1D1D1B"/>
          <w:szCs w:val="20"/>
        </w:rPr>
        <w:t xml:space="preserve"> </w:t>
      </w:r>
      <w:r w:rsidRPr="008B0503">
        <w:rPr>
          <w:rFonts w:asciiTheme="majorHAnsi" w:hAnsiTheme="majorHAnsi" w:cstheme="majorHAnsi"/>
          <w:bCs/>
          <w:szCs w:val="20"/>
        </w:rPr>
        <w:t xml:space="preserve">2,5 m bez omezení </w:t>
      </w:r>
    </w:p>
    <w:p w14:paraId="4540BB63" w14:textId="77777777" w:rsidR="00643E6E" w:rsidRPr="008B0503" w:rsidRDefault="00643E6E" w:rsidP="00643E6E">
      <w:pPr>
        <w:ind w:left="742" w:right="283" w:hanging="10"/>
        <w:rPr>
          <w:rFonts w:asciiTheme="majorHAnsi" w:hAnsiTheme="majorHAnsi" w:cstheme="majorHAnsi"/>
          <w:bCs/>
          <w:szCs w:val="20"/>
        </w:rPr>
      </w:pPr>
      <w:r w:rsidRPr="008B0503">
        <w:rPr>
          <w:rFonts w:asciiTheme="majorHAnsi" w:hAnsiTheme="majorHAnsi" w:cstheme="majorHAnsi"/>
          <w:bCs/>
          <w:color w:val="1D1D1B"/>
          <w:szCs w:val="20"/>
        </w:rPr>
        <w:t xml:space="preserve">2. </w:t>
      </w:r>
      <w:r w:rsidRPr="008B0503">
        <w:rPr>
          <w:rFonts w:asciiTheme="majorHAnsi" w:eastAsia="Arial" w:hAnsiTheme="majorHAnsi" w:cstheme="majorHAnsi"/>
          <w:bCs/>
          <w:color w:val="1D1D1B"/>
          <w:szCs w:val="20"/>
        </w:rPr>
        <w:t xml:space="preserve"> </w:t>
      </w:r>
      <w:r w:rsidRPr="008B0503">
        <w:rPr>
          <w:rFonts w:asciiTheme="majorHAnsi" w:hAnsiTheme="majorHAnsi" w:cstheme="majorHAnsi"/>
          <w:bCs/>
          <w:szCs w:val="20"/>
        </w:rPr>
        <w:t xml:space="preserve">1,5 m, je-li stoka do průměru 500 mm včetně </w:t>
      </w:r>
    </w:p>
    <w:p w14:paraId="5F619104" w14:textId="77777777" w:rsidR="00643E6E" w:rsidRPr="008B0503" w:rsidRDefault="00643E6E" w:rsidP="00643E6E">
      <w:pPr>
        <w:ind w:left="742" w:right="283" w:hanging="10"/>
        <w:rPr>
          <w:rFonts w:asciiTheme="majorHAnsi" w:hAnsiTheme="majorHAnsi" w:cstheme="majorHAnsi"/>
          <w:bCs/>
          <w:szCs w:val="20"/>
        </w:rPr>
      </w:pPr>
      <w:r w:rsidRPr="008B0503">
        <w:rPr>
          <w:rFonts w:asciiTheme="majorHAnsi" w:hAnsiTheme="majorHAnsi" w:cstheme="majorHAnsi"/>
          <w:bCs/>
          <w:color w:val="1D1D1B"/>
          <w:szCs w:val="20"/>
        </w:rPr>
        <w:t xml:space="preserve">3. </w:t>
      </w:r>
      <w:r w:rsidRPr="008B0503">
        <w:rPr>
          <w:rFonts w:asciiTheme="majorHAnsi" w:eastAsia="Arial" w:hAnsiTheme="majorHAnsi" w:cstheme="majorHAnsi"/>
          <w:bCs/>
          <w:color w:val="1D1D1B"/>
          <w:szCs w:val="20"/>
        </w:rPr>
        <w:t xml:space="preserve"> </w:t>
      </w:r>
      <w:r w:rsidRPr="008B0503">
        <w:rPr>
          <w:rFonts w:asciiTheme="majorHAnsi" w:hAnsiTheme="majorHAnsi" w:cstheme="majorHAnsi"/>
          <w:bCs/>
          <w:szCs w:val="20"/>
        </w:rPr>
        <w:t xml:space="preserve">1,0 m pro přípojky s použitím technických opatření </w:t>
      </w:r>
    </w:p>
    <w:p w14:paraId="3D053CB1" w14:textId="5914CB74" w:rsidR="00643E6E" w:rsidRPr="008B0503" w:rsidRDefault="00643E6E" w:rsidP="00643E6E">
      <w:pPr>
        <w:ind w:left="919" w:right="283" w:hanging="187"/>
        <w:rPr>
          <w:rFonts w:asciiTheme="majorHAnsi" w:hAnsiTheme="majorHAnsi" w:cstheme="majorHAnsi"/>
          <w:bCs/>
          <w:szCs w:val="20"/>
        </w:rPr>
      </w:pPr>
      <w:r w:rsidRPr="008B0503">
        <w:rPr>
          <w:rFonts w:asciiTheme="majorHAnsi" w:hAnsiTheme="majorHAnsi" w:cstheme="majorHAnsi"/>
          <w:bCs/>
          <w:color w:val="1D1D1B"/>
          <w:szCs w:val="20"/>
        </w:rPr>
        <w:t xml:space="preserve">4. </w:t>
      </w:r>
      <w:r w:rsidRPr="008B0503">
        <w:rPr>
          <w:rFonts w:asciiTheme="majorHAnsi" w:eastAsia="Arial" w:hAnsiTheme="majorHAnsi" w:cstheme="majorHAnsi"/>
          <w:bCs/>
          <w:color w:val="1D1D1B"/>
          <w:szCs w:val="20"/>
        </w:rPr>
        <w:t xml:space="preserve"> </w:t>
      </w:r>
      <w:r w:rsidRPr="008B0503">
        <w:rPr>
          <w:rFonts w:asciiTheme="majorHAnsi" w:hAnsiTheme="majorHAnsi" w:cstheme="majorHAnsi"/>
          <w:bCs/>
          <w:szCs w:val="20"/>
        </w:rPr>
        <w:t>u kanalizačních stok umístěných hlouběji než 6 m je přípustná výsadba stromů a stromořadí v</w:t>
      </w:r>
      <w:r w:rsidR="00754CF2">
        <w:rPr>
          <w:rFonts w:asciiTheme="majorHAnsi" w:hAnsiTheme="majorHAnsi" w:cstheme="majorHAnsi"/>
          <w:bCs/>
          <w:szCs w:val="20"/>
        </w:rPr>
        <w:t> </w:t>
      </w:r>
      <w:r w:rsidRPr="008B0503">
        <w:rPr>
          <w:rFonts w:asciiTheme="majorHAnsi" w:hAnsiTheme="majorHAnsi" w:cstheme="majorHAnsi"/>
          <w:bCs/>
          <w:szCs w:val="20"/>
        </w:rPr>
        <w:t xml:space="preserve">ochranném pásmu za předpokladu použití taxonů stromů vhodných pro výsadbu v ochranných pásmech sítí technické infrastruktury; </w:t>
      </w:r>
    </w:p>
    <w:p w14:paraId="0CF61DE8" w14:textId="77777777" w:rsidR="00643E6E" w:rsidRPr="008B0503" w:rsidRDefault="00643E6E" w:rsidP="00643E6E">
      <w:pPr>
        <w:ind w:left="519" w:right="283" w:hanging="10"/>
        <w:rPr>
          <w:rFonts w:asciiTheme="majorHAnsi" w:hAnsiTheme="majorHAnsi" w:cstheme="majorHAnsi"/>
          <w:bCs/>
          <w:szCs w:val="20"/>
        </w:rPr>
      </w:pPr>
      <w:r w:rsidRPr="008B0503">
        <w:rPr>
          <w:rFonts w:asciiTheme="majorHAnsi" w:hAnsiTheme="majorHAnsi" w:cstheme="majorHAnsi"/>
          <w:bCs/>
          <w:szCs w:val="20"/>
        </w:rPr>
        <w:t>v ochranných pásmech vodovodů a kanalizací pro veřejnou potřebu, které jsou uloženy do hloubky menší nebo rovna než 6 m je výsadba stromů a stromořadí možná za podmínky ochrany uložené sítě vhodným technickým opatřením (vertikální či horizontální kořenová bariéra);</w:t>
      </w:r>
    </w:p>
    <w:p w14:paraId="58E60B52" w14:textId="77777777" w:rsidR="00643E6E" w:rsidRPr="008B0503" w:rsidRDefault="00643E6E" w:rsidP="00643E6E">
      <w:pPr>
        <w:pStyle w:val="Odstavecseseznamem"/>
        <w:widowControl w:val="0"/>
        <w:numPr>
          <w:ilvl w:val="0"/>
          <w:numId w:val="6"/>
        </w:numPr>
        <w:tabs>
          <w:tab w:val="center" w:pos="990"/>
          <w:tab w:val="center" w:pos="8449"/>
        </w:tabs>
        <w:autoSpaceDE w:val="0"/>
        <w:autoSpaceDN w:val="0"/>
        <w:spacing w:before="120" w:after="120" w:line="240" w:lineRule="auto"/>
        <w:ind w:right="283"/>
        <w:contextualSpacing w:val="0"/>
        <w:outlineLvl w:val="1"/>
        <w:rPr>
          <w:rFonts w:asciiTheme="majorHAnsi" w:hAnsiTheme="majorHAnsi" w:cstheme="majorHAnsi"/>
          <w:bCs/>
          <w:szCs w:val="20"/>
        </w:rPr>
      </w:pPr>
      <w:r w:rsidRPr="008B0503">
        <w:rPr>
          <w:rFonts w:asciiTheme="majorHAnsi" w:hAnsiTheme="majorHAnsi" w:cstheme="majorHAnsi"/>
          <w:bCs/>
          <w:szCs w:val="20"/>
        </w:rPr>
        <w:t xml:space="preserve">u plynovodu: </w:t>
      </w:r>
      <w:r w:rsidRPr="008B0503">
        <w:rPr>
          <w:rFonts w:asciiTheme="majorHAnsi" w:hAnsiTheme="majorHAnsi" w:cstheme="majorHAnsi"/>
          <w:bCs/>
          <w:szCs w:val="20"/>
        </w:rPr>
        <w:tab/>
      </w:r>
      <w:r w:rsidRPr="008B0503">
        <w:rPr>
          <w:rFonts w:asciiTheme="majorHAnsi" w:hAnsiTheme="majorHAnsi" w:cstheme="majorHAnsi"/>
          <w:noProof/>
          <w:szCs w:val="20"/>
          <w:lang w:eastAsia="cs-CZ"/>
        </w:rPr>
        <mc:AlternateContent>
          <mc:Choice Requires="wpg">
            <w:drawing>
              <wp:inline distT="0" distB="0" distL="0" distR="0" wp14:anchorId="4AA7BA95" wp14:editId="1FADB69B">
                <wp:extent cx="1905" cy="3175"/>
                <wp:effectExtent l="0" t="0" r="0" b="0"/>
                <wp:docPr id="1855668524" name="Group 66021"/>
                <wp:cNvGraphicFramePr/>
                <a:graphic xmlns:a="http://schemas.openxmlformats.org/drawingml/2006/main">
                  <a:graphicData uri="http://schemas.microsoft.com/office/word/2010/wordprocessingGroup">
                    <wpg:wgp>
                      <wpg:cNvGrpSpPr/>
                      <wpg:grpSpPr>
                        <a:xfrm>
                          <a:off x="0" y="0"/>
                          <a:ext cx="1905" cy="3175"/>
                          <a:chOff x="0" y="0"/>
                          <a:chExt cx="1905" cy="3175"/>
                        </a:xfrm>
                      </wpg:grpSpPr>
                      <wps:wsp>
                        <wps:cNvPr id="1668476759" name="Shape 9692"/>
                        <wps:cNvSpPr/>
                        <wps:spPr>
                          <a:xfrm>
                            <a:off x="0" y="0"/>
                            <a:ext cx="1905" cy="3175"/>
                          </a:xfrm>
                          <a:custGeom>
                            <a:avLst/>
                            <a:gdLst/>
                            <a:ahLst/>
                            <a:cxnLst/>
                            <a:rect l="0" t="0" r="0" b="0"/>
                            <a:pathLst>
                              <a:path w="1905" h="3175">
                                <a:moveTo>
                                  <a:pt x="1905" y="0"/>
                                </a:moveTo>
                                <a:lnTo>
                                  <a:pt x="0" y="3175"/>
                                </a:lnTo>
                              </a:path>
                            </a:pathLst>
                          </a:custGeom>
                          <a:ln w="1905" cap="flat">
                            <a:round/>
                          </a:ln>
                        </wps:spPr>
                        <wps:style>
                          <a:lnRef idx="1">
                            <a:srgbClr val="1D1D1B"/>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w:pict>
              <v:group w14:anchorId="0305B9A6" id="Group 66021" o:spid="_x0000_s1026" style="width:.15pt;height:.25pt;mso-position-horizontal-relative:char;mso-position-vertical-relative:line" coordsize="19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WVQIAAKUFAAAOAAAAZHJzL2Uyb0RvYy54bWykVNuO2jAQfa/Uf7D8XhJogSUCVmppeana&#10;1V4+wDh2EsmxLdsQ+PuOJxcoqPtAQUrG8czxmTOeWT4ea0UOwvnK6BUdj1JKhOYmr3Sxom+vPz49&#10;UOID0zlTRosVPQlPH9cfPywbm4mJKY3KhSMAon3W2BUtQ7BZknheipr5kbFCw6Y0rmYBlq5Icsca&#10;QK9VMknTWdIYl1tnuPAevm7aTbpGfCkFD7+l9CIQtaLALeDT4XMXn8l6ybLCMVtWvKPB7mBRs0rD&#10;oQPUhgVG9q66gaor7ow3Moy4qRMjZcUF5gDZjNOrbLbO7C3mUmRNYQeZQNorne6G5b8OW2df7JMD&#10;JRpbgBa4irkcpavjG1iSI0p2GiQTx0A4fBwv0iklHDY+j+fTVk5eguY3Ebz8/s+YpD8s+YtCY+FS&#10;+HPe/v/yfimZFSinzyDvJ0eqHDKYzR6+zGfz6YISzWq4o+hHFrPFJOYTSYD3IJHPPKh1vz5Drizj&#10;ex+2wqDI7PDTh/Y25r3Fyt7iR92bDu70u7fZshDjIsNokqavUtkVKe7U5iBeDfqEWKq2jn19gePZ&#10;QelLR2iii2KDY7sNRjxsvewMJAD2ZYpKn7lwBs0uFQvYNXDPdQ7JIxy8ouatymiFkxKRqtLPQkLR&#10;Il+M867YfVOOHBi093gD/6+xZAgDrjFGVkoNUeltVIo//M6ULVmLhYMBYLoDELJDiqACJ8s1LO/Y&#10;tOMFmhS06ocMYA1BSMvoMMRrGI3I+yLbaO5MfsLGREGgE1AanAXIqJtbcdhcrtHrPF3XfwAAAP//&#10;AwBQSwMEFAAGAAgAAAAhANaeJ2HXAAAA/wAAAA8AAABkcnMvZG93bnJldi54bWxMj0FLw0AQhe9C&#10;/8MyBW92E0tFYialFPVUBFtBvE2z0yQ0Oxuy2yT9965e9DLweI/3vsnXk23VwL1vnCCkiwQUS+lM&#10;IxXCx+Hl7hGUDySGWieMcGUP62J2k1Nm3CjvPOxDpWKJ+IwQ6hC6TGtf1mzJL1zHEr2T6y2FKPtK&#10;m57GWG5bfZ8kD9pSI3Ghpo63NZfn/cUivI40bpbp87A7n7bXr8Pq7XOXMuLtfNo8gQo8hb8w/OBH&#10;dCgi09FdxHjVIsRHwu+N3hLUEWEFusj1f+7iGwAA//8DAFBLAQItABQABgAIAAAAIQC2gziS/gAA&#10;AOEBAAATAAAAAAAAAAAAAAAAAAAAAABbQ29udGVudF9UeXBlc10ueG1sUEsBAi0AFAAGAAgAAAAh&#10;ADj9If/WAAAAlAEAAAsAAAAAAAAAAAAAAAAALwEAAF9yZWxzLy5yZWxzUEsBAi0AFAAGAAgAAAAh&#10;AH/eGtZVAgAApQUAAA4AAAAAAAAAAAAAAAAALgIAAGRycy9lMm9Eb2MueG1sUEsBAi0AFAAGAAgA&#10;AAAhANaeJ2HXAAAA/wAAAA8AAAAAAAAAAAAAAAAArwQAAGRycy9kb3ducmV2LnhtbFBLBQYAAAAA&#10;BAAEAPMAAACzBQAAAAA=&#10;">
                <v:shape id="Shape 9692" o:spid="_x0000_s1027" style="position:absolute;width:1905;height:3175;visibility:visible;mso-wrap-style:square;v-text-anchor:top" coordsize="1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1sxwAAAOMAAAAPAAAAZHJzL2Rvd25yZXYueG1sRE/NasJA&#10;EL4XfIdlhN7qplbXGF3FCoVeemgseh2yYxKanQ3ZbUx9erdQ8Djf/6y3g21ET52vHWt4niQgiAtn&#10;ai41fB3enlIQPiAbbByThl/ysN2MHtaYGXfhT+rzUIoYwj5DDVUIbSalLyqy6CeuJY7c2XUWQzy7&#10;UpoOLzHcNnKaJEparDk2VNjSvqLiO/+xGuTs+LJnSo99MX8N1/qkko+D0vpxPOxWIAIN4S7+d7+b&#10;OF+pdLZQi/kS/n6KAMjNDQAA//8DAFBLAQItABQABgAIAAAAIQDb4fbL7gAAAIUBAAATAAAAAAAA&#10;AAAAAAAAAAAAAABbQ29udGVudF9UeXBlc10ueG1sUEsBAi0AFAAGAAgAAAAhAFr0LFu/AAAAFQEA&#10;AAsAAAAAAAAAAAAAAAAAHwEAAF9yZWxzLy5yZWxzUEsBAi0AFAAGAAgAAAAhAPAefWzHAAAA4wAA&#10;AA8AAAAAAAAAAAAAAAAABwIAAGRycy9kb3ducmV2LnhtbFBLBQYAAAAAAwADALcAAAD7AgAAAAA=&#10;" path="m1905,l,3175e" filled="f" strokecolor="#1d1d1b" strokeweight=".15pt">
                  <v:path arrowok="t" textboxrect="0,0,1905,3175"/>
                </v:shape>
                <w10:anchorlock/>
              </v:group>
            </w:pict>
          </mc:Fallback>
        </mc:AlternateContent>
      </w:r>
    </w:p>
    <w:p w14:paraId="0C4D31EB" w14:textId="77777777" w:rsidR="00643E6E" w:rsidRPr="008B0503" w:rsidRDefault="00643E6E" w:rsidP="00643E6E">
      <w:pPr>
        <w:pStyle w:val="Odstavecseseznamem"/>
        <w:widowControl w:val="0"/>
        <w:numPr>
          <w:ilvl w:val="0"/>
          <w:numId w:val="5"/>
        </w:numPr>
        <w:autoSpaceDE w:val="0"/>
        <w:autoSpaceDN w:val="0"/>
        <w:spacing w:before="120" w:after="120" w:line="240" w:lineRule="auto"/>
        <w:ind w:left="1418" w:right="283" w:hanging="567"/>
        <w:contextualSpacing w:val="0"/>
        <w:outlineLvl w:val="1"/>
        <w:rPr>
          <w:rFonts w:asciiTheme="majorHAnsi" w:hAnsiTheme="majorHAnsi" w:cstheme="majorHAnsi"/>
          <w:bCs/>
          <w:color w:val="auto"/>
          <w:szCs w:val="20"/>
        </w:rPr>
      </w:pPr>
      <w:r w:rsidRPr="008B0503">
        <w:rPr>
          <w:rFonts w:asciiTheme="majorHAnsi" w:hAnsiTheme="majorHAnsi" w:cstheme="majorHAnsi"/>
          <w:bCs/>
          <w:color w:val="auto"/>
          <w:szCs w:val="20"/>
        </w:rPr>
        <w:t xml:space="preserve">1 m u nízkotlakých a středotlakých plynovodů a plynovodních přípojek v zastavěném území  </w:t>
      </w:r>
    </w:p>
    <w:p w14:paraId="0880B1C8" w14:textId="77777777" w:rsidR="00643E6E" w:rsidRPr="008B0503" w:rsidRDefault="00643E6E" w:rsidP="00643E6E">
      <w:pPr>
        <w:pStyle w:val="Odstavecseseznamem"/>
        <w:widowControl w:val="0"/>
        <w:numPr>
          <w:ilvl w:val="0"/>
          <w:numId w:val="5"/>
        </w:numPr>
        <w:autoSpaceDE w:val="0"/>
        <w:autoSpaceDN w:val="0"/>
        <w:spacing w:before="120" w:after="120" w:line="240" w:lineRule="auto"/>
        <w:ind w:left="1418" w:right="283" w:hanging="567"/>
        <w:contextualSpacing w:val="0"/>
        <w:outlineLvl w:val="1"/>
        <w:rPr>
          <w:rFonts w:asciiTheme="majorHAnsi" w:hAnsiTheme="majorHAnsi" w:cstheme="majorHAnsi"/>
          <w:bCs/>
          <w:color w:val="auto"/>
          <w:szCs w:val="20"/>
        </w:rPr>
      </w:pPr>
      <w:r w:rsidRPr="008B0503">
        <w:rPr>
          <w:rFonts w:asciiTheme="majorHAnsi" w:hAnsiTheme="majorHAnsi" w:cstheme="majorHAnsi"/>
          <w:bCs/>
          <w:color w:val="auto"/>
          <w:szCs w:val="20"/>
        </w:rPr>
        <w:t xml:space="preserve">4 m u ostatních plynovodů a plynovodních přípojek na obě strany od půdorysu </w:t>
      </w:r>
    </w:p>
    <w:p w14:paraId="4C30FBFB" w14:textId="77777777" w:rsidR="00643E6E" w:rsidRPr="008B0503" w:rsidRDefault="00643E6E" w:rsidP="00643E6E">
      <w:pPr>
        <w:pStyle w:val="Nadpis1"/>
        <w:ind w:right="283"/>
        <w:rPr>
          <w:rFonts w:cstheme="majorHAnsi"/>
          <w:b/>
          <w:bCs/>
          <w:color w:val="auto"/>
          <w:sz w:val="20"/>
          <w:szCs w:val="20"/>
        </w:rPr>
      </w:pPr>
      <w:r>
        <w:rPr>
          <w:rFonts w:cstheme="majorHAnsi"/>
          <w:color w:val="auto"/>
          <w:sz w:val="20"/>
          <w:szCs w:val="20"/>
        </w:rPr>
        <w:t xml:space="preserve">          d)   </w:t>
      </w:r>
      <w:r w:rsidRPr="008B0503">
        <w:rPr>
          <w:rFonts w:cstheme="majorHAnsi"/>
          <w:color w:val="auto"/>
          <w:sz w:val="20"/>
          <w:szCs w:val="20"/>
        </w:rPr>
        <w:t xml:space="preserve">do 22 </w:t>
      </w:r>
      <w:proofErr w:type="spellStart"/>
      <w:r w:rsidRPr="008B0503">
        <w:rPr>
          <w:rFonts w:cstheme="majorHAnsi"/>
          <w:color w:val="auto"/>
          <w:sz w:val="20"/>
          <w:szCs w:val="20"/>
        </w:rPr>
        <w:t>kV</w:t>
      </w:r>
      <w:proofErr w:type="spellEnd"/>
      <w:r w:rsidRPr="008B0503">
        <w:rPr>
          <w:rFonts w:cstheme="majorHAnsi"/>
          <w:color w:val="auto"/>
          <w:sz w:val="20"/>
          <w:szCs w:val="20"/>
        </w:rPr>
        <w:t xml:space="preserve"> včetně:</w:t>
      </w:r>
    </w:p>
    <w:p w14:paraId="0E3F9A1D" w14:textId="0DCE0985" w:rsidR="00643E6E" w:rsidRPr="008B0503" w:rsidRDefault="00643E6E" w:rsidP="00643E6E">
      <w:pPr>
        <w:ind w:left="851" w:right="283"/>
        <w:rPr>
          <w:rFonts w:asciiTheme="majorHAnsi" w:hAnsiTheme="majorHAnsi" w:cstheme="majorHAnsi"/>
          <w:bCs/>
          <w:color w:val="auto"/>
          <w:szCs w:val="20"/>
        </w:rPr>
      </w:pPr>
      <w:r>
        <w:rPr>
          <w:rFonts w:asciiTheme="majorHAnsi" w:hAnsiTheme="majorHAnsi" w:cstheme="majorHAnsi"/>
          <w:bCs/>
          <w:color w:val="auto"/>
          <w:szCs w:val="20"/>
        </w:rPr>
        <w:t xml:space="preserve">1.   </w:t>
      </w:r>
      <w:r w:rsidRPr="008B0503">
        <w:rPr>
          <w:rFonts w:asciiTheme="majorHAnsi" w:hAnsiTheme="majorHAnsi" w:cstheme="majorHAnsi"/>
          <w:bCs/>
          <w:color w:val="auto"/>
          <w:szCs w:val="20"/>
        </w:rPr>
        <w:t>1,0 m,</w:t>
      </w:r>
    </w:p>
    <w:p w14:paraId="3907FA6A" w14:textId="77777777" w:rsidR="00643E6E" w:rsidRPr="008B0503" w:rsidRDefault="00643E6E" w:rsidP="00643E6E">
      <w:pPr>
        <w:ind w:right="283"/>
        <w:rPr>
          <w:rFonts w:asciiTheme="majorHAnsi" w:hAnsiTheme="majorHAnsi" w:cstheme="majorHAnsi"/>
          <w:bCs/>
          <w:color w:val="auto"/>
          <w:szCs w:val="20"/>
        </w:rPr>
      </w:pPr>
      <w:r>
        <w:rPr>
          <w:rFonts w:asciiTheme="majorHAnsi" w:hAnsiTheme="majorHAnsi" w:cstheme="majorHAnsi"/>
          <w:bCs/>
          <w:color w:val="auto"/>
          <w:szCs w:val="20"/>
        </w:rPr>
        <w:t xml:space="preserve">                2. </w:t>
      </w:r>
      <w:r w:rsidRPr="008B0503">
        <w:rPr>
          <w:rFonts w:asciiTheme="majorHAnsi" w:hAnsiTheme="majorHAnsi" w:cstheme="majorHAnsi"/>
          <w:bCs/>
          <w:color w:val="auto"/>
          <w:szCs w:val="20"/>
        </w:rPr>
        <w:t xml:space="preserve"> 0,5 m s použitím technických opatření;</w:t>
      </w:r>
    </w:p>
    <w:p w14:paraId="021E90F9" w14:textId="77777777" w:rsidR="00643E6E" w:rsidRPr="005C73F8" w:rsidRDefault="00643E6E" w:rsidP="00643E6E">
      <w:pPr>
        <w:widowControl w:val="0"/>
        <w:autoSpaceDE w:val="0"/>
        <w:autoSpaceDN w:val="0"/>
        <w:spacing w:before="120" w:after="120" w:line="240" w:lineRule="auto"/>
        <w:ind w:right="283"/>
        <w:outlineLvl w:val="1"/>
        <w:rPr>
          <w:rFonts w:asciiTheme="majorHAnsi" w:hAnsiTheme="majorHAnsi" w:cstheme="majorHAnsi"/>
          <w:bCs/>
          <w:color w:val="auto"/>
          <w:szCs w:val="20"/>
        </w:rPr>
      </w:pPr>
      <w:r>
        <w:rPr>
          <w:rFonts w:asciiTheme="majorHAnsi" w:hAnsiTheme="majorHAnsi" w:cstheme="majorHAnsi"/>
          <w:bCs/>
          <w:color w:val="auto"/>
          <w:szCs w:val="20"/>
        </w:rPr>
        <w:t xml:space="preserve">          e) </w:t>
      </w:r>
      <w:r w:rsidRPr="005C73F8">
        <w:rPr>
          <w:rFonts w:asciiTheme="majorHAnsi" w:hAnsiTheme="majorHAnsi" w:cstheme="majorHAnsi"/>
          <w:bCs/>
          <w:color w:val="auto"/>
          <w:szCs w:val="20"/>
        </w:rPr>
        <w:t xml:space="preserve">110 </w:t>
      </w:r>
      <w:proofErr w:type="spellStart"/>
      <w:r w:rsidRPr="005C73F8">
        <w:rPr>
          <w:rFonts w:asciiTheme="majorHAnsi" w:hAnsiTheme="majorHAnsi" w:cstheme="majorHAnsi"/>
          <w:bCs/>
          <w:color w:val="auto"/>
          <w:szCs w:val="20"/>
        </w:rPr>
        <w:t>kV</w:t>
      </w:r>
      <w:proofErr w:type="spellEnd"/>
      <w:r w:rsidRPr="005C73F8">
        <w:rPr>
          <w:rFonts w:asciiTheme="majorHAnsi" w:hAnsiTheme="majorHAnsi" w:cstheme="majorHAnsi"/>
          <w:bCs/>
          <w:color w:val="auto"/>
          <w:szCs w:val="20"/>
        </w:rPr>
        <w:t xml:space="preserve">: </w:t>
      </w:r>
    </w:p>
    <w:p w14:paraId="69AC597A" w14:textId="77777777" w:rsidR="00643E6E" w:rsidRDefault="00643E6E" w:rsidP="00643E6E">
      <w:pPr>
        <w:ind w:right="283"/>
        <w:rPr>
          <w:rFonts w:asciiTheme="majorHAnsi" w:hAnsiTheme="majorHAnsi" w:cstheme="majorHAnsi"/>
          <w:bCs/>
          <w:color w:val="auto"/>
          <w:szCs w:val="20"/>
        </w:rPr>
      </w:pPr>
      <w:r>
        <w:rPr>
          <w:rFonts w:asciiTheme="majorHAnsi" w:hAnsiTheme="majorHAnsi" w:cstheme="majorHAnsi"/>
          <w:bCs/>
          <w:color w:val="auto"/>
          <w:szCs w:val="20"/>
        </w:rPr>
        <w:t xml:space="preserve">                1. </w:t>
      </w:r>
      <w:r w:rsidRPr="008B0503">
        <w:rPr>
          <w:rFonts w:asciiTheme="majorHAnsi" w:hAnsiTheme="majorHAnsi" w:cstheme="majorHAnsi"/>
          <w:bCs/>
          <w:color w:val="auto"/>
          <w:szCs w:val="20"/>
        </w:rPr>
        <w:t>1,5 m,</w:t>
      </w:r>
    </w:p>
    <w:p w14:paraId="13F17FEE" w14:textId="344FE7C4" w:rsidR="00643E6E" w:rsidRPr="008B0503" w:rsidRDefault="00643E6E" w:rsidP="00643E6E">
      <w:pPr>
        <w:ind w:right="283"/>
        <w:rPr>
          <w:rFonts w:asciiTheme="majorHAnsi" w:hAnsiTheme="majorHAnsi" w:cstheme="majorHAnsi"/>
          <w:bCs/>
          <w:color w:val="auto"/>
          <w:szCs w:val="20"/>
        </w:rPr>
      </w:pPr>
      <w:r>
        <w:rPr>
          <w:rFonts w:asciiTheme="majorHAnsi" w:hAnsiTheme="majorHAnsi" w:cstheme="majorHAnsi"/>
          <w:bCs/>
          <w:color w:val="auto"/>
          <w:szCs w:val="20"/>
        </w:rPr>
        <w:t xml:space="preserve">                2. </w:t>
      </w:r>
      <w:r w:rsidRPr="008B0503">
        <w:rPr>
          <w:rFonts w:asciiTheme="majorHAnsi" w:hAnsiTheme="majorHAnsi" w:cstheme="majorHAnsi"/>
          <w:bCs/>
          <w:color w:val="auto"/>
          <w:szCs w:val="20"/>
        </w:rPr>
        <w:t>1,0 m s použitím technických opatření;</w:t>
      </w:r>
    </w:p>
    <w:p w14:paraId="32C59970" w14:textId="77777777" w:rsidR="00643E6E" w:rsidRPr="008B0503" w:rsidRDefault="00643E6E" w:rsidP="00643E6E">
      <w:pPr>
        <w:pStyle w:val="Nadpis1"/>
        <w:tabs>
          <w:tab w:val="left" w:pos="851"/>
        </w:tabs>
        <w:ind w:left="567" w:right="283"/>
        <w:rPr>
          <w:rFonts w:cstheme="majorHAnsi"/>
          <w:color w:val="auto"/>
          <w:sz w:val="20"/>
          <w:szCs w:val="20"/>
        </w:rPr>
      </w:pPr>
      <w:r>
        <w:rPr>
          <w:rFonts w:cstheme="majorHAnsi"/>
          <w:color w:val="auto"/>
          <w:sz w:val="20"/>
          <w:szCs w:val="20"/>
        </w:rPr>
        <w:t xml:space="preserve"> f) </w:t>
      </w:r>
      <w:r w:rsidRPr="008B0503">
        <w:rPr>
          <w:rFonts w:cstheme="majorHAnsi"/>
          <w:color w:val="auto"/>
          <w:sz w:val="20"/>
          <w:szCs w:val="20"/>
        </w:rPr>
        <w:t>u teplovodu 2,5 m,</w:t>
      </w:r>
    </w:p>
    <w:p w14:paraId="619C3E91" w14:textId="77777777" w:rsidR="00643E6E" w:rsidRPr="008B0503" w:rsidRDefault="00643E6E" w:rsidP="00643E6E">
      <w:pPr>
        <w:pStyle w:val="Nadpis1"/>
        <w:ind w:right="283"/>
        <w:rPr>
          <w:rFonts w:cstheme="majorHAnsi"/>
          <w:color w:val="auto"/>
          <w:sz w:val="20"/>
          <w:szCs w:val="20"/>
        </w:rPr>
      </w:pPr>
      <w:r>
        <w:rPr>
          <w:rFonts w:cstheme="majorHAnsi"/>
          <w:color w:val="auto"/>
          <w:sz w:val="20"/>
          <w:szCs w:val="20"/>
        </w:rPr>
        <w:t xml:space="preserve">           g) </w:t>
      </w:r>
      <w:r w:rsidRPr="008B0503">
        <w:rPr>
          <w:rFonts w:cstheme="majorHAnsi"/>
          <w:color w:val="auto"/>
          <w:sz w:val="20"/>
          <w:szCs w:val="20"/>
        </w:rPr>
        <w:t>u veřejného osvětlení (kabelů):</w:t>
      </w:r>
    </w:p>
    <w:p w14:paraId="42193B8F" w14:textId="77777777" w:rsidR="00643E6E" w:rsidRPr="008B0503" w:rsidRDefault="00643E6E" w:rsidP="00643E6E">
      <w:pPr>
        <w:pStyle w:val="Odstavecseseznamem"/>
        <w:widowControl w:val="0"/>
        <w:numPr>
          <w:ilvl w:val="0"/>
          <w:numId w:val="7"/>
        </w:numPr>
        <w:autoSpaceDE w:val="0"/>
        <w:autoSpaceDN w:val="0"/>
        <w:spacing w:before="120" w:after="120" w:line="240" w:lineRule="auto"/>
        <w:ind w:left="1418" w:right="283" w:hanging="567"/>
        <w:contextualSpacing w:val="0"/>
        <w:outlineLvl w:val="1"/>
        <w:rPr>
          <w:rFonts w:asciiTheme="majorHAnsi" w:hAnsiTheme="majorHAnsi" w:cstheme="majorHAnsi"/>
          <w:bCs/>
          <w:color w:val="auto"/>
          <w:szCs w:val="20"/>
        </w:rPr>
      </w:pPr>
      <w:r w:rsidRPr="008B0503">
        <w:rPr>
          <w:rFonts w:asciiTheme="majorHAnsi" w:hAnsiTheme="majorHAnsi" w:cstheme="majorHAnsi"/>
          <w:bCs/>
          <w:color w:val="auto"/>
          <w:szCs w:val="20"/>
        </w:rPr>
        <w:t>1,0 m,</w:t>
      </w:r>
    </w:p>
    <w:p w14:paraId="5D0EB297" w14:textId="77777777" w:rsidR="00643E6E" w:rsidRPr="008B0503" w:rsidRDefault="00643E6E" w:rsidP="00643E6E">
      <w:pPr>
        <w:pStyle w:val="Odstavecseseznamem"/>
        <w:widowControl w:val="0"/>
        <w:numPr>
          <w:ilvl w:val="0"/>
          <w:numId w:val="7"/>
        </w:numPr>
        <w:autoSpaceDE w:val="0"/>
        <w:autoSpaceDN w:val="0"/>
        <w:spacing w:before="120" w:after="120" w:line="240" w:lineRule="auto"/>
        <w:ind w:left="1418" w:right="283" w:hanging="567"/>
        <w:contextualSpacing w:val="0"/>
        <w:outlineLvl w:val="1"/>
        <w:rPr>
          <w:rFonts w:asciiTheme="majorHAnsi" w:hAnsiTheme="majorHAnsi" w:cstheme="majorHAnsi"/>
          <w:bCs/>
          <w:color w:val="auto"/>
          <w:szCs w:val="20"/>
        </w:rPr>
      </w:pPr>
      <w:r w:rsidRPr="008B0503">
        <w:rPr>
          <w:rFonts w:asciiTheme="majorHAnsi" w:eastAsia="Arial" w:hAnsiTheme="majorHAnsi" w:cstheme="majorHAnsi"/>
          <w:bCs/>
          <w:color w:val="auto"/>
          <w:szCs w:val="20"/>
        </w:rPr>
        <w:t xml:space="preserve"> </w:t>
      </w:r>
      <w:r w:rsidRPr="008B0503">
        <w:rPr>
          <w:rFonts w:asciiTheme="majorHAnsi" w:hAnsiTheme="majorHAnsi" w:cstheme="majorHAnsi"/>
          <w:bCs/>
          <w:color w:val="auto"/>
          <w:szCs w:val="20"/>
        </w:rPr>
        <w:t xml:space="preserve">0,5 m s použitím technických opatření; </w:t>
      </w:r>
    </w:p>
    <w:p w14:paraId="17E63C4D" w14:textId="77777777" w:rsidR="00643E6E" w:rsidRPr="005C73F8" w:rsidRDefault="00643E6E" w:rsidP="00643E6E">
      <w:pPr>
        <w:widowControl w:val="0"/>
        <w:autoSpaceDE w:val="0"/>
        <w:autoSpaceDN w:val="0"/>
        <w:spacing w:before="120" w:after="120" w:line="240" w:lineRule="auto"/>
        <w:ind w:right="283"/>
        <w:outlineLvl w:val="1"/>
        <w:rPr>
          <w:rFonts w:asciiTheme="majorHAnsi" w:hAnsiTheme="majorHAnsi" w:cstheme="majorHAnsi"/>
          <w:bCs/>
          <w:color w:val="auto"/>
          <w:szCs w:val="20"/>
        </w:rPr>
      </w:pPr>
      <w:r>
        <w:rPr>
          <w:rFonts w:asciiTheme="majorHAnsi" w:hAnsiTheme="majorHAnsi" w:cstheme="majorHAnsi"/>
          <w:bCs/>
          <w:color w:val="auto"/>
          <w:szCs w:val="20"/>
        </w:rPr>
        <w:t xml:space="preserve">            </w:t>
      </w:r>
      <w:r w:rsidRPr="005C73F8">
        <w:rPr>
          <w:rFonts w:asciiTheme="majorHAnsi" w:hAnsiTheme="majorHAnsi" w:cstheme="majorHAnsi"/>
          <w:bCs/>
          <w:color w:val="auto"/>
          <w:szCs w:val="20"/>
        </w:rPr>
        <w:t xml:space="preserve">h) u elektronické komunikace: </w:t>
      </w:r>
    </w:p>
    <w:p w14:paraId="76A40998" w14:textId="77777777" w:rsidR="00643E6E" w:rsidRPr="008B0503" w:rsidRDefault="00643E6E" w:rsidP="00643E6E">
      <w:pPr>
        <w:pStyle w:val="Odstavecseseznamem"/>
        <w:widowControl w:val="0"/>
        <w:numPr>
          <w:ilvl w:val="0"/>
          <w:numId w:val="8"/>
        </w:numPr>
        <w:autoSpaceDE w:val="0"/>
        <w:autoSpaceDN w:val="0"/>
        <w:spacing w:before="120" w:after="120" w:line="240" w:lineRule="auto"/>
        <w:ind w:right="283"/>
        <w:contextualSpacing w:val="0"/>
        <w:outlineLvl w:val="1"/>
        <w:rPr>
          <w:rFonts w:asciiTheme="majorHAnsi" w:hAnsiTheme="majorHAnsi" w:cstheme="majorHAnsi"/>
          <w:bCs/>
          <w:color w:val="auto"/>
          <w:szCs w:val="20"/>
        </w:rPr>
      </w:pPr>
      <w:r w:rsidRPr="008B0503">
        <w:rPr>
          <w:rFonts w:asciiTheme="majorHAnsi" w:hAnsiTheme="majorHAnsi" w:cstheme="majorHAnsi"/>
          <w:bCs/>
          <w:color w:val="auto"/>
          <w:szCs w:val="20"/>
        </w:rPr>
        <w:t>1,0 m,</w:t>
      </w:r>
    </w:p>
    <w:p w14:paraId="0E111232" w14:textId="77777777" w:rsidR="00643E6E" w:rsidRPr="008B0503" w:rsidRDefault="00643E6E" w:rsidP="00643E6E">
      <w:pPr>
        <w:pStyle w:val="Odstavecseseznamem"/>
        <w:widowControl w:val="0"/>
        <w:numPr>
          <w:ilvl w:val="0"/>
          <w:numId w:val="8"/>
        </w:numPr>
        <w:autoSpaceDE w:val="0"/>
        <w:autoSpaceDN w:val="0"/>
        <w:spacing w:before="120" w:after="120" w:line="240" w:lineRule="auto"/>
        <w:ind w:right="283"/>
        <w:contextualSpacing w:val="0"/>
        <w:outlineLvl w:val="1"/>
        <w:rPr>
          <w:rFonts w:asciiTheme="majorHAnsi" w:hAnsiTheme="majorHAnsi" w:cstheme="majorHAnsi"/>
          <w:bCs/>
          <w:szCs w:val="20"/>
        </w:rPr>
      </w:pPr>
      <w:r w:rsidRPr="008B0503">
        <w:rPr>
          <w:rFonts w:asciiTheme="majorHAnsi" w:hAnsiTheme="majorHAnsi" w:cstheme="majorHAnsi"/>
          <w:bCs/>
          <w:color w:val="auto"/>
          <w:szCs w:val="20"/>
        </w:rPr>
        <w:t>0,5 m s použitím technických opatření</w:t>
      </w:r>
      <w:r w:rsidRPr="008B0503">
        <w:rPr>
          <w:rFonts w:asciiTheme="majorHAnsi" w:hAnsiTheme="majorHAnsi" w:cstheme="majorHAnsi"/>
          <w:bCs/>
          <w:szCs w:val="20"/>
        </w:rPr>
        <w:t>;</w:t>
      </w:r>
    </w:p>
    <w:p w14:paraId="3FF3B2F3" w14:textId="77777777" w:rsidR="00643E6E" w:rsidRPr="005C73F8" w:rsidRDefault="00643E6E" w:rsidP="00643E6E">
      <w:pPr>
        <w:widowControl w:val="0"/>
        <w:autoSpaceDE w:val="0"/>
        <w:autoSpaceDN w:val="0"/>
        <w:spacing w:before="120" w:after="120" w:line="240" w:lineRule="auto"/>
        <w:ind w:right="283"/>
        <w:outlineLvl w:val="1"/>
        <w:rPr>
          <w:rFonts w:asciiTheme="majorHAnsi" w:hAnsiTheme="majorHAnsi" w:cstheme="majorHAnsi"/>
          <w:bCs/>
          <w:szCs w:val="20"/>
        </w:rPr>
      </w:pPr>
      <w:r>
        <w:rPr>
          <w:rFonts w:asciiTheme="majorHAnsi" w:hAnsiTheme="majorHAnsi" w:cstheme="majorHAnsi"/>
          <w:bCs/>
          <w:szCs w:val="20"/>
        </w:rPr>
        <w:t xml:space="preserve">             i) </w:t>
      </w:r>
      <w:r w:rsidRPr="005C73F8">
        <w:rPr>
          <w:rFonts w:asciiTheme="majorHAnsi" w:hAnsiTheme="majorHAnsi" w:cstheme="majorHAnsi"/>
          <w:bCs/>
          <w:szCs w:val="20"/>
        </w:rPr>
        <w:t xml:space="preserve">u kolektoru: </w:t>
      </w:r>
    </w:p>
    <w:p w14:paraId="0324E341" w14:textId="77777777" w:rsidR="00643E6E" w:rsidRPr="008B0503" w:rsidRDefault="00643E6E" w:rsidP="00643E6E">
      <w:pPr>
        <w:ind w:left="1418" w:right="283" w:hanging="567"/>
        <w:rPr>
          <w:rFonts w:asciiTheme="majorHAnsi" w:hAnsiTheme="majorHAnsi" w:cstheme="majorHAnsi"/>
          <w:bCs/>
          <w:szCs w:val="20"/>
        </w:rPr>
      </w:pPr>
      <w:r w:rsidRPr="008B0503">
        <w:rPr>
          <w:rFonts w:asciiTheme="majorHAnsi" w:eastAsia="Arial" w:hAnsiTheme="majorHAnsi" w:cstheme="majorHAnsi"/>
          <w:bCs/>
          <w:color w:val="1D1D1B"/>
          <w:szCs w:val="20"/>
        </w:rPr>
        <w:t xml:space="preserve">1. </w:t>
      </w:r>
      <w:r w:rsidRPr="008B0503">
        <w:rPr>
          <w:rFonts w:asciiTheme="majorHAnsi" w:eastAsia="Arial" w:hAnsiTheme="majorHAnsi" w:cstheme="majorHAnsi"/>
          <w:bCs/>
          <w:color w:val="1D1D1B"/>
          <w:szCs w:val="20"/>
        </w:rPr>
        <w:tab/>
      </w:r>
      <w:r w:rsidRPr="008B0503">
        <w:rPr>
          <w:rFonts w:asciiTheme="majorHAnsi" w:hAnsiTheme="majorHAnsi" w:cstheme="majorHAnsi"/>
          <w:bCs/>
          <w:szCs w:val="20"/>
        </w:rPr>
        <w:t xml:space="preserve">3,0 m pro kolektory s nadložím menším než 5 m, </w:t>
      </w:r>
    </w:p>
    <w:p w14:paraId="392EF953" w14:textId="77777777" w:rsidR="00643E6E" w:rsidRPr="008B0503" w:rsidRDefault="00643E6E" w:rsidP="00643E6E">
      <w:pPr>
        <w:pStyle w:val="Odstavecseseznamem"/>
        <w:widowControl w:val="0"/>
        <w:numPr>
          <w:ilvl w:val="0"/>
          <w:numId w:val="12"/>
        </w:numPr>
        <w:autoSpaceDE w:val="0"/>
        <w:autoSpaceDN w:val="0"/>
        <w:spacing w:before="120" w:after="120" w:line="240" w:lineRule="auto"/>
        <w:ind w:left="1418" w:right="283" w:hanging="567"/>
        <w:contextualSpacing w:val="0"/>
        <w:outlineLvl w:val="1"/>
        <w:rPr>
          <w:rFonts w:asciiTheme="majorHAnsi" w:hAnsiTheme="majorHAnsi" w:cstheme="majorHAnsi"/>
          <w:bCs/>
          <w:szCs w:val="20"/>
        </w:rPr>
      </w:pPr>
      <w:r w:rsidRPr="008B0503">
        <w:rPr>
          <w:rFonts w:asciiTheme="majorHAnsi" w:hAnsiTheme="majorHAnsi" w:cstheme="majorHAnsi"/>
          <w:bCs/>
          <w:szCs w:val="20"/>
        </w:rPr>
        <w:t xml:space="preserve">1,5 m pro kolektory s nadložím menším než 5 m a s použitím technických opatření Vzdálenosti se vztahují jak na hlavní trasy, tak na jednotlivé přípojky. </w:t>
      </w:r>
    </w:p>
    <w:p w14:paraId="5A1FAE49" w14:textId="77777777" w:rsidR="00643E6E" w:rsidRPr="008B0503" w:rsidRDefault="00643E6E" w:rsidP="00643E6E">
      <w:pPr>
        <w:ind w:left="663" w:right="283" w:hanging="10"/>
        <w:rPr>
          <w:rFonts w:asciiTheme="majorHAnsi" w:hAnsiTheme="majorHAnsi" w:cstheme="majorHAnsi"/>
          <w:bCs/>
          <w:szCs w:val="20"/>
        </w:rPr>
      </w:pPr>
    </w:p>
    <w:p w14:paraId="0C6DFBCB" w14:textId="77777777" w:rsidR="00643E6E" w:rsidRPr="008B0503" w:rsidRDefault="00643E6E" w:rsidP="00643E6E">
      <w:pPr>
        <w:ind w:right="283"/>
        <w:rPr>
          <w:rFonts w:asciiTheme="majorHAnsi" w:hAnsiTheme="majorHAnsi" w:cstheme="majorHAnsi"/>
          <w:bCs/>
          <w:szCs w:val="20"/>
        </w:rPr>
      </w:pPr>
      <w:r w:rsidRPr="008B0503">
        <w:rPr>
          <w:rFonts w:asciiTheme="majorHAnsi" w:hAnsiTheme="majorHAnsi" w:cstheme="majorHAnsi"/>
          <w:bCs/>
          <w:szCs w:val="20"/>
        </w:rPr>
        <w:t>V případech, kdy se sítě ukládají dříve než plánovaný strom, nebo když se vysazuje strom v blízkosti existující sítě, se za technická opatření považuje pokládka sítí do chrániček, nebo uložení svislé či vertikální kořenové bariéry zajišťující ochranu dotčené sítě.</w:t>
      </w:r>
    </w:p>
    <w:p w14:paraId="726142FB" w14:textId="787B29BC" w:rsidR="00643E6E" w:rsidRPr="008B0503" w:rsidRDefault="00643E6E" w:rsidP="00643E6E">
      <w:pPr>
        <w:ind w:right="283"/>
        <w:rPr>
          <w:rFonts w:asciiTheme="majorHAnsi" w:hAnsiTheme="majorHAnsi" w:cstheme="majorHAnsi"/>
          <w:bCs/>
          <w:szCs w:val="20"/>
        </w:rPr>
      </w:pPr>
      <w:r w:rsidRPr="008B0503">
        <w:rPr>
          <w:rFonts w:asciiTheme="majorHAnsi" w:hAnsiTheme="majorHAnsi" w:cstheme="majorHAnsi"/>
          <w:bCs/>
          <w:szCs w:val="20"/>
        </w:rPr>
        <w:t xml:space="preserve">V případech, kdy se sítě ukládají v blízkosti stojícího stromu, se za technická opatření považuje </w:t>
      </w:r>
      <w:proofErr w:type="spellStart"/>
      <w:r w:rsidRPr="009B45AE">
        <w:rPr>
          <w:rFonts w:asciiTheme="majorHAnsi" w:hAnsiTheme="majorHAnsi" w:cstheme="majorHAnsi"/>
          <w:bCs/>
          <w:szCs w:val="20"/>
        </w:rPr>
        <w:t>bezvýkopová</w:t>
      </w:r>
      <w:proofErr w:type="spellEnd"/>
      <w:r w:rsidRPr="009B45AE">
        <w:rPr>
          <w:rFonts w:asciiTheme="majorHAnsi" w:hAnsiTheme="majorHAnsi" w:cstheme="majorHAnsi"/>
          <w:bCs/>
          <w:szCs w:val="20"/>
        </w:rPr>
        <w:t xml:space="preserve"> metoda (například podvrtání, protlak, cracking, </w:t>
      </w:r>
      <w:proofErr w:type="spellStart"/>
      <w:r w:rsidRPr="009B45AE">
        <w:rPr>
          <w:rFonts w:asciiTheme="majorHAnsi" w:hAnsiTheme="majorHAnsi" w:cstheme="majorHAnsi"/>
          <w:bCs/>
          <w:szCs w:val="20"/>
        </w:rPr>
        <w:t>relining</w:t>
      </w:r>
      <w:proofErr w:type="spellEnd"/>
      <w:r w:rsidRPr="009B45AE">
        <w:rPr>
          <w:rFonts w:asciiTheme="majorHAnsi" w:hAnsiTheme="majorHAnsi" w:cstheme="majorHAnsi"/>
          <w:bCs/>
          <w:szCs w:val="20"/>
        </w:rPr>
        <w:t>)</w:t>
      </w:r>
      <w:r w:rsidRPr="008B0503">
        <w:rPr>
          <w:rFonts w:asciiTheme="majorHAnsi" w:hAnsiTheme="majorHAnsi" w:cstheme="majorHAnsi"/>
          <w:bCs/>
          <w:szCs w:val="20"/>
        </w:rPr>
        <w:t>, nebo ruční výkop nebo výkop s</w:t>
      </w:r>
      <w:r w:rsidR="00754CF2">
        <w:rPr>
          <w:rFonts w:asciiTheme="majorHAnsi" w:hAnsiTheme="majorHAnsi" w:cstheme="majorHAnsi"/>
          <w:bCs/>
          <w:szCs w:val="20"/>
        </w:rPr>
        <w:t> </w:t>
      </w:r>
      <w:r w:rsidRPr="008B0503">
        <w:rPr>
          <w:rFonts w:asciiTheme="majorHAnsi" w:hAnsiTheme="majorHAnsi" w:cstheme="majorHAnsi"/>
          <w:bCs/>
          <w:szCs w:val="20"/>
        </w:rPr>
        <w:t xml:space="preserve">použitím nedestruktivní výkopové metody; ošetření kořenů a zpětný zásyp kořenového prostoru. </w:t>
      </w:r>
    </w:p>
    <w:p w14:paraId="185385C8" w14:textId="77777777" w:rsidR="00643E6E" w:rsidRPr="008B0503" w:rsidRDefault="00643E6E" w:rsidP="00643E6E">
      <w:pPr>
        <w:ind w:left="226" w:right="283"/>
        <w:rPr>
          <w:rFonts w:asciiTheme="majorHAnsi" w:hAnsiTheme="majorHAnsi" w:cstheme="majorHAnsi"/>
          <w:bCs/>
          <w:i/>
          <w:color w:val="1D1D1B"/>
          <w:szCs w:val="20"/>
        </w:rPr>
      </w:pPr>
    </w:p>
    <w:p w14:paraId="57400107" w14:textId="77777777" w:rsidR="00643E6E" w:rsidRPr="008B0503" w:rsidRDefault="00643E6E" w:rsidP="00643E6E">
      <w:pPr>
        <w:ind w:left="226" w:right="283"/>
        <w:rPr>
          <w:rFonts w:asciiTheme="majorHAnsi" w:hAnsiTheme="majorHAnsi" w:cstheme="majorHAnsi"/>
          <w:bCs/>
          <w:szCs w:val="20"/>
        </w:rPr>
      </w:pPr>
      <w:r w:rsidRPr="008B0503">
        <w:rPr>
          <w:rFonts w:asciiTheme="majorHAnsi" w:hAnsiTheme="majorHAnsi" w:cstheme="majorHAnsi"/>
          <w:bCs/>
          <w:i/>
          <w:color w:val="1D1D1B"/>
          <w:szCs w:val="20"/>
        </w:rPr>
        <w:t xml:space="preserve">příloha 1 / obr. 1: Stromy a inženýrské sítě: výsadbový pás, kritická kořenová zóna, staticky významný kořenový talíř, použití chrániček </w:t>
      </w:r>
    </w:p>
    <w:p w14:paraId="4D744C4C" w14:textId="77777777" w:rsidR="00643E6E" w:rsidRPr="008B0503" w:rsidRDefault="00643E6E" w:rsidP="00643E6E">
      <w:pPr>
        <w:ind w:left="226" w:right="283"/>
        <w:jc w:val="center"/>
        <w:rPr>
          <w:rFonts w:asciiTheme="majorHAnsi" w:hAnsiTheme="majorHAnsi" w:cstheme="majorHAnsi"/>
          <w:bCs/>
          <w:i/>
          <w:szCs w:val="20"/>
        </w:rPr>
      </w:pPr>
      <w:r w:rsidRPr="008B0503">
        <w:rPr>
          <w:rFonts w:asciiTheme="majorHAnsi" w:hAnsiTheme="majorHAnsi" w:cstheme="majorHAnsi"/>
          <w:noProof/>
          <w:szCs w:val="20"/>
          <w:lang w:eastAsia="cs-CZ"/>
        </w:rPr>
        <w:drawing>
          <wp:inline distT="0" distB="0" distL="0" distR="0" wp14:anchorId="66430EEE" wp14:editId="35A0AA43">
            <wp:extent cx="5760720" cy="5789930"/>
            <wp:effectExtent l="0" t="0" r="0" b="1270"/>
            <wp:docPr id="1106425334" name="Obrázek 1" descr="Obsah obrázku text, diagram, Písmo,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25334" name="Obrázek 1" descr="Obsah obrázku text, diagram, Písmo, kruh&#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5789930"/>
                    </a:xfrm>
                    <a:prstGeom prst="rect">
                      <a:avLst/>
                    </a:prstGeom>
                    <a:noFill/>
                    <a:ln>
                      <a:noFill/>
                    </a:ln>
                  </pic:spPr>
                </pic:pic>
              </a:graphicData>
            </a:graphic>
          </wp:inline>
        </w:drawing>
      </w:r>
    </w:p>
    <w:p w14:paraId="019FE8E3" w14:textId="77777777" w:rsidR="00643E6E" w:rsidRPr="008B0503" w:rsidRDefault="00643E6E" w:rsidP="00643E6E">
      <w:pPr>
        <w:ind w:left="226" w:right="283"/>
        <w:jc w:val="center"/>
        <w:rPr>
          <w:rFonts w:asciiTheme="majorHAnsi" w:hAnsiTheme="majorHAnsi" w:cstheme="majorHAnsi"/>
          <w:bCs/>
          <w:i/>
          <w:szCs w:val="20"/>
        </w:rPr>
      </w:pPr>
    </w:p>
    <w:p w14:paraId="6EB607CE" w14:textId="77777777" w:rsidR="00643E6E" w:rsidRPr="008B0503" w:rsidRDefault="00643E6E" w:rsidP="00643E6E">
      <w:pPr>
        <w:ind w:left="226" w:right="283"/>
        <w:rPr>
          <w:rFonts w:asciiTheme="majorHAnsi" w:hAnsiTheme="majorHAnsi" w:cstheme="majorHAnsi"/>
          <w:bCs/>
          <w:szCs w:val="20"/>
        </w:rPr>
      </w:pPr>
      <w:r w:rsidRPr="008B0503">
        <w:rPr>
          <w:rFonts w:asciiTheme="majorHAnsi" w:hAnsiTheme="majorHAnsi" w:cstheme="majorHAnsi"/>
          <w:bCs/>
          <w:i/>
          <w:szCs w:val="20"/>
        </w:rPr>
        <w:t>Popisek obrázku: základní zóny ochrany stromů ve výsadbovém pásu</w:t>
      </w:r>
    </w:p>
    <w:p w14:paraId="585664A5" w14:textId="77777777" w:rsidR="00643E6E" w:rsidRPr="008B0503" w:rsidRDefault="00643E6E" w:rsidP="00643E6E">
      <w:pPr>
        <w:pStyle w:val="Odstavecseseznamem"/>
        <w:widowControl w:val="0"/>
        <w:numPr>
          <w:ilvl w:val="0"/>
          <w:numId w:val="3"/>
        </w:numPr>
        <w:autoSpaceDE w:val="0"/>
        <w:autoSpaceDN w:val="0"/>
        <w:spacing w:before="120" w:after="120" w:line="240" w:lineRule="auto"/>
        <w:ind w:right="283"/>
        <w:contextualSpacing w:val="0"/>
        <w:outlineLvl w:val="1"/>
        <w:rPr>
          <w:rFonts w:asciiTheme="majorHAnsi" w:hAnsiTheme="majorHAnsi" w:cstheme="majorHAnsi"/>
          <w:bCs/>
          <w:szCs w:val="20"/>
        </w:rPr>
      </w:pPr>
      <w:proofErr w:type="spellStart"/>
      <w:r w:rsidRPr="008B0503">
        <w:rPr>
          <w:rFonts w:asciiTheme="majorHAnsi" w:hAnsiTheme="majorHAnsi" w:cstheme="majorHAnsi"/>
          <w:bCs/>
          <w:szCs w:val="20"/>
          <w:u w:val="single"/>
        </w:rPr>
        <w:t>Prokořenitelný</w:t>
      </w:r>
      <w:proofErr w:type="spellEnd"/>
      <w:r w:rsidRPr="008B0503">
        <w:rPr>
          <w:rFonts w:asciiTheme="majorHAnsi" w:hAnsiTheme="majorHAnsi" w:cstheme="majorHAnsi"/>
          <w:bCs/>
          <w:szCs w:val="20"/>
          <w:u w:val="single"/>
        </w:rPr>
        <w:t xml:space="preserve"> prostor</w:t>
      </w:r>
      <w:r w:rsidRPr="008B0503">
        <w:rPr>
          <w:rFonts w:asciiTheme="majorHAnsi" w:hAnsiTheme="majorHAnsi" w:cstheme="majorHAnsi"/>
          <w:bCs/>
          <w:szCs w:val="20"/>
        </w:rPr>
        <w:t xml:space="preserve"> představuje prostorové vymezení výsadbového pásu, které obvykle přesahuje pod konstrukční vrstvy sousedních ploch včetně vozovek a jeho </w:t>
      </w:r>
      <w:proofErr w:type="spellStart"/>
      <w:r w:rsidRPr="008B0503">
        <w:rPr>
          <w:rFonts w:asciiTheme="majorHAnsi" w:hAnsiTheme="majorHAnsi" w:cstheme="majorHAnsi"/>
          <w:bCs/>
          <w:szCs w:val="20"/>
        </w:rPr>
        <w:t>prokořenitelnost</w:t>
      </w:r>
      <w:proofErr w:type="spellEnd"/>
      <w:r w:rsidRPr="008B0503">
        <w:rPr>
          <w:rFonts w:asciiTheme="majorHAnsi" w:hAnsiTheme="majorHAnsi" w:cstheme="majorHAnsi"/>
          <w:bCs/>
          <w:szCs w:val="20"/>
        </w:rPr>
        <w:t xml:space="preserve"> je zajištěna vhodnou technologií jeho přípravy. Plocha vsaku dešťové vody v rámci hospodaření se </w:t>
      </w:r>
      <w:r w:rsidRPr="008B0503">
        <w:rPr>
          <w:rFonts w:asciiTheme="majorHAnsi" w:hAnsiTheme="majorHAnsi" w:cstheme="majorHAnsi"/>
          <w:bCs/>
          <w:szCs w:val="20"/>
        </w:rPr>
        <w:lastRenderedPageBreak/>
        <w:t xml:space="preserve">srážkovými vodami se v případech, kdy je strom v pochozí ploše, řeší zvětšeným propustným krytem zpevněné plochy nebo jiným technickým opatřením.  </w:t>
      </w:r>
    </w:p>
    <w:p w14:paraId="055FE83C" w14:textId="77777777" w:rsidR="00643E6E" w:rsidRPr="008B0503" w:rsidRDefault="00643E6E" w:rsidP="00643E6E">
      <w:pPr>
        <w:pStyle w:val="Odstavecseseznamem"/>
        <w:widowControl w:val="0"/>
        <w:numPr>
          <w:ilvl w:val="0"/>
          <w:numId w:val="3"/>
        </w:numPr>
        <w:autoSpaceDE w:val="0"/>
        <w:autoSpaceDN w:val="0"/>
        <w:spacing w:before="120" w:after="120" w:line="240" w:lineRule="auto"/>
        <w:ind w:right="283"/>
        <w:contextualSpacing w:val="0"/>
        <w:outlineLvl w:val="1"/>
        <w:rPr>
          <w:rFonts w:asciiTheme="majorHAnsi" w:hAnsiTheme="majorHAnsi" w:cstheme="majorHAnsi"/>
          <w:bCs/>
          <w:szCs w:val="20"/>
        </w:rPr>
      </w:pPr>
      <w:r w:rsidRPr="008B0503">
        <w:rPr>
          <w:rFonts w:asciiTheme="majorHAnsi" w:hAnsiTheme="majorHAnsi" w:cstheme="majorHAnsi"/>
          <w:bCs/>
          <w:szCs w:val="20"/>
          <w:u w:val="single" w:color="000000"/>
        </w:rPr>
        <w:t>Kritická kořenová zóna</w:t>
      </w:r>
      <w:r w:rsidRPr="008B0503">
        <w:rPr>
          <w:rFonts w:asciiTheme="majorHAnsi" w:hAnsiTheme="majorHAnsi" w:cstheme="majorHAnsi"/>
          <w:bCs/>
          <w:szCs w:val="20"/>
        </w:rPr>
        <w:t xml:space="preserve"> je oblast hlavního prokořenění s výskytem velkých staticky významných kořenů. Za kritickou kořenovou zónu se považuje obdélníková plocha o šířce (kolmo k ose ulice) 1,8 a délce (ve směru osy ulice) 3,6 m.</w:t>
      </w:r>
    </w:p>
    <w:p w14:paraId="4B5CF48D" w14:textId="77777777" w:rsidR="00643E6E" w:rsidRPr="008B0503" w:rsidRDefault="00643E6E" w:rsidP="00643E6E">
      <w:pPr>
        <w:pStyle w:val="Odstavecseseznamem"/>
        <w:widowControl w:val="0"/>
        <w:numPr>
          <w:ilvl w:val="0"/>
          <w:numId w:val="3"/>
        </w:numPr>
        <w:autoSpaceDE w:val="0"/>
        <w:autoSpaceDN w:val="0"/>
        <w:spacing w:before="120" w:after="120" w:line="240" w:lineRule="auto"/>
        <w:ind w:right="283"/>
        <w:contextualSpacing w:val="0"/>
        <w:outlineLvl w:val="1"/>
        <w:rPr>
          <w:rFonts w:asciiTheme="majorHAnsi" w:hAnsiTheme="majorHAnsi" w:cstheme="majorHAnsi"/>
          <w:bCs/>
          <w:szCs w:val="20"/>
        </w:rPr>
      </w:pPr>
      <w:r w:rsidRPr="008B0503">
        <w:rPr>
          <w:rFonts w:asciiTheme="majorHAnsi" w:hAnsiTheme="majorHAnsi" w:cstheme="majorHAnsi"/>
          <w:bCs/>
          <w:szCs w:val="20"/>
          <w:u w:val="single" w:color="000000"/>
        </w:rPr>
        <w:t>Staticky významný kořenový talíř</w:t>
      </w:r>
      <w:r w:rsidRPr="008B0503">
        <w:rPr>
          <w:rFonts w:asciiTheme="majorHAnsi" w:hAnsiTheme="majorHAnsi" w:cstheme="majorHAnsi"/>
          <w:bCs/>
          <w:szCs w:val="20"/>
        </w:rPr>
        <w:t xml:space="preserve"> je kruhový prostor okolo kmene dospělého stromu, jehož mechanické poškození může vést k bezprostřednímu statickému selhání stromu. Poloměr staticky významného kořenového talíře se rovná 1,5násobku průměru kmene na styku s půdou min. však 0,5 m od kmene. Staticky významný kořenový talíř zajišťuje statickou stabilitu stromu a nejsou v něm přípustné žádné zemní práce (výkopy), které by mohly destabilizovat strom nebo poškodit jeho kořeny a kořenové náběhy, nesmí se zde umisťovat žádné stavby, vč. základových patek ochranných prvků stromu, základy svislého dopravního značení a uložení obrubníků stromové mísy. Ukládání vedení technického vybavení do staticky významného kořenového talíře je možné pouze v chráničce, umožňující její opravu bez nutnosti otevřeného výkopu, v prostoru se nesmí ukládat svislé </w:t>
      </w:r>
      <w:proofErr w:type="spellStart"/>
      <w:r w:rsidRPr="008B0503">
        <w:rPr>
          <w:rFonts w:asciiTheme="majorHAnsi" w:hAnsiTheme="majorHAnsi" w:cstheme="majorHAnsi"/>
          <w:bCs/>
          <w:szCs w:val="20"/>
        </w:rPr>
        <w:t>protikořenové</w:t>
      </w:r>
      <w:proofErr w:type="spellEnd"/>
      <w:r w:rsidRPr="008B0503">
        <w:rPr>
          <w:rFonts w:asciiTheme="majorHAnsi" w:hAnsiTheme="majorHAnsi" w:cstheme="majorHAnsi"/>
          <w:bCs/>
          <w:szCs w:val="20"/>
        </w:rPr>
        <w:t xml:space="preserve"> bariéry, omezující jeho rozvoj.   </w:t>
      </w:r>
    </w:p>
    <w:p w14:paraId="481EAC40" w14:textId="77777777" w:rsidR="00643E6E" w:rsidRPr="008B0503" w:rsidRDefault="00643E6E" w:rsidP="00643E6E">
      <w:pPr>
        <w:spacing w:after="160" w:line="259" w:lineRule="auto"/>
        <w:jc w:val="left"/>
        <w:rPr>
          <w:rFonts w:asciiTheme="majorHAnsi" w:hAnsiTheme="majorHAnsi" w:cstheme="majorHAnsi"/>
          <w:bCs/>
          <w:szCs w:val="20"/>
        </w:rPr>
      </w:pPr>
      <w:r w:rsidRPr="008B0503">
        <w:rPr>
          <w:rFonts w:asciiTheme="majorHAnsi" w:hAnsiTheme="majorHAnsi" w:cstheme="majorHAnsi"/>
          <w:bCs/>
          <w:szCs w:val="20"/>
        </w:rPr>
        <w:br w:type="page"/>
      </w:r>
    </w:p>
    <w:p w14:paraId="5BC2E3B9" w14:textId="77777777" w:rsidR="00643E6E" w:rsidRPr="008B0503" w:rsidRDefault="00643E6E" w:rsidP="00643E6E">
      <w:pPr>
        <w:spacing w:after="160" w:line="259" w:lineRule="auto"/>
        <w:jc w:val="left"/>
        <w:rPr>
          <w:rFonts w:asciiTheme="majorHAnsi" w:hAnsiTheme="majorHAnsi" w:cstheme="majorHAnsi"/>
          <w:b/>
          <w:bCs/>
          <w:iCs/>
          <w:szCs w:val="20"/>
        </w:rPr>
      </w:pPr>
      <w:r w:rsidRPr="008B0503">
        <w:rPr>
          <w:rFonts w:asciiTheme="majorHAnsi" w:hAnsiTheme="majorHAnsi" w:cstheme="majorHAnsi"/>
          <w:b/>
          <w:bCs/>
          <w:iCs/>
          <w:szCs w:val="20"/>
        </w:rPr>
        <w:lastRenderedPageBreak/>
        <w:t>I</w:t>
      </w:r>
      <w:r>
        <w:rPr>
          <w:rFonts w:asciiTheme="majorHAnsi" w:hAnsiTheme="majorHAnsi" w:cstheme="majorHAnsi"/>
          <w:b/>
          <w:bCs/>
          <w:iCs/>
          <w:szCs w:val="20"/>
        </w:rPr>
        <w:t>I</w:t>
      </w:r>
      <w:r w:rsidRPr="008B0503">
        <w:rPr>
          <w:rFonts w:asciiTheme="majorHAnsi" w:hAnsiTheme="majorHAnsi" w:cstheme="majorHAnsi"/>
          <w:b/>
          <w:bCs/>
          <w:iCs/>
          <w:szCs w:val="20"/>
        </w:rPr>
        <w:t xml:space="preserve">. Odstupový úhel </w:t>
      </w:r>
    </w:p>
    <w:p w14:paraId="5EA70D31" w14:textId="77777777" w:rsidR="00643E6E" w:rsidRPr="008B0503" w:rsidRDefault="00643E6E" w:rsidP="00643E6E">
      <w:pPr>
        <w:ind w:left="236" w:right="283" w:hanging="10"/>
        <w:rPr>
          <w:rFonts w:asciiTheme="majorHAnsi" w:hAnsiTheme="majorHAnsi" w:cstheme="majorHAnsi"/>
          <w:bCs/>
          <w:i/>
          <w:szCs w:val="20"/>
        </w:rPr>
      </w:pPr>
      <w:r w:rsidRPr="008B0503">
        <w:rPr>
          <w:rFonts w:asciiTheme="majorHAnsi" w:hAnsiTheme="majorHAnsi" w:cstheme="majorHAnsi"/>
          <w:bCs/>
          <w:i/>
          <w:szCs w:val="20"/>
        </w:rPr>
        <w:t xml:space="preserve">(k </w:t>
      </w:r>
      <w:r>
        <w:rPr>
          <w:rFonts w:eastAsia="Times New Roman" w:cs="Arial"/>
          <w:i/>
          <w:color w:val="auto"/>
          <w:szCs w:val="20"/>
        </w:rPr>
        <w:t>§</w:t>
      </w:r>
      <w:r w:rsidRPr="008B0503">
        <w:rPr>
          <w:rFonts w:asciiTheme="majorHAnsi" w:hAnsiTheme="majorHAnsi" w:cstheme="majorHAnsi"/>
          <w:bCs/>
          <w:i/>
          <w:szCs w:val="20"/>
        </w:rPr>
        <w:t xml:space="preserve"> 21 odst. 1)</w:t>
      </w:r>
    </w:p>
    <w:p w14:paraId="49B1FA99" w14:textId="77777777" w:rsidR="00643E6E" w:rsidRPr="008B0503" w:rsidRDefault="00643E6E" w:rsidP="00643E6E">
      <w:pPr>
        <w:rPr>
          <w:rFonts w:asciiTheme="majorHAnsi" w:hAnsiTheme="majorHAnsi" w:cstheme="majorHAnsi"/>
          <w:szCs w:val="20"/>
        </w:rPr>
      </w:pPr>
    </w:p>
    <w:p w14:paraId="4BE7ABB4" w14:textId="77777777" w:rsidR="00643E6E" w:rsidRPr="008B0503" w:rsidRDefault="00643E6E" w:rsidP="00643E6E">
      <w:pPr>
        <w:pStyle w:val="Odstavecseseznamem"/>
        <w:widowControl w:val="0"/>
        <w:numPr>
          <w:ilvl w:val="0"/>
          <w:numId w:val="9"/>
        </w:numPr>
        <w:autoSpaceDE w:val="0"/>
        <w:autoSpaceDN w:val="0"/>
        <w:spacing w:before="120" w:after="120" w:line="240" w:lineRule="auto"/>
        <w:ind w:right="111"/>
        <w:contextualSpacing w:val="0"/>
        <w:outlineLvl w:val="1"/>
        <w:rPr>
          <w:rFonts w:asciiTheme="majorHAnsi" w:hAnsiTheme="majorHAnsi" w:cstheme="majorHAnsi"/>
          <w:szCs w:val="20"/>
        </w:rPr>
      </w:pPr>
      <w:r w:rsidRPr="008B0503">
        <w:rPr>
          <w:rFonts w:asciiTheme="majorHAnsi" w:hAnsiTheme="majorHAnsi" w:cstheme="majorHAnsi"/>
          <w:szCs w:val="20"/>
        </w:rPr>
        <w:t xml:space="preserve">Odstupový úhel je splněn, pokud žádná navržená překážka nezasahuje do volného prostoru, vymezeného nad vertikálním úhlem 45° a v půdorysné výseči (horizontálním úhlu) alespoň </w:t>
      </w:r>
      <w:r w:rsidRPr="008B0503">
        <w:rPr>
          <w:rFonts w:asciiTheme="majorHAnsi" w:hAnsiTheme="majorHAnsi" w:cstheme="majorHAnsi"/>
          <w:bCs/>
          <w:szCs w:val="20"/>
        </w:rPr>
        <w:t>45</w:t>
      </w:r>
      <w:r w:rsidRPr="008B0503">
        <w:rPr>
          <w:rFonts w:asciiTheme="majorHAnsi" w:hAnsiTheme="majorHAnsi" w:cstheme="majorHAnsi"/>
          <w:szCs w:val="20"/>
        </w:rPr>
        <w:t>°, počítáno od kontrolního bodu v posuzovaném okně obytné místnosti stávající stavby. Horizontální úhel se započítává nejméně 25° od fasády stávající stavby a nelze jej sčítat z částí. Za překážku se považuje navržená budova nebo její část, navržená opěrná nebo jiná zeď či navržený okolní terén.</w:t>
      </w:r>
    </w:p>
    <w:p w14:paraId="11B2F65B" w14:textId="77777777" w:rsidR="00643E6E" w:rsidRPr="008B0503" w:rsidRDefault="00643E6E" w:rsidP="00643E6E">
      <w:pPr>
        <w:ind w:left="357"/>
        <w:rPr>
          <w:rFonts w:asciiTheme="majorHAnsi" w:hAnsiTheme="majorHAnsi" w:cstheme="majorHAnsi"/>
          <w:szCs w:val="20"/>
        </w:rPr>
      </w:pPr>
    </w:p>
    <w:p w14:paraId="19A1ABFF" w14:textId="27FD01D7" w:rsidR="00643E6E" w:rsidRPr="008B0503" w:rsidRDefault="00643E6E" w:rsidP="00643E6E">
      <w:pPr>
        <w:pStyle w:val="Odstavecseseznamem"/>
        <w:widowControl w:val="0"/>
        <w:numPr>
          <w:ilvl w:val="0"/>
          <w:numId w:val="9"/>
        </w:numPr>
        <w:autoSpaceDE w:val="0"/>
        <w:autoSpaceDN w:val="0"/>
        <w:spacing w:before="120" w:after="120" w:line="240" w:lineRule="auto"/>
        <w:ind w:right="111"/>
        <w:contextualSpacing w:val="0"/>
        <w:outlineLvl w:val="1"/>
        <w:rPr>
          <w:rFonts w:asciiTheme="majorHAnsi" w:hAnsiTheme="majorHAnsi" w:cstheme="majorHAnsi"/>
          <w:szCs w:val="20"/>
        </w:rPr>
      </w:pPr>
      <w:r w:rsidRPr="008B0503">
        <w:rPr>
          <w:rFonts w:asciiTheme="majorHAnsi" w:hAnsiTheme="majorHAnsi" w:cstheme="majorHAnsi"/>
          <w:szCs w:val="20"/>
        </w:rPr>
        <w:t>Pro posouzení odstupového úhlu se použije kontrolní bod ve středu okna stávající stavby v úrovni fasády ve výšce parapetu nebo ve výšce 1 m nad úrovní podlahy příslušné místnosti. Je-li v příslušné místnosti více než jedno okno, posuzuje se to, které je podle rozměrů rozhodující pro kontakt s</w:t>
      </w:r>
      <w:r w:rsidR="00754CF2">
        <w:rPr>
          <w:rFonts w:asciiTheme="majorHAnsi" w:hAnsiTheme="majorHAnsi" w:cstheme="majorHAnsi"/>
          <w:szCs w:val="20"/>
        </w:rPr>
        <w:t> </w:t>
      </w:r>
      <w:r w:rsidRPr="008B0503">
        <w:rPr>
          <w:rFonts w:asciiTheme="majorHAnsi" w:hAnsiTheme="majorHAnsi" w:cstheme="majorHAnsi"/>
          <w:szCs w:val="20"/>
        </w:rPr>
        <w:t>okolím.</w:t>
      </w:r>
    </w:p>
    <w:p w14:paraId="6A500C2F" w14:textId="77777777" w:rsidR="00643E6E" w:rsidRPr="008B0503" w:rsidRDefault="00643E6E" w:rsidP="00643E6E">
      <w:pPr>
        <w:ind w:left="357"/>
        <w:rPr>
          <w:rFonts w:asciiTheme="majorHAnsi" w:hAnsiTheme="majorHAnsi" w:cstheme="majorHAnsi"/>
          <w:szCs w:val="20"/>
        </w:rPr>
      </w:pPr>
    </w:p>
    <w:p w14:paraId="1BF049E8" w14:textId="77777777" w:rsidR="00643E6E" w:rsidRPr="008B0503" w:rsidRDefault="00643E6E" w:rsidP="00643E6E">
      <w:pPr>
        <w:pStyle w:val="Odstavecseseznamem"/>
        <w:widowControl w:val="0"/>
        <w:numPr>
          <w:ilvl w:val="0"/>
          <w:numId w:val="9"/>
        </w:numPr>
        <w:autoSpaceDE w:val="0"/>
        <w:autoSpaceDN w:val="0"/>
        <w:spacing w:before="120" w:after="120" w:line="240" w:lineRule="auto"/>
        <w:ind w:right="111"/>
        <w:contextualSpacing w:val="0"/>
        <w:outlineLvl w:val="1"/>
        <w:rPr>
          <w:rFonts w:asciiTheme="majorHAnsi" w:hAnsiTheme="majorHAnsi" w:cstheme="majorHAnsi"/>
          <w:szCs w:val="20"/>
        </w:rPr>
      </w:pPr>
      <w:r w:rsidRPr="008B0503">
        <w:rPr>
          <w:rFonts w:asciiTheme="majorHAnsi" w:hAnsiTheme="majorHAnsi" w:cstheme="majorHAnsi"/>
          <w:szCs w:val="20"/>
        </w:rPr>
        <w:t>Splnění odstupového úhlu lze prokázat za pomoci diagramu odstupového úhlu (obrázek 3). Diagram se užívá následujícím způsobem (podle příkladu na obrázku 2):</w:t>
      </w:r>
    </w:p>
    <w:p w14:paraId="6C501328" w14:textId="77777777" w:rsidR="00643E6E" w:rsidRPr="008B0503" w:rsidRDefault="00643E6E" w:rsidP="00643E6E">
      <w:pPr>
        <w:ind w:left="357"/>
        <w:rPr>
          <w:rFonts w:asciiTheme="majorHAnsi" w:hAnsiTheme="majorHAnsi" w:cstheme="majorHAnsi"/>
          <w:szCs w:val="20"/>
        </w:rPr>
      </w:pPr>
    </w:p>
    <w:p w14:paraId="56FBE97B" w14:textId="77777777" w:rsidR="00643E6E" w:rsidRPr="008B0503" w:rsidRDefault="00643E6E" w:rsidP="00643E6E">
      <w:pPr>
        <w:pStyle w:val="Pa1"/>
        <w:spacing w:after="120" w:line="240" w:lineRule="auto"/>
        <w:ind w:left="708"/>
        <w:jc w:val="both"/>
        <w:rPr>
          <w:rStyle w:val="A1"/>
          <w:rFonts w:asciiTheme="majorHAnsi" w:eastAsiaTheme="majorEastAsia" w:hAnsiTheme="majorHAnsi" w:cstheme="majorHAnsi"/>
          <w:sz w:val="20"/>
          <w:szCs w:val="20"/>
          <w:lang w:eastAsia="ar-SA"/>
        </w:rPr>
      </w:pPr>
      <w:r w:rsidRPr="008B0503">
        <w:rPr>
          <w:rStyle w:val="A1"/>
          <w:rFonts w:asciiTheme="majorHAnsi" w:eastAsiaTheme="majorEastAsia" w:hAnsiTheme="majorHAnsi" w:cstheme="majorHAnsi"/>
          <w:sz w:val="20"/>
          <w:szCs w:val="20"/>
        </w:rPr>
        <w:t>a) Situace vynesená na průsvitce a v odpovídajícím měřítku se položí na diagram uvedený na obrázku 3 způsobem, při kterém se v posuzované situaci ztotožní kontrolní bod posuzované místnosti s bodem označeným „okno“ a rovina fasády v bezprostřední blízkosti okna se ztotožní s úsečkou označenou „rovina fasády“. Diagram není závislý na orientaci ke světovým stranám.</w:t>
      </w:r>
    </w:p>
    <w:p w14:paraId="1938E894" w14:textId="77777777" w:rsidR="00643E6E" w:rsidRPr="008B0503" w:rsidRDefault="00643E6E" w:rsidP="00643E6E">
      <w:pPr>
        <w:ind w:left="357"/>
        <w:rPr>
          <w:rFonts w:asciiTheme="majorHAnsi" w:hAnsiTheme="majorHAnsi" w:cstheme="majorHAnsi"/>
          <w:szCs w:val="20"/>
        </w:rPr>
      </w:pPr>
    </w:p>
    <w:p w14:paraId="373F47E3" w14:textId="77777777" w:rsidR="00643E6E" w:rsidRPr="008B0503" w:rsidRDefault="00643E6E" w:rsidP="00643E6E">
      <w:pPr>
        <w:pStyle w:val="Pa1"/>
        <w:spacing w:after="120" w:line="240" w:lineRule="auto"/>
        <w:ind w:left="708"/>
        <w:jc w:val="both"/>
        <w:rPr>
          <w:rStyle w:val="A1"/>
          <w:rFonts w:asciiTheme="majorHAnsi" w:eastAsiaTheme="majorEastAsia" w:hAnsiTheme="majorHAnsi" w:cstheme="majorHAnsi"/>
          <w:sz w:val="20"/>
          <w:szCs w:val="20"/>
        </w:rPr>
      </w:pPr>
      <w:r w:rsidRPr="008B0503">
        <w:rPr>
          <w:rStyle w:val="A1"/>
          <w:rFonts w:asciiTheme="majorHAnsi" w:eastAsiaTheme="majorEastAsia" w:hAnsiTheme="majorHAnsi" w:cstheme="majorHAnsi"/>
          <w:sz w:val="20"/>
          <w:szCs w:val="20"/>
        </w:rPr>
        <w:t xml:space="preserve">b) Do diagramu se zanese segment kružnice se středem v bodě označeném „okno“ </w:t>
      </w:r>
      <w:r w:rsidRPr="008B0503">
        <w:rPr>
          <w:rStyle w:val="A1"/>
          <w:rFonts w:asciiTheme="majorHAnsi" w:eastAsiaTheme="majorEastAsia" w:hAnsiTheme="majorHAnsi" w:cstheme="majorHAnsi"/>
          <w:sz w:val="20"/>
          <w:szCs w:val="20"/>
        </w:rPr>
        <w:br/>
        <w:t>a poloměrem odpovídajícím rozdílu výšky bodu posuzovaného okna a výšky potenciální překážky.</w:t>
      </w:r>
    </w:p>
    <w:p w14:paraId="11B5AC4E" w14:textId="77777777" w:rsidR="00643E6E" w:rsidRPr="008B0503" w:rsidRDefault="00643E6E" w:rsidP="00643E6E">
      <w:pPr>
        <w:ind w:left="357"/>
        <w:rPr>
          <w:rFonts w:asciiTheme="majorHAnsi" w:hAnsiTheme="majorHAnsi" w:cstheme="majorHAnsi"/>
          <w:szCs w:val="20"/>
        </w:rPr>
      </w:pPr>
    </w:p>
    <w:p w14:paraId="019FE1D7" w14:textId="77777777" w:rsidR="00643E6E" w:rsidRPr="008B0503" w:rsidRDefault="00643E6E" w:rsidP="00643E6E">
      <w:pPr>
        <w:pStyle w:val="Pa1"/>
        <w:spacing w:after="120" w:line="240" w:lineRule="auto"/>
        <w:ind w:left="708"/>
        <w:jc w:val="both"/>
        <w:rPr>
          <w:rStyle w:val="A1"/>
          <w:rFonts w:asciiTheme="majorHAnsi" w:eastAsiaTheme="majorEastAsia" w:hAnsiTheme="majorHAnsi" w:cstheme="majorHAnsi"/>
          <w:sz w:val="20"/>
          <w:szCs w:val="20"/>
        </w:rPr>
      </w:pPr>
      <w:r w:rsidRPr="008B0503">
        <w:rPr>
          <w:rStyle w:val="A1"/>
          <w:rFonts w:asciiTheme="majorHAnsi" w:eastAsiaTheme="majorEastAsia" w:hAnsiTheme="majorHAnsi" w:cstheme="majorHAnsi"/>
          <w:sz w:val="20"/>
          <w:szCs w:val="20"/>
        </w:rPr>
        <w:t xml:space="preserve">c) Odstupový úhel se stanoví mezi počátkem segmentu (tlustá čára vymezující šrafovanou oblast nezapočitatelného úhlu 25 ° od fasády) a průnikem segmentu s překážkou, případně mezi dvěma průniky; pokud některá část překážky blíže posuzovanému oknu zasahuje </w:t>
      </w:r>
      <w:r w:rsidRPr="008B0503">
        <w:rPr>
          <w:rStyle w:val="A1"/>
          <w:rFonts w:asciiTheme="majorHAnsi" w:eastAsiaTheme="majorEastAsia" w:hAnsiTheme="majorHAnsi" w:cstheme="majorHAnsi"/>
          <w:sz w:val="20"/>
          <w:szCs w:val="20"/>
        </w:rPr>
        <w:br/>
        <w:t>do odstupového úhlu, je tento třeba redukovat o odpovídající úhel (viz obrázek 2);</w:t>
      </w:r>
    </w:p>
    <w:p w14:paraId="6DA79CBD" w14:textId="77777777" w:rsidR="00643E6E" w:rsidRPr="008B0503" w:rsidRDefault="00643E6E" w:rsidP="00643E6E">
      <w:pPr>
        <w:ind w:left="357"/>
        <w:rPr>
          <w:rFonts w:asciiTheme="majorHAnsi" w:hAnsiTheme="majorHAnsi" w:cstheme="majorHAnsi"/>
          <w:szCs w:val="20"/>
        </w:rPr>
      </w:pPr>
    </w:p>
    <w:p w14:paraId="5235023C" w14:textId="77777777" w:rsidR="00643E6E" w:rsidRPr="008B0503" w:rsidRDefault="00643E6E" w:rsidP="00643E6E">
      <w:pPr>
        <w:pStyle w:val="Pa1"/>
        <w:spacing w:after="120" w:line="240" w:lineRule="auto"/>
        <w:ind w:left="708"/>
        <w:jc w:val="both"/>
        <w:rPr>
          <w:rStyle w:val="A1"/>
          <w:rFonts w:asciiTheme="majorHAnsi" w:eastAsiaTheme="majorEastAsia" w:hAnsiTheme="majorHAnsi" w:cstheme="majorHAnsi"/>
          <w:sz w:val="20"/>
          <w:szCs w:val="20"/>
        </w:rPr>
      </w:pPr>
      <w:r w:rsidRPr="008B0503">
        <w:rPr>
          <w:rStyle w:val="A1"/>
          <w:rFonts w:asciiTheme="majorHAnsi" w:eastAsiaTheme="majorEastAsia" w:hAnsiTheme="majorHAnsi" w:cstheme="majorHAnsi"/>
          <w:sz w:val="20"/>
          <w:szCs w:val="20"/>
        </w:rPr>
        <w:t>d) Odstupový úhel je splněn tehdy, rovná-li se horizontální úhel minimálně 45°; Segmenty nelze sčítat.</w:t>
      </w:r>
    </w:p>
    <w:p w14:paraId="56A39BAD" w14:textId="77777777" w:rsidR="00643E6E" w:rsidRPr="008B0503" w:rsidRDefault="00643E6E" w:rsidP="00643E6E">
      <w:pPr>
        <w:pStyle w:val="Default"/>
        <w:spacing w:after="120"/>
        <w:rPr>
          <w:rFonts w:asciiTheme="majorHAnsi" w:hAnsiTheme="majorHAnsi" w:cstheme="majorHAnsi"/>
          <w:sz w:val="20"/>
          <w:szCs w:val="20"/>
        </w:rPr>
      </w:pPr>
    </w:p>
    <w:p w14:paraId="5D981A8E" w14:textId="77777777" w:rsidR="00643E6E" w:rsidRPr="008B0503" w:rsidRDefault="00643E6E" w:rsidP="00643E6E">
      <w:pPr>
        <w:pStyle w:val="Zkladntextodsazen"/>
        <w:ind w:left="709"/>
        <w:rPr>
          <w:rFonts w:asciiTheme="majorHAnsi" w:hAnsiTheme="majorHAnsi" w:cstheme="majorHAnsi"/>
          <w:szCs w:val="20"/>
        </w:rPr>
      </w:pPr>
      <w:r w:rsidRPr="008B0503">
        <w:rPr>
          <w:rFonts w:asciiTheme="majorHAnsi" w:hAnsiTheme="majorHAnsi" w:cstheme="majorHAnsi"/>
          <w:noProof/>
          <w:szCs w:val="20"/>
          <w:lang w:eastAsia="cs-CZ"/>
        </w:rPr>
        <w:drawing>
          <wp:inline distT="0" distB="0" distL="0" distR="0" wp14:anchorId="6FB09218" wp14:editId="63E1A70A">
            <wp:extent cx="5305425" cy="2133600"/>
            <wp:effectExtent l="0" t="0" r="9525" b="0"/>
            <wp:docPr id="952799998" name="Obrázek 952799998" descr="02_ods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02_odstu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5425" cy="2133600"/>
                    </a:xfrm>
                    <a:prstGeom prst="rect">
                      <a:avLst/>
                    </a:prstGeom>
                    <a:noFill/>
                    <a:ln>
                      <a:noFill/>
                    </a:ln>
                  </pic:spPr>
                </pic:pic>
              </a:graphicData>
            </a:graphic>
          </wp:inline>
        </w:drawing>
      </w:r>
    </w:p>
    <w:p w14:paraId="387166F5" w14:textId="77777777" w:rsidR="00643E6E" w:rsidRPr="008B0503" w:rsidRDefault="00643E6E" w:rsidP="00643E6E">
      <w:pPr>
        <w:rPr>
          <w:rFonts w:asciiTheme="majorHAnsi" w:hAnsiTheme="majorHAnsi" w:cstheme="majorHAnsi"/>
          <w:i/>
          <w:iCs/>
          <w:szCs w:val="20"/>
        </w:rPr>
      </w:pPr>
      <w:r w:rsidRPr="008B0503">
        <w:rPr>
          <w:rFonts w:asciiTheme="majorHAnsi" w:hAnsiTheme="majorHAnsi" w:cstheme="majorHAnsi"/>
          <w:bCs/>
          <w:i/>
          <w:color w:val="1D1D1B"/>
          <w:szCs w:val="20"/>
        </w:rPr>
        <w:t xml:space="preserve">obr. 2: </w:t>
      </w:r>
      <w:r w:rsidRPr="008B0503">
        <w:rPr>
          <w:rFonts w:asciiTheme="majorHAnsi" w:hAnsiTheme="majorHAnsi" w:cstheme="majorHAnsi"/>
          <w:i/>
          <w:iCs/>
          <w:szCs w:val="20"/>
        </w:rPr>
        <w:t>Příklad prokázání odstupového úhlu na situaci stavby</w:t>
      </w:r>
    </w:p>
    <w:p w14:paraId="770E825E" w14:textId="303C685A" w:rsidR="00643E6E" w:rsidRPr="008B0503" w:rsidRDefault="00643E6E" w:rsidP="00643E6E">
      <w:pPr>
        <w:spacing w:after="160" w:line="259" w:lineRule="auto"/>
        <w:jc w:val="left"/>
        <w:rPr>
          <w:rFonts w:asciiTheme="majorHAnsi" w:hAnsiTheme="majorHAnsi" w:cstheme="majorHAnsi"/>
          <w:i/>
          <w:iCs/>
          <w:szCs w:val="20"/>
        </w:rPr>
      </w:pPr>
      <w:r w:rsidRPr="008B0503">
        <w:rPr>
          <w:rFonts w:asciiTheme="majorHAnsi" w:hAnsiTheme="majorHAnsi" w:cstheme="majorHAnsi"/>
          <w:noProof/>
          <w:szCs w:val="20"/>
          <w:lang w:eastAsia="cs-CZ"/>
        </w:rPr>
        <w:lastRenderedPageBreak/>
        <w:drawing>
          <wp:anchor distT="0" distB="0" distL="114300" distR="114300" simplePos="0" relativeHeight="251658240" behindDoc="0" locked="0" layoutInCell="1" allowOverlap="1" wp14:anchorId="62D22271" wp14:editId="5D4E2384">
            <wp:simplePos x="0" y="0"/>
            <wp:positionH relativeFrom="column">
              <wp:posOffset>3810</wp:posOffset>
            </wp:positionH>
            <wp:positionV relativeFrom="paragraph">
              <wp:posOffset>0</wp:posOffset>
            </wp:positionV>
            <wp:extent cx="4359564" cy="8431580"/>
            <wp:effectExtent l="0" t="0" r="3175" b="7620"/>
            <wp:wrapTopAndBottom/>
            <wp:docPr id="90441887" name="Obrázek 90441887" descr="Obsah obrázku text, řada/pruh, diagram,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text, řada/pruh, diagram, Paralelní&#10;&#10;Popis byl vytvořen automatic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9564" cy="8431580"/>
                    </a:xfrm>
                    <a:prstGeom prst="rect">
                      <a:avLst/>
                    </a:prstGeom>
                    <a:noFill/>
                    <a:ln>
                      <a:noFill/>
                    </a:ln>
                  </pic:spPr>
                </pic:pic>
              </a:graphicData>
            </a:graphic>
          </wp:anchor>
        </w:drawing>
      </w:r>
      <w:r w:rsidRPr="008B0503">
        <w:rPr>
          <w:rFonts w:asciiTheme="majorHAnsi" w:hAnsiTheme="majorHAnsi" w:cstheme="majorHAnsi"/>
          <w:bCs/>
          <w:i/>
          <w:color w:val="1D1D1B"/>
          <w:szCs w:val="20"/>
        </w:rPr>
        <w:t xml:space="preserve">obr. 3 </w:t>
      </w:r>
      <w:r w:rsidRPr="008B0503">
        <w:rPr>
          <w:rFonts w:asciiTheme="majorHAnsi" w:hAnsiTheme="majorHAnsi" w:cstheme="majorHAnsi"/>
          <w:i/>
          <w:iCs/>
          <w:szCs w:val="20"/>
        </w:rPr>
        <w:t>Diagram odstupového úhlu</w:t>
      </w:r>
    </w:p>
    <w:p w14:paraId="02AC45DD" w14:textId="77777777" w:rsidR="00643E6E" w:rsidRPr="008B0503" w:rsidRDefault="00643E6E" w:rsidP="00643E6E">
      <w:pPr>
        <w:ind w:left="236" w:right="283" w:hanging="10"/>
        <w:rPr>
          <w:rFonts w:asciiTheme="majorHAnsi" w:hAnsiTheme="majorHAnsi" w:cstheme="majorHAnsi"/>
          <w:b/>
          <w:bCs/>
          <w:iCs/>
          <w:szCs w:val="20"/>
        </w:rPr>
      </w:pPr>
      <w:r w:rsidRPr="008B0503">
        <w:rPr>
          <w:rFonts w:asciiTheme="majorHAnsi" w:hAnsiTheme="majorHAnsi" w:cstheme="majorHAnsi"/>
          <w:b/>
          <w:bCs/>
          <w:iCs/>
          <w:szCs w:val="20"/>
        </w:rPr>
        <w:lastRenderedPageBreak/>
        <w:t>III. Nejmenší vzdálenost studny individuálního zásobování pitnou vodou od zdrojů možného znečištění</w:t>
      </w:r>
    </w:p>
    <w:p w14:paraId="2600F08D" w14:textId="77777777" w:rsidR="00643E6E" w:rsidRPr="008B0503" w:rsidRDefault="00643E6E" w:rsidP="00643E6E">
      <w:pPr>
        <w:ind w:left="236" w:right="283" w:hanging="10"/>
        <w:rPr>
          <w:rFonts w:asciiTheme="majorHAnsi" w:hAnsiTheme="majorHAnsi" w:cstheme="majorHAnsi"/>
          <w:bCs/>
          <w:i/>
          <w:szCs w:val="20"/>
        </w:rPr>
      </w:pPr>
      <w:r w:rsidRPr="008B0503">
        <w:rPr>
          <w:rFonts w:asciiTheme="majorHAnsi" w:hAnsiTheme="majorHAnsi" w:cstheme="majorHAnsi"/>
          <w:bCs/>
          <w:i/>
          <w:szCs w:val="20"/>
        </w:rPr>
        <w:t xml:space="preserve">(k </w:t>
      </w:r>
      <w:r>
        <w:rPr>
          <w:rFonts w:eastAsia="Times New Roman" w:cs="Arial"/>
          <w:i/>
          <w:color w:val="auto"/>
          <w:szCs w:val="20"/>
        </w:rPr>
        <w:t>§</w:t>
      </w:r>
      <w:r w:rsidRPr="008B0503">
        <w:rPr>
          <w:rFonts w:asciiTheme="majorHAnsi" w:hAnsiTheme="majorHAnsi" w:cstheme="majorHAnsi"/>
          <w:bCs/>
          <w:i/>
          <w:szCs w:val="20"/>
        </w:rPr>
        <w:t xml:space="preserve"> 28 odst. 5)</w:t>
      </w:r>
    </w:p>
    <w:p w14:paraId="0D190CB9" w14:textId="77777777" w:rsidR="00643E6E" w:rsidRPr="008B0503" w:rsidRDefault="00643E6E" w:rsidP="00643E6E">
      <w:pPr>
        <w:ind w:left="709"/>
        <w:rPr>
          <w:rFonts w:asciiTheme="majorHAnsi" w:hAnsiTheme="majorHAnsi" w:cstheme="majorHAnsi"/>
          <w:szCs w:val="20"/>
        </w:rPr>
      </w:pPr>
    </w:p>
    <w:p w14:paraId="1509C1DE" w14:textId="77777777" w:rsidR="00643E6E" w:rsidRPr="008B0503" w:rsidRDefault="00643E6E" w:rsidP="00643E6E">
      <w:pPr>
        <w:pStyle w:val="Text"/>
        <w:tabs>
          <w:tab w:val="left" w:pos="1080"/>
        </w:tabs>
        <w:spacing w:after="120"/>
        <w:ind w:left="360"/>
        <w:rPr>
          <w:rFonts w:asciiTheme="majorHAnsi" w:hAnsiTheme="majorHAnsi" w:cstheme="majorHAnsi"/>
          <w:i/>
          <w:iCs/>
          <w:sz w:val="20"/>
          <w:szCs w:val="20"/>
        </w:rPr>
      </w:pPr>
      <w:r w:rsidRPr="008B0503">
        <w:rPr>
          <w:rFonts w:asciiTheme="majorHAnsi" w:hAnsiTheme="majorHAnsi" w:cstheme="majorHAnsi"/>
          <w:i/>
          <w:iCs/>
          <w:sz w:val="20"/>
          <w:szCs w:val="20"/>
        </w:rPr>
        <w:t>Tabulka 1: Nejmenší vzdálenost studny individuálního zásobování pitnou vodou od zdrojů možného znečištění</w:t>
      </w:r>
    </w:p>
    <w:p w14:paraId="325F1F04" w14:textId="77777777" w:rsidR="00643E6E" w:rsidRPr="008B0503" w:rsidRDefault="00643E6E" w:rsidP="00643E6E">
      <w:pPr>
        <w:pStyle w:val="Text"/>
        <w:tabs>
          <w:tab w:val="left" w:pos="1080"/>
        </w:tabs>
        <w:spacing w:after="120"/>
        <w:ind w:left="360"/>
        <w:rPr>
          <w:rFonts w:asciiTheme="majorHAnsi" w:hAnsiTheme="majorHAnsi" w:cstheme="majorHAnsi"/>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6"/>
        <w:gridCol w:w="3017"/>
        <w:gridCol w:w="3017"/>
      </w:tblGrid>
      <w:tr w:rsidR="00643E6E" w:rsidRPr="008B0503" w14:paraId="20637A88" w14:textId="77777777" w:rsidTr="005766D2">
        <w:tc>
          <w:tcPr>
            <w:tcW w:w="3026" w:type="dxa"/>
          </w:tcPr>
          <w:p w14:paraId="0635AD3B" w14:textId="77777777" w:rsidR="00643E6E" w:rsidRPr="008B0503" w:rsidRDefault="00643E6E" w:rsidP="005766D2">
            <w:pPr>
              <w:pStyle w:val="Styl1"/>
              <w:numPr>
                <w:ilvl w:val="0"/>
                <w:numId w:val="0"/>
              </w:numPr>
              <w:spacing w:after="120"/>
              <w:rPr>
                <w:rFonts w:asciiTheme="majorHAnsi" w:hAnsiTheme="majorHAnsi" w:cstheme="majorHAnsi"/>
                <w:sz w:val="20"/>
                <w:szCs w:val="20"/>
              </w:rPr>
            </w:pPr>
            <w:r w:rsidRPr="008B0503">
              <w:rPr>
                <w:rFonts w:asciiTheme="majorHAnsi" w:hAnsiTheme="majorHAnsi" w:cstheme="majorHAnsi"/>
                <w:sz w:val="20"/>
                <w:szCs w:val="20"/>
              </w:rPr>
              <w:t>Zdroj možného znečištění</w:t>
            </w:r>
          </w:p>
        </w:tc>
        <w:tc>
          <w:tcPr>
            <w:tcW w:w="3017" w:type="dxa"/>
          </w:tcPr>
          <w:p w14:paraId="54435C91"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r w:rsidRPr="008B0503">
              <w:rPr>
                <w:rFonts w:asciiTheme="majorHAnsi" w:hAnsiTheme="majorHAnsi" w:cstheme="majorHAnsi"/>
                <w:sz w:val="20"/>
                <w:szCs w:val="20"/>
              </w:rPr>
              <w:t>Málo propustné prostředí</w:t>
            </w:r>
          </w:p>
        </w:tc>
        <w:tc>
          <w:tcPr>
            <w:tcW w:w="3017" w:type="dxa"/>
          </w:tcPr>
          <w:p w14:paraId="3742FFFE"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r w:rsidRPr="008B0503">
              <w:rPr>
                <w:rFonts w:asciiTheme="majorHAnsi" w:hAnsiTheme="majorHAnsi" w:cstheme="majorHAnsi"/>
                <w:sz w:val="20"/>
                <w:szCs w:val="20"/>
              </w:rPr>
              <w:t>Propustné prostředí</w:t>
            </w:r>
          </w:p>
        </w:tc>
      </w:tr>
      <w:tr w:rsidR="00643E6E" w:rsidRPr="008B0503" w14:paraId="1DB08ADD" w14:textId="77777777" w:rsidTr="005766D2">
        <w:trPr>
          <w:trHeight w:val="223"/>
        </w:trPr>
        <w:tc>
          <w:tcPr>
            <w:tcW w:w="3026" w:type="dxa"/>
            <w:vAlign w:val="center"/>
          </w:tcPr>
          <w:p w14:paraId="23608348" w14:textId="77777777" w:rsidR="00643E6E" w:rsidRPr="008B0503" w:rsidRDefault="00643E6E" w:rsidP="005766D2">
            <w:pPr>
              <w:pStyle w:val="Styl1"/>
              <w:numPr>
                <w:ilvl w:val="0"/>
                <w:numId w:val="0"/>
              </w:numPr>
              <w:spacing w:after="120"/>
              <w:rPr>
                <w:rFonts w:asciiTheme="majorHAnsi" w:hAnsiTheme="majorHAnsi" w:cstheme="majorHAnsi"/>
                <w:sz w:val="20"/>
                <w:szCs w:val="20"/>
              </w:rPr>
            </w:pPr>
            <w:r w:rsidRPr="008B0503">
              <w:rPr>
                <w:rFonts w:asciiTheme="majorHAnsi" w:hAnsiTheme="majorHAnsi" w:cstheme="majorHAnsi"/>
                <w:sz w:val="20"/>
                <w:szCs w:val="20"/>
              </w:rPr>
              <w:t>Žumpy, malé čistírny, kanalizační přípojky</w:t>
            </w:r>
          </w:p>
        </w:tc>
        <w:tc>
          <w:tcPr>
            <w:tcW w:w="3017" w:type="dxa"/>
            <w:vAlign w:val="center"/>
          </w:tcPr>
          <w:p w14:paraId="48992CC2"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5 m"/>
              </w:smartTagPr>
              <w:r w:rsidRPr="008B0503">
                <w:rPr>
                  <w:rFonts w:asciiTheme="majorHAnsi" w:hAnsiTheme="majorHAnsi" w:cstheme="majorHAnsi"/>
                  <w:sz w:val="20"/>
                  <w:szCs w:val="20"/>
                </w:rPr>
                <w:t>5 m</w:t>
              </w:r>
            </w:smartTag>
          </w:p>
        </w:tc>
        <w:tc>
          <w:tcPr>
            <w:tcW w:w="3017" w:type="dxa"/>
            <w:vAlign w:val="center"/>
          </w:tcPr>
          <w:p w14:paraId="3756F2E2"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12 m"/>
              </w:smartTagPr>
              <w:r w:rsidRPr="008B0503">
                <w:rPr>
                  <w:rFonts w:asciiTheme="majorHAnsi" w:hAnsiTheme="majorHAnsi" w:cstheme="majorHAnsi"/>
                  <w:sz w:val="20"/>
                  <w:szCs w:val="20"/>
                </w:rPr>
                <w:t>12 m</w:t>
              </w:r>
            </w:smartTag>
          </w:p>
        </w:tc>
      </w:tr>
      <w:tr w:rsidR="00643E6E" w:rsidRPr="008B0503" w14:paraId="43CD5DCD" w14:textId="77777777" w:rsidTr="005766D2">
        <w:trPr>
          <w:trHeight w:val="566"/>
        </w:trPr>
        <w:tc>
          <w:tcPr>
            <w:tcW w:w="3026" w:type="dxa"/>
            <w:vAlign w:val="center"/>
          </w:tcPr>
          <w:p w14:paraId="18CC140F" w14:textId="77777777" w:rsidR="00643E6E" w:rsidRPr="008B0503" w:rsidRDefault="00643E6E" w:rsidP="005766D2">
            <w:pPr>
              <w:pStyle w:val="Styl1"/>
              <w:numPr>
                <w:ilvl w:val="0"/>
                <w:numId w:val="0"/>
              </w:numPr>
              <w:spacing w:after="120"/>
              <w:rPr>
                <w:rFonts w:asciiTheme="majorHAnsi" w:hAnsiTheme="majorHAnsi" w:cstheme="majorHAnsi"/>
                <w:sz w:val="20"/>
                <w:szCs w:val="20"/>
              </w:rPr>
            </w:pPr>
            <w:r w:rsidRPr="008B0503">
              <w:rPr>
                <w:rFonts w:asciiTheme="majorHAnsi" w:hAnsiTheme="majorHAnsi" w:cstheme="majorHAnsi"/>
                <w:sz w:val="20"/>
                <w:szCs w:val="20"/>
              </w:rPr>
              <w:t>Nádrže tekutých paliv pro individuální vytápění umístěné v obytné budově nebo samostatné pomocné budově</w:t>
            </w:r>
          </w:p>
        </w:tc>
        <w:tc>
          <w:tcPr>
            <w:tcW w:w="3017" w:type="dxa"/>
            <w:vAlign w:val="center"/>
          </w:tcPr>
          <w:p w14:paraId="682A39C5"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7 m"/>
              </w:smartTagPr>
              <w:r w:rsidRPr="008B0503">
                <w:rPr>
                  <w:rFonts w:asciiTheme="majorHAnsi" w:hAnsiTheme="majorHAnsi" w:cstheme="majorHAnsi"/>
                  <w:sz w:val="20"/>
                  <w:szCs w:val="20"/>
                </w:rPr>
                <w:t>7 m</w:t>
              </w:r>
            </w:smartTag>
          </w:p>
        </w:tc>
        <w:tc>
          <w:tcPr>
            <w:tcW w:w="3017" w:type="dxa"/>
            <w:vAlign w:val="center"/>
          </w:tcPr>
          <w:p w14:paraId="36F72EDB"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20 m"/>
              </w:smartTagPr>
              <w:r w:rsidRPr="008B0503">
                <w:rPr>
                  <w:rFonts w:asciiTheme="majorHAnsi" w:hAnsiTheme="majorHAnsi" w:cstheme="majorHAnsi"/>
                  <w:sz w:val="20"/>
                  <w:szCs w:val="20"/>
                </w:rPr>
                <w:t>20 m</w:t>
              </w:r>
            </w:smartTag>
          </w:p>
        </w:tc>
      </w:tr>
      <w:tr w:rsidR="00643E6E" w:rsidRPr="008B0503" w14:paraId="4EC87B42" w14:textId="77777777" w:rsidTr="005766D2">
        <w:trPr>
          <w:trHeight w:val="560"/>
        </w:trPr>
        <w:tc>
          <w:tcPr>
            <w:tcW w:w="3026" w:type="dxa"/>
            <w:vAlign w:val="center"/>
          </w:tcPr>
          <w:p w14:paraId="38945DEF" w14:textId="187C16F8" w:rsidR="00643E6E" w:rsidRPr="008B0503" w:rsidRDefault="00643E6E" w:rsidP="005766D2">
            <w:pPr>
              <w:pStyle w:val="Styl1"/>
              <w:numPr>
                <w:ilvl w:val="0"/>
                <w:numId w:val="0"/>
              </w:numPr>
              <w:spacing w:after="120"/>
              <w:rPr>
                <w:rFonts w:asciiTheme="majorHAnsi" w:hAnsiTheme="majorHAnsi" w:cstheme="majorHAnsi"/>
                <w:sz w:val="20"/>
                <w:szCs w:val="20"/>
              </w:rPr>
            </w:pPr>
            <w:r w:rsidRPr="008B0503">
              <w:rPr>
                <w:rFonts w:asciiTheme="majorHAnsi" w:hAnsiTheme="majorHAnsi" w:cstheme="majorHAnsi"/>
                <w:sz w:val="20"/>
                <w:szCs w:val="20"/>
              </w:rPr>
              <w:t>Chlévy, močůvkové jímky a</w:t>
            </w:r>
            <w:r w:rsidR="00754CF2">
              <w:rPr>
                <w:rFonts w:asciiTheme="majorHAnsi" w:hAnsiTheme="majorHAnsi" w:cstheme="majorHAnsi"/>
                <w:sz w:val="20"/>
                <w:szCs w:val="20"/>
              </w:rPr>
              <w:t> </w:t>
            </w:r>
            <w:r w:rsidRPr="008B0503">
              <w:rPr>
                <w:rFonts w:asciiTheme="majorHAnsi" w:hAnsiTheme="majorHAnsi" w:cstheme="majorHAnsi"/>
                <w:sz w:val="20"/>
                <w:szCs w:val="20"/>
              </w:rPr>
              <w:t>hnojiště při drobném ustájení jednotlivých kusů hospodářských zvířat</w:t>
            </w:r>
          </w:p>
        </w:tc>
        <w:tc>
          <w:tcPr>
            <w:tcW w:w="3017" w:type="dxa"/>
            <w:vAlign w:val="center"/>
          </w:tcPr>
          <w:p w14:paraId="2EE47936"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10 m"/>
              </w:smartTagPr>
              <w:r w:rsidRPr="008B0503">
                <w:rPr>
                  <w:rFonts w:asciiTheme="majorHAnsi" w:hAnsiTheme="majorHAnsi" w:cstheme="majorHAnsi"/>
                  <w:sz w:val="20"/>
                  <w:szCs w:val="20"/>
                </w:rPr>
                <w:t>10 m</w:t>
              </w:r>
            </w:smartTag>
          </w:p>
        </w:tc>
        <w:tc>
          <w:tcPr>
            <w:tcW w:w="3017" w:type="dxa"/>
            <w:vAlign w:val="center"/>
          </w:tcPr>
          <w:p w14:paraId="0E0AC8DD"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25 m"/>
              </w:smartTagPr>
              <w:r w:rsidRPr="008B0503">
                <w:rPr>
                  <w:rFonts w:asciiTheme="majorHAnsi" w:hAnsiTheme="majorHAnsi" w:cstheme="majorHAnsi"/>
                  <w:sz w:val="20"/>
                  <w:szCs w:val="20"/>
                </w:rPr>
                <w:t>25 m</w:t>
              </w:r>
            </w:smartTag>
          </w:p>
        </w:tc>
      </w:tr>
      <w:tr w:rsidR="00643E6E" w:rsidRPr="008B0503" w14:paraId="0170DF3A" w14:textId="77777777" w:rsidTr="005766D2">
        <w:trPr>
          <w:trHeight w:val="412"/>
        </w:trPr>
        <w:tc>
          <w:tcPr>
            <w:tcW w:w="3026" w:type="dxa"/>
            <w:vAlign w:val="center"/>
          </w:tcPr>
          <w:p w14:paraId="7C2D7CEC" w14:textId="6B89EC80" w:rsidR="00643E6E" w:rsidRPr="008B0503" w:rsidRDefault="00643E6E" w:rsidP="005766D2">
            <w:pPr>
              <w:pStyle w:val="Styl1"/>
              <w:numPr>
                <w:ilvl w:val="0"/>
                <w:numId w:val="0"/>
              </w:numPr>
              <w:spacing w:after="120"/>
              <w:rPr>
                <w:rFonts w:asciiTheme="majorHAnsi" w:hAnsiTheme="majorHAnsi" w:cstheme="majorHAnsi"/>
                <w:sz w:val="20"/>
                <w:szCs w:val="20"/>
              </w:rPr>
            </w:pPr>
            <w:r w:rsidRPr="008B0503">
              <w:rPr>
                <w:rFonts w:asciiTheme="majorHAnsi" w:hAnsiTheme="majorHAnsi" w:cstheme="majorHAnsi"/>
                <w:sz w:val="20"/>
                <w:szCs w:val="20"/>
              </w:rPr>
              <w:t>Individuální umývací plochy motorových vozidel a od nich vedoucí odtokové potrubí a</w:t>
            </w:r>
            <w:r w:rsidR="00754CF2">
              <w:rPr>
                <w:rFonts w:asciiTheme="majorHAnsi" w:hAnsiTheme="majorHAnsi" w:cstheme="majorHAnsi"/>
                <w:sz w:val="20"/>
                <w:szCs w:val="20"/>
              </w:rPr>
              <w:t> </w:t>
            </w:r>
            <w:r w:rsidRPr="008B0503">
              <w:rPr>
                <w:rFonts w:asciiTheme="majorHAnsi" w:hAnsiTheme="majorHAnsi" w:cstheme="majorHAnsi"/>
                <w:sz w:val="20"/>
                <w:szCs w:val="20"/>
              </w:rPr>
              <w:t>strouhy</w:t>
            </w:r>
          </w:p>
        </w:tc>
        <w:tc>
          <w:tcPr>
            <w:tcW w:w="3017" w:type="dxa"/>
            <w:vAlign w:val="center"/>
          </w:tcPr>
          <w:p w14:paraId="781E63CA"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15 m"/>
              </w:smartTagPr>
              <w:r w:rsidRPr="008B0503">
                <w:rPr>
                  <w:rFonts w:asciiTheme="majorHAnsi" w:hAnsiTheme="majorHAnsi" w:cstheme="majorHAnsi"/>
                  <w:sz w:val="20"/>
                  <w:szCs w:val="20"/>
                </w:rPr>
                <w:t>15 m</w:t>
              </w:r>
            </w:smartTag>
          </w:p>
        </w:tc>
        <w:tc>
          <w:tcPr>
            <w:tcW w:w="3017" w:type="dxa"/>
            <w:vAlign w:val="center"/>
          </w:tcPr>
          <w:p w14:paraId="40E7388A" w14:textId="77777777" w:rsidR="00643E6E" w:rsidRPr="008B0503" w:rsidRDefault="00643E6E" w:rsidP="005766D2">
            <w:pPr>
              <w:pStyle w:val="Styl1"/>
              <w:numPr>
                <w:ilvl w:val="0"/>
                <w:numId w:val="0"/>
              </w:numPr>
              <w:spacing w:after="120"/>
              <w:jc w:val="center"/>
              <w:rPr>
                <w:rFonts w:asciiTheme="majorHAnsi" w:hAnsiTheme="majorHAnsi" w:cstheme="majorHAnsi"/>
                <w:sz w:val="20"/>
                <w:szCs w:val="20"/>
              </w:rPr>
            </w:pPr>
            <w:smartTag w:uri="urn:schemas-microsoft-com:office:smarttags" w:element="metricconverter">
              <w:smartTagPr>
                <w:attr w:name="ProductID" w:val="40 m"/>
              </w:smartTagPr>
              <w:r w:rsidRPr="008B0503">
                <w:rPr>
                  <w:rFonts w:asciiTheme="majorHAnsi" w:hAnsiTheme="majorHAnsi" w:cstheme="majorHAnsi"/>
                  <w:sz w:val="20"/>
                  <w:szCs w:val="20"/>
                </w:rPr>
                <w:t>40 m</w:t>
              </w:r>
            </w:smartTag>
          </w:p>
        </w:tc>
      </w:tr>
    </w:tbl>
    <w:p w14:paraId="6230666C" w14:textId="77777777" w:rsidR="00643E6E" w:rsidRPr="008B0503" w:rsidRDefault="00643E6E" w:rsidP="00643E6E">
      <w:pPr>
        <w:rPr>
          <w:rFonts w:asciiTheme="majorHAnsi" w:hAnsiTheme="majorHAnsi" w:cstheme="majorHAnsi"/>
          <w:szCs w:val="20"/>
        </w:rPr>
      </w:pPr>
    </w:p>
    <w:p w14:paraId="75D61978" w14:textId="77777777" w:rsidR="00643E6E" w:rsidRPr="008B0503" w:rsidRDefault="00643E6E" w:rsidP="00643E6E">
      <w:pPr>
        <w:rPr>
          <w:rFonts w:asciiTheme="majorHAnsi" w:hAnsiTheme="majorHAnsi" w:cstheme="majorHAnsi"/>
          <w:iCs/>
          <w:szCs w:val="20"/>
          <w:lang w:eastAsia="ar-SA"/>
        </w:rPr>
      </w:pPr>
    </w:p>
    <w:p w14:paraId="319C0CE7" w14:textId="77777777" w:rsidR="00643E6E" w:rsidRPr="0020616C" w:rsidRDefault="00643E6E" w:rsidP="00643E6E">
      <w:pPr>
        <w:spacing w:after="160" w:line="259" w:lineRule="auto"/>
        <w:jc w:val="left"/>
        <w:rPr>
          <w:rFonts w:cs="Arial"/>
          <w:color w:val="000000"/>
          <w:szCs w:val="20"/>
        </w:rPr>
      </w:pPr>
    </w:p>
    <w:p w14:paraId="13C231F9" w14:textId="77777777" w:rsidR="00B64A76" w:rsidRDefault="00B64A76" w:rsidP="009132D8">
      <w:pPr>
        <w:rPr>
          <w:rFonts w:cs="Arial"/>
          <w:color w:val="auto"/>
        </w:rPr>
        <w:sectPr w:rsidR="00B64A76" w:rsidSect="00450515">
          <w:headerReference w:type="default" r:id="rId14"/>
          <w:footerReference w:type="default" r:id="rId15"/>
          <w:headerReference w:type="first" r:id="rId16"/>
          <w:footerReference w:type="first" r:id="rId17"/>
          <w:pgSz w:w="11906" w:h="16838" w:code="9"/>
          <w:pgMar w:top="1418" w:right="1134" w:bottom="1418" w:left="1134" w:header="1077" w:footer="850" w:gutter="0"/>
          <w:pgNumType w:start="1"/>
          <w:cols w:space="708"/>
          <w:docGrid w:linePitch="360"/>
        </w:sectPr>
      </w:pPr>
    </w:p>
    <w:p w14:paraId="4C75ED72" w14:textId="77777777" w:rsidR="00643E6E" w:rsidRPr="0020616C" w:rsidRDefault="00643E6E">
      <w:pPr>
        <w:spacing w:after="160" w:line="259" w:lineRule="auto"/>
        <w:jc w:val="left"/>
        <w:rPr>
          <w:rFonts w:cs="Arial"/>
          <w:color w:val="000000"/>
          <w:szCs w:val="20"/>
        </w:rPr>
      </w:pPr>
    </w:p>
    <w:sectPr w:rsidR="00643E6E" w:rsidRPr="0020616C" w:rsidSect="00A86EB3">
      <w:headerReference w:type="first" r:id="rId18"/>
      <w:type w:val="continuous"/>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BFFA2" w14:textId="77777777" w:rsidR="0078368A" w:rsidRDefault="0078368A" w:rsidP="0018303A">
      <w:pPr>
        <w:spacing w:line="240" w:lineRule="auto"/>
      </w:pPr>
      <w:r>
        <w:separator/>
      </w:r>
    </w:p>
  </w:endnote>
  <w:endnote w:type="continuationSeparator" w:id="0">
    <w:p w14:paraId="4EECEB9C" w14:textId="77777777" w:rsidR="0078368A" w:rsidRDefault="0078368A" w:rsidP="00183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 Pro">
    <w:altName w:val="Corbel"/>
    <w:panose1 w:val="020B050303040309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18573"/>
      <w:docPartObj>
        <w:docPartGallery w:val="Page Numbers (Top of Page)"/>
        <w:docPartUnique/>
      </w:docPartObj>
    </w:sdtPr>
    <w:sdtEndPr/>
    <w:sdtContent>
      <w:p w14:paraId="06BA6CFB" w14:textId="109522F3" w:rsidR="0002360D" w:rsidRDefault="0002360D" w:rsidP="00861D48">
        <w:pPr>
          <w:pStyle w:val="Zpat"/>
          <w:jc w:val="left"/>
        </w:pPr>
        <w:r w:rsidRPr="000C68B3">
          <w:rPr>
            <w:noProof/>
            <w:szCs w:val="16"/>
          </w:rPr>
          <mc:AlternateContent>
            <mc:Choice Requires="wps">
              <w:drawing>
                <wp:anchor distT="0" distB="0" distL="114300" distR="114300" simplePos="0" relativeHeight="251667456" behindDoc="0" locked="1" layoutInCell="1" allowOverlap="1" wp14:anchorId="739A7424" wp14:editId="586DD682">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A49A617" id="Přímá spojnice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pLzAEAANQDAAAOAAAAZHJzL2Uyb0RvYy54bWysU0tu2zAQ3RfoHQjua0l2ExSC5SwStJui&#10;Nfo5AEMNLRb8Ycha8lG67AF6iqD36pC2laAtUCTohiI58968NxytryZr2B4wau863ixqzsBJ32u3&#10;6/jnT69fvOIsJuF6YbyDjh8g8qvN82frMbSw9IM3PSAjEhfbMXR8SCm0VRXlAFbEhQ/gKKg8WpHo&#10;iLuqRzESuzXVsq4vq9FjH9BLiJFub45Bvin8SoFM75WKkJjpOGlLZcWy3ua12qxFu0MRBi1PMsQT&#10;VFihHRWdqW5EEuwr6j+orJboo1dpIb2tvFJaQvFAbpr6NzcfBxGgeKHmxDC3Kf4/Wvluv0Wme3q7&#10;l5w5YemNtj+/3f2wd99ZDP6LI4GMYtSoMcSW8q/dFk+nGLaYXU8Kbf6SHzaV5h7m5sKUmKTLy2a5&#10;WtUXnMlzrLoHBozpDXjL8qbjRrvsW7Ri/zYmKkap55R8bRwbiXF1UR6wysKOUsouHQwcsz6AIm9U&#10;vClsZarg2iDbC5oHISW41GRrxG8cZWeY0sbMwPrfwFN+hkKZuMeAZ0Sp7F2awVY7j3+rnqazZHXM&#10;J/kPfOftre8P5ZFKgEanODyNeZ7Nh+cCv/8ZN78AAAD//wMAUEsDBBQABgAIAAAAIQDgyRSi4QAA&#10;AA4BAAAPAAAAZHJzL2Rvd25yZXYueG1sTI9BS8NAEIXvgv9hGcGb3TRaIzGbUgpiLZTSVqjHbTIm&#10;0exs2N026b93ehC9zZt5vPleNh1MK07ofGNJwXgUgUAqbNlQpeB993L3BMIHTaVuLaGCM3qY5tdX&#10;mU5L29MGT9tQCQ4hn2oFdQhdKqUvajTaj2yHxLdP64wOLF0lS6d7DjetjKPoURrdEH+odYfzGovv&#10;7dEoWLnFYj5bnr9o/WH6fbzcr9+GV6Vub4bZM4iAQ/gzwwWf0SFnpoM9UulFy3p8/8BWHiaTmFtd&#10;LFGSJCAOvzuZZ/J/jfwHAAD//wMAUEsBAi0AFAAGAAgAAAAhALaDOJL+AAAA4QEAABMAAAAAAAAA&#10;AAAAAAAAAAAAAFtDb250ZW50X1R5cGVzXS54bWxQSwECLQAUAAYACAAAACEAOP0h/9YAAACUAQAA&#10;CwAAAAAAAAAAAAAAAAAvAQAAX3JlbHMvLnJlbHNQSwECLQAUAAYACAAAACEANvBKS8wBAADUAwAA&#10;DgAAAAAAAAAAAAAAAAAuAgAAZHJzL2Uyb0RvYy54bWxQSwECLQAUAAYACAAAACEA4MkUouEAAAAO&#10;AQAADwAAAAAAAAAAAAAAAAAmBAAAZHJzL2Rvd25yZXYueG1sUEsFBgAAAAAEAAQA8wAAADQFAAAA&#10;AA==&#10;" strokecolor="#ed1c24 [3204]" strokeweight=".5pt">
                  <v:stroke joinstyle="miter"/>
                  <w10:wrap anchorx="page" anchory="page"/>
                  <w10:anchorlock/>
                </v:line>
              </w:pict>
            </mc:Fallback>
          </mc:AlternateContent>
        </w:r>
      </w:p>
      <w:p w14:paraId="0F33955A" w14:textId="109522F3" w:rsidR="00FA2447" w:rsidRPr="00691822" w:rsidRDefault="00861D48" w:rsidP="00691822">
        <w:pPr>
          <w:pStyle w:val="Zpat"/>
          <w:jc w:val="left"/>
          <w:rPr>
            <w:sz w:val="20"/>
          </w:rPr>
        </w:pPr>
        <w:r>
          <w:t xml:space="preserve">Datum nabytí účinnosti: </w:t>
        </w:r>
        <w:r w:rsidR="00517EA4">
          <w:t>1. 7. 2024</w:t>
        </w:r>
        <w:r>
          <w:tab/>
        </w:r>
        <w:r>
          <w:tab/>
        </w:r>
        <w:r w:rsidRPr="002B4A1A">
          <w:t xml:space="preserve">Strana </w:t>
        </w:r>
        <w:r w:rsidRPr="002B4A1A">
          <w:rPr>
            <w:bCs/>
            <w:sz w:val="24"/>
            <w:szCs w:val="24"/>
          </w:rPr>
          <w:fldChar w:fldCharType="begin"/>
        </w:r>
        <w:r w:rsidRPr="002B4A1A">
          <w:rPr>
            <w:bCs/>
          </w:rPr>
          <w:instrText>PAGE</w:instrText>
        </w:r>
        <w:r w:rsidRPr="002B4A1A">
          <w:rPr>
            <w:bCs/>
            <w:sz w:val="24"/>
            <w:szCs w:val="24"/>
          </w:rPr>
          <w:fldChar w:fldCharType="separate"/>
        </w:r>
        <w:r w:rsidR="002F7EEF">
          <w:rPr>
            <w:bCs/>
            <w:noProof/>
          </w:rPr>
          <w:t>3</w:t>
        </w:r>
        <w:r w:rsidRPr="002B4A1A">
          <w:rPr>
            <w:bCs/>
            <w:sz w:val="24"/>
            <w:szCs w:val="24"/>
          </w:rPr>
          <w:fldChar w:fldCharType="end"/>
        </w:r>
        <w:r w:rsidRPr="002B4A1A">
          <w:t xml:space="preserve"> (celkem </w:t>
        </w:r>
        <w:r w:rsidRPr="002B4A1A">
          <w:rPr>
            <w:bCs/>
            <w:sz w:val="24"/>
            <w:szCs w:val="24"/>
          </w:rPr>
          <w:fldChar w:fldCharType="begin"/>
        </w:r>
        <w:r w:rsidRPr="002B4A1A">
          <w:rPr>
            <w:bCs/>
          </w:rPr>
          <w:instrText>NUMPAGES</w:instrText>
        </w:r>
        <w:r w:rsidRPr="002B4A1A">
          <w:rPr>
            <w:bCs/>
            <w:sz w:val="24"/>
            <w:szCs w:val="24"/>
          </w:rPr>
          <w:fldChar w:fldCharType="separate"/>
        </w:r>
        <w:r w:rsidR="002F7EEF">
          <w:rPr>
            <w:bCs/>
            <w:noProof/>
          </w:rPr>
          <w:t>3</w:t>
        </w:r>
        <w:r w:rsidRPr="002B4A1A">
          <w:rPr>
            <w:bCs/>
            <w:sz w:val="24"/>
            <w:szCs w:val="24"/>
          </w:rPr>
          <w:fldChar w:fldCharType="end"/>
        </w:r>
        <w:r w:rsidRPr="002B4A1A">
          <w:rPr>
            <w:bCs/>
            <w:szCs w:val="24"/>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681E" w14:textId="77777777" w:rsidR="00FA2447" w:rsidRDefault="00FA2447"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63360" behindDoc="0" locked="1" layoutInCell="1" allowOverlap="1" wp14:anchorId="7A9AF283" wp14:editId="25567923">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E0355E5"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VygEAANIDAAAOAAAAZHJzL2Uyb0RvYy54bWysU81u2zAMvg/YOwi6N7ZTLBiMOD20WC/D&#10;FuznAVSZijVIoiBpsfMoO+4B9hTF3muUkrjFNqDosIssivw+8iPp9dVkDdtDiBpdx5tFzRk4ib12&#10;u45//vTm4jVnMQnXC4MOOn6AyK82L1+sR9/CEgc0PQRGJC62o+/4kJJvqyrKAayIC/TgyKkwWJHI&#10;DLuqD2IkdmuqZV2vqhFD7wNKiJFeb45Ovin8SoFM75WKkJjpONWWyhnKeZfParMW7S4IP2h5KkP8&#10;QxVWaEdJZ6obkQT7GvQfVFbLgBFVWki0FSqlJRQNpKapf1PzcRAeihZqTvRzm+L/o5Xv9tvAdE+z&#10;48wJSyPa/vx2/8Pef2fR4xdH9bEmt2n0saXoa7cNJyv6bciaJxVs/pIaNpXWHubWwpSYpMdVs7xc&#10;1TQBefZVD0AfYroFtCxfOm60y6pFK/ZvY6JkFHoOyc/GsZEYL1+V8VW5sGMp5ZYOBo5RH0CRMkre&#10;FLayU3BtAtsL2gYhJbhUpBG/cRSdYUobMwPrp4Gn+AyFsm/PAc+IkhldmsFWOwx/y56mc8nqGE/t&#10;eaQ7X++wP5QhFQctTungacnzZj62C/zhV9z8AgAA//8DAFBLAwQUAAYACAAAACEARVSsieIAAAAO&#10;AQAADwAAAGRycy9kb3ducmV2LnhtbEyPQU/CQBCF7yb+h82YeJMtINTUbgkhMSIJIQIJHpfu2Fa7&#10;s013oeXfOxyM3ubNvLz5XjrrbS3O2PrKkYLhIAKBlDtTUaFgv3t5eALhgyaja0eo4IIeZtntTaoT&#10;4zp6x/M2FIJDyCdaQRlCk0jp8xKt9gPXIPHt07VWB5ZtIU2rOw63tRxF0VRaXRF/KHWDixLz7+3J&#10;Kli3y+Vivrp80ebDdofR6rB561+Vur/r588gAvbhzwxXfEaHjJmO7kTGi5r1cPzIVh4mk/EUxNUS&#10;xXEM4vi7k1kq/9fIfgAAAP//AwBQSwECLQAUAAYACAAAACEAtoM4kv4AAADhAQAAEwAAAAAAAAAA&#10;AAAAAAAAAAAAW0NvbnRlbnRfVHlwZXNdLnhtbFBLAQItABQABgAIAAAAIQA4/SH/1gAAAJQBAAAL&#10;AAAAAAAAAAAAAAAAAC8BAABfcmVscy8ucmVsc1BLAQItABQABgAIAAAAIQC4xAwVygEAANIDAAAO&#10;AAAAAAAAAAAAAAAAAC4CAABkcnMvZTJvRG9jLnhtbFBLAQItABQABgAIAAAAIQBFVKyJ4gAAAA4B&#10;AAAPAAAAAAAAAAAAAAAAACQEAABkcnMvZG93bnJldi54bWxQSwUGAAAAAAQABADzAAAAMwUAAAAA&#10;" strokecolor="#ed1c24 [3204]" strokeweight=".5pt">
              <v:stroke joinstyle="miter"/>
              <w10:wrap anchorx="page" anchory="page"/>
              <w10:anchorlock/>
            </v:line>
          </w:pict>
        </mc:Fallback>
      </mc:AlternateContent>
    </w:r>
    <w:r w:rsidR="00A86EB3">
      <w:t>Magistrát města Brna, Dominikánské náměstí 196/1, 601 67 Brno, tel 542 173 590, e-mail:</w:t>
    </w:r>
    <w:r w:rsidR="006C35B2">
      <w:t xml:space="preserve"> </w:t>
    </w:r>
    <w:r w:rsidR="00A86EB3">
      <w:t>informace@brno.cz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C5AB5" w14:textId="77777777" w:rsidR="0078368A" w:rsidRDefault="0078368A" w:rsidP="0018303A">
      <w:pPr>
        <w:spacing w:line="240" w:lineRule="auto"/>
      </w:pPr>
      <w:r>
        <w:separator/>
      </w:r>
    </w:p>
  </w:footnote>
  <w:footnote w:type="continuationSeparator" w:id="0">
    <w:p w14:paraId="3FA71A4B" w14:textId="77777777" w:rsidR="0078368A" w:rsidRDefault="0078368A" w:rsidP="001830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1119" w14:textId="77777777" w:rsidR="00F432CC" w:rsidRPr="00181AB2" w:rsidRDefault="00F432CC" w:rsidP="00F432CC">
    <w:pPr>
      <w:pStyle w:val="Zhlav"/>
      <w:pBdr>
        <w:bottom w:val="single" w:sz="4" w:space="1" w:color="auto"/>
      </w:pBdr>
      <w:ind w:left="0"/>
      <w:rPr>
        <w:b/>
        <w:color w:val="808080" w:themeColor="background1" w:themeShade="80"/>
        <w:sz w:val="16"/>
        <w:szCs w:val="16"/>
      </w:rPr>
    </w:pPr>
    <w:r w:rsidRPr="00181AB2">
      <w:rPr>
        <w:b/>
        <w:color w:val="808080" w:themeColor="background1" w:themeShade="80"/>
        <w:sz w:val="16"/>
        <w:szCs w:val="16"/>
      </w:rPr>
      <w:t>Statutární město Brno</w:t>
    </w:r>
  </w:p>
  <w:p w14:paraId="142650FC" w14:textId="7D8979C9" w:rsidR="00643E6E" w:rsidRPr="00181AB2" w:rsidRDefault="00643E6E" w:rsidP="00F432CC">
    <w:pPr>
      <w:pStyle w:val="Zhlav"/>
      <w:pBdr>
        <w:bottom w:val="single" w:sz="4" w:space="1" w:color="auto"/>
      </w:pBdr>
      <w:ind w:left="0"/>
      <w:rPr>
        <w:b/>
        <w:color w:val="808080" w:themeColor="background1" w:themeShade="80"/>
        <w:sz w:val="16"/>
        <w:szCs w:val="16"/>
      </w:rPr>
    </w:pPr>
    <w:r w:rsidRPr="00181AB2">
      <w:rPr>
        <w:b/>
        <w:color w:val="808080" w:themeColor="background1" w:themeShade="80"/>
        <w:sz w:val="16"/>
        <w:szCs w:val="16"/>
      </w:rPr>
      <w:t>Příloha č. 1</w:t>
    </w:r>
  </w:p>
  <w:p w14:paraId="0EC8D4FC" w14:textId="2542E47C" w:rsidR="00F432CC" w:rsidRPr="00181AB2" w:rsidRDefault="00981A72" w:rsidP="00F432CC">
    <w:pPr>
      <w:pStyle w:val="Zhlav"/>
      <w:pBdr>
        <w:bottom w:val="single" w:sz="4" w:space="1" w:color="auto"/>
      </w:pBdr>
      <w:ind w:left="0"/>
      <w:rPr>
        <w:bCs/>
        <w:color w:val="808080" w:themeColor="background1" w:themeShade="80"/>
        <w:sz w:val="16"/>
        <w:szCs w:val="16"/>
      </w:rPr>
    </w:pPr>
    <w:r w:rsidRPr="00181AB2">
      <w:rPr>
        <w:bCs/>
        <w:color w:val="808080" w:themeColor="background1" w:themeShade="80"/>
        <w:sz w:val="16"/>
        <w:szCs w:val="16"/>
      </w:rPr>
      <w:t>Nařízení</w:t>
    </w:r>
    <w:r w:rsidR="00A9151F" w:rsidRPr="00181AB2">
      <w:rPr>
        <w:bCs/>
        <w:color w:val="808080" w:themeColor="background1" w:themeShade="80"/>
        <w:sz w:val="16"/>
        <w:szCs w:val="16"/>
      </w:rPr>
      <w:t xml:space="preserve"> č. 14/2024 </w:t>
    </w:r>
    <w:r w:rsidR="00487005" w:rsidRPr="00181AB2">
      <w:rPr>
        <w:bCs/>
        <w:color w:val="808080" w:themeColor="background1" w:themeShade="80"/>
        <w:sz w:val="16"/>
        <w:szCs w:val="16"/>
      </w:rPr>
      <w:t>o požadavcích na výstavbu ve statutárním městě Brně (brněnské stavební předpisy)</w:t>
    </w:r>
  </w:p>
  <w:p w14:paraId="60881320" w14:textId="77777777" w:rsidR="000A750B" w:rsidRDefault="000A7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5A56" w14:textId="68432403" w:rsidR="00FA2447" w:rsidRDefault="00FA2447" w:rsidP="00B83DAC">
    <w:pPr>
      <w:pStyle w:val="ZhlavBrno"/>
    </w:pPr>
    <w:r>
      <w:drawing>
        <wp:anchor distT="0" distB="0" distL="114300" distR="114300" simplePos="0" relativeHeight="251665408"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t>Statutární město Brno</w:t>
    </w:r>
    <w:r w:rsidR="002F7EEF">
      <w:tab/>
    </w:r>
    <w:r w:rsidR="002F7EEF">
      <w:tab/>
    </w:r>
  </w:p>
  <w:p w14:paraId="7D6F5A79" w14:textId="2A5C9715" w:rsidR="00D30022" w:rsidRDefault="00981A72" w:rsidP="00B83DAC">
    <w:pPr>
      <w:pStyle w:val="ZhlavBrno"/>
    </w:pPr>
    <w:r>
      <w:t>Rada</w:t>
    </w:r>
    <w:r w:rsidR="00D30022">
      <w:t xml:space="preserve"> města Brna</w:t>
    </w:r>
  </w:p>
  <w:p w14:paraId="33EECDDE" w14:textId="77777777" w:rsidR="00FA2447" w:rsidRPr="00AE4B06" w:rsidRDefault="00FA2447" w:rsidP="00AE4B06">
    <w:pPr>
      <w:pStyle w:val="Zhlav"/>
    </w:pPr>
  </w:p>
  <w:p w14:paraId="6B5C8581" w14:textId="77777777" w:rsidR="00FA2447" w:rsidRPr="00AE4B06" w:rsidRDefault="00FA2447" w:rsidP="00AE4B06">
    <w:pPr>
      <w:pStyle w:val="Zhlav"/>
    </w:pPr>
  </w:p>
  <w:p w14:paraId="577A871E" w14:textId="77777777" w:rsidR="00FA2447" w:rsidRPr="00AE4B06" w:rsidRDefault="00FA2447" w:rsidP="00384276">
    <w:pPr>
      <w:pStyle w:val="Zhlav"/>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4FEA" w14:textId="77777777" w:rsidR="00FA2447" w:rsidRDefault="00FA2447" w:rsidP="00B64A76">
    <w:pPr>
      <w:pStyle w:val="Zhlav"/>
      <w:pBdr>
        <w:bottom w:val="single" w:sz="4" w:space="1" w:color="auto"/>
      </w:pBdr>
      <w:ind w:left="0"/>
      <w:rPr>
        <w:b/>
        <w:sz w:val="18"/>
        <w:szCs w:val="18"/>
      </w:rPr>
    </w:pPr>
    <w:r w:rsidRPr="008C1C19">
      <w:rPr>
        <w:b/>
        <w:sz w:val="18"/>
        <w:szCs w:val="18"/>
      </w:rPr>
      <w:t>Statutární město Brno</w:t>
    </w:r>
  </w:p>
  <w:p w14:paraId="3673A664" w14:textId="77777777" w:rsidR="00FA2447" w:rsidRDefault="00FA2447" w:rsidP="00B64A76">
    <w:pPr>
      <w:pStyle w:val="Zhlav"/>
      <w:pBdr>
        <w:bottom w:val="single" w:sz="4" w:space="1" w:color="auto"/>
      </w:pBdr>
      <w:ind w:left="0"/>
      <w:rPr>
        <w:sz w:val="18"/>
        <w:szCs w:val="18"/>
      </w:rPr>
    </w:pPr>
    <w:r w:rsidRPr="008C1C19">
      <w:rPr>
        <w:b/>
        <w:sz w:val="18"/>
        <w:szCs w:val="18"/>
      </w:rPr>
      <w:t xml:space="preserve">Obecně závazná vyhláška č. 21/2018, </w:t>
    </w:r>
    <w:r w:rsidRPr="008C1C19">
      <w:rPr>
        <w:sz w:val="18"/>
        <w:szCs w:val="18"/>
      </w:rPr>
      <w:t>o místních poplatcích</w:t>
    </w:r>
  </w:p>
  <w:p w14:paraId="0DC310C4" w14:textId="77777777" w:rsidR="00FA2447" w:rsidRPr="00B64A76" w:rsidRDefault="00FA2447" w:rsidP="00B64A76">
    <w:pPr>
      <w:pStyle w:val="Zhlav"/>
      <w:pBdr>
        <w:bottom w:val="single" w:sz="4" w:space="1" w:color="auto"/>
      </w:pBdr>
      <w:ind w:left="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pStyle w:val="Styl1"/>
      <w:lvlText w:val="%1)"/>
      <w:lvlJc w:val="left"/>
      <w:pPr>
        <w:tabs>
          <w:tab w:val="num" w:pos="0"/>
        </w:tabs>
        <w:ind w:left="1069" w:hanging="360"/>
      </w:pPr>
      <w:rPr>
        <w:rFonts w:ascii="Verdana" w:hAnsi="Verdana" w:cs="Times New Roman"/>
      </w:rPr>
    </w:lvl>
  </w:abstractNum>
  <w:abstractNum w:abstractNumId="1" w15:restartNumberingAfterBreak="0">
    <w:nsid w:val="00FA2B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80438B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B5739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D8E2CB0"/>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F5F628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FD46CA1"/>
    <w:multiLevelType w:val="hybridMultilevel"/>
    <w:tmpl w:val="575834F8"/>
    <w:lvl w:ilvl="0" w:tplc="0BC836E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15:restartNumberingAfterBreak="0">
    <w:nsid w:val="1106352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616C8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4CB7654"/>
    <w:multiLevelType w:val="hybridMultilevel"/>
    <w:tmpl w:val="4B9644E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6D2273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7F8301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8603E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18BB7929"/>
    <w:multiLevelType w:val="hybridMultilevel"/>
    <w:tmpl w:val="F196A2B0"/>
    <w:lvl w:ilvl="0" w:tplc="C428E356">
      <w:start w:val="1"/>
      <w:numFmt w:val="decimal"/>
      <w:lvlText w:val="%1."/>
      <w:lvlJc w:val="left"/>
      <w:pPr>
        <w:ind w:left="1211" w:hanging="360"/>
      </w:pPr>
      <w:rPr>
        <w:rFonts w:hint="default"/>
        <w:color w:val="1D1D1B"/>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15:restartNumberingAfterBreak="0">
    <w:nsid w:val="1A816D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1DD4182A"/>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1E01444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1ED169BF"/>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1FE602B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106154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24DF485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25C247D3"/>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26275F4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262B014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267C21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283F2DE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286C77E8"/>
    <w:multiLevelType w:val="hybridMultilevel"/>
    <w:tmpl w:val="AE8CCC2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A71670C"/>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2DA4277A"/>
    <w:multiLevelType w:val="hybridMultilevel"/>
    <w:tmpl w:val="784672F6"/>
    <w:lvl w:ilvl="0" w:tplc="8004A734">
      <w:start w:val="2"/>
      <w:numFmt w:val="decimal"/>
      <w:lvlText w:val="%1."/>
      <w:lvlJc w:val="left"/>
      <w:pPr>
        <w:ind w:left="1382" w:hanging="360"/>
      </w:pPr>
      <w:rPr>
        <w:rFonts w:hint="default"/>
        <w:color w:val="1D1D1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DAC550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2E2B562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2E553428"/>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2F2D7F6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304F7627"/>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3216329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34E2017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358566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36BF0EEB"/>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9912C3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3A9E06AC"/>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3AE40BE2"/>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3DB63F55"/>
    <w:multiLevelType w:val="hybridMultilevel"/>
    <w:tmpl w:val="F8E6118E"/>
    <w:lvl w:ilvl="0" w:tplc="5FDA8E34">
      <w:start w:val="1"/>
      <w:numFmt w:val="decimal"/>
      <w:pStyle w:val="1Odstavec-slovan"/>
      <w:lvlText w:val="(%1)"/>
      <w:lvlJc w:val="left"/>
      <w:pPr>
        <w:ind w:left="720" w:hanging="360"/>
      </w:pPr>
      <w:rPr>
        <w:rFonts w:hint="default"/>
        <w:color w:val="auto"/>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E94016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3E9C2E51"/>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43526CB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446462C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6" w15:restartNumberingAfterBreak="0">
    <w:nsid w:val="47EB4D1B"/>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4BC3355E"/>
    <w:multiLevelType w:val="hybridMultilevel"/>
    <w:tmpl w:val="FE942C8C"/>
    <w:lvl w:ilvl="0" w:tplc="B394A6A8">
      <w:start w:val="3"/>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48" w15:restartNumberingAfterBreak="0">
    <w:nsid w:val="4CB0472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52FB3D57"/>
    <w:multiLevelType w:val="hybridMultilevel"/>
    <w:tmpl w:val="03CAB0E4"/>
    <w:lvl w:ilvl="0" w:tplc="8FE4A726">
      <w:start w:val="1"/>
      <w:numFmt w:val="decimal"/>
      <w:lvlText w:val="%1."/>
      <w:lvlJc w:val="left"/>
      <w:pPr>
        <w:ind w:left="1092" w:hanging="360"/>
      </w:pPr>
      <w:rPr>
        <w:rFonts w:hint="default"/>
        <w:color w:val="1D1D1B"/>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50" w15:restartNumberingAfterBreak="0">
    <w:nsid w:val="56095E5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6BD48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2" w15:restartNumberingAfterBreak="0">
    <w:nsid w:val="59280C27"/>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3" w15:restartNumberingAfterBreak="0">
    <w:nsid w:val="59747AD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4" w15:restartNumberingAfterBreak="0">
    <w:nsid w:val="5A5E170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5" w15:restartNumberingAfterBreak="0">
    <w:nsid w:val="5AC62EA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6" w15:restartNumberingAfterBreak="0">
    <w:nsid w:val="5AC862CE"/>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5BCC6821"/>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5E203F65"/>
    <w:multiLevelType w:val="hybridMultilevel"/>
    <w:tmpl w:val="367A69AA"/>
    <w:lvl w:ilvl="0" w:tplc="5D749CB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9" w15:restartNumberingAfterBreak="0">
    <w:nsid w:val="609A38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0" w15:restartNumberingAfterBreak="0">
    <w:nsid w:val="627C7835"/>
    <w:multiLevelType w:val="hybridMultilevel"/>
    <w:tmpl w:val="87AAE458"/>
    <w:lvl w:ilvl="0" w:tplc="9E94FEEC">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6407365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2" w15:restartNumberingAfterBreak="0">
    <w:nsid w:val="66174D33"/>
    <w:multiLevelType w:val="hybridMultilevel"/>
    <w:tmpl w:val="6D8613E2"/>
    <w:lvl w:ilvl="0" w:tplc="DCE84AD0">
      <w:start w:val="1"/>
      <w:numFmt w:val="decimal"/>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3" w15:restartNumberingAfterBreak="0">
    <w:nsid w:val="673D56F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4" w15:restartNumberingAfterBreak="0">
    <w:nsid w:val="68820759"/>
    <w:multiLevelType w:val="hybridMultilevel"/>
    <w:tmpl w:val="8BB879B0"/>
    <w:lvl w:ilvl="0" w:tplc="A54855EA">
      <w:start w:val="1"/>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5" w15:restartNumberingAfterBreak="0">
    <w:nsid w:val="68B6508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6" w15:restartNumberingAfterBreak="0">
    <w:nsid w:val="68FE302A"/>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7" w15:restartNumberingAfterBreak="0">
    <w:nsid w:val="694C602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69D25EEA"/>
    <w:multiLevelType w:val="hybridMultilevel"/>
    <w:tmpl w:val="D0667C6A"/>
    <w:lvl w:ilvl="0" w:tplc="4F388CB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9" w15:restartNumberingAfterBreak="0">
    <w:nsid w:val="6F705902"/>
    <w:multiLevelType w:val="hybridMultilevel"/>
    <w:tmpl w:val="5BECC922"/>
    <w:lvl w:ilvl="0" w:tplc="C6182164">
      <w:start w:val="1"/>
      <w:numFmt w:val="decimal"/>
      <w:lvlText w:val="(%1)"/>
      <w:lvlJc w:val="left"/>
      <w:pPr>
        <w:ind w:left="586" w:hanging="360"/>
      </w:pPr>
      <w:rPr>
        <w:rFonts w:hint="default"/>
      </w:rPr>
    </w:lvl>
    <w:lvl w:ilvl="1" w:tplc="04050019" w:tentative="1">
      <w:start w:val="1"/>
      <w:numFmt w:val="lowerLetter"/>
      <w:lvlText w:val="%2."/>
      <w:lvlJc w:val="left"/>
      <w:pPr>
        <w:ind w:left="1306" w:hanging="360"/>
      </w:pPr>
    </w:lvl>
    <w:lvl w:ilvl="2" w:tplc="0405001B" w:tentative="1">
      <w:start w:val="1"/>
      <w:numFmt w:val="lowerRoman"/>
      <w:lvlText w:val="%3."/>
      <w:lvlJc w:val="right"/>
      <w:pPr>
        <w:ind w:left="2026" w:hanging="180"/>
      </w:pPr>
    </w:lvl>
    <w:lvl w:ilvl="3" w:tplc="0405000F" w:tentative="1">
      <w:start w:val="1"/>
      <w:numFmt w:val="decimal"/>
      <w:lvlText w:val="%4."/>
      <w:lvlJc w:val="left"/>
      <w:pPr>
        <w:ind w:left="2746" w:hanging="360"/>
      </w:pPr>
    </w:lvl>
    <w:lvl w:ilvl="4" w:tplc="04050019" w:tentative="1">
      <w:start w:val="1"/>
      <w:numFmt w:val="lowerLetter"/>
      <w:lvlText w:val="%5."/>
      <w:lvlJc w:val="left"/>
      <w:pPr>
        <w:ind w:left="3466" w:hanging="360"/>
      </w:pPr>
    </w:lvl>
    <w:lvl w:ilvl="5" w:tplc="0405001B" w:tentative="1">
      <w:start w:val="1"/>
      <w:numFmt w:val="lowerRoman"/>
      <w:lvlText w:val="%6."/>
      <w:lvlJc w:val="right"/>
      <w:pPr>
        <w:ind w:left="4186" w:hanging="180"/>
      </w:pPr>
    </w:lvl>
    <w:lvl w:ilvl="6" w:tplc="0405000F" w:tentative="1">
      <w:start w:val="1"/>
      <w:numFmt w:val="decimal"/>
      <w:lvlText w:val="%7."/>
      <w:lvlJc w:val="left"/>
      <w:pPr>
        <w:ind w:left="4906" w:hanging="360"/>
      </w:pPr>
    </w:lvl>
    <w:lvl w:ilvl="7" w:tplc="04050019" w:tentative="1">
      <w:start w:val="1"/>
      <w:numFmt w:val="lowerLetter"/>
      <w:lvlText w:val="%8."/>
      <w:lvlJc w:val="left"/>
      <w:pPr>
        <w:ind w:left="5626" w:hanging="360"/>
      </w:pPr>
    </w:lvl>
    <w:lvl w:ilvl="8" w:tplc="0405001B" w:tentative="1">
      <w:start w:val="1"/>
      <w:numFmt w:val="lowerRoman"/>
      <w:lvlText w:val="%9."/>
      <w:lvlJc w:val="right"/>
      <w:pPr>
        <w:ind w:left="6346" w:hanging="180"/>
      </w:pPr>
    </w:lvl>
  </w:abstractNum>
  <w:abstractNum w:abstractNumId="70" w15:restartNumberingAfterBreak="0">
    <w:nsid w:val="7BF961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1" w15:restartNumberingAfterBreak="0">
    <w:nsid w:val="7D9D399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2" w15:restartNumberingAfterBreak="0">
    <w:nsid w:val="7E137A1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3" w15:restartNumberingAfterBreak="0">
    <w:nsid w:val="7E461B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4" w15:restartNumberingAfterBreak="0">
    <w:nsid w:val="7F75046C"/>
    <w:multiLevelType w:val="hybridMultilevel"/>
    <w:tmpl w:val="E4927414"/>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780493888">
    <w:abstractNumId w:val="41"/>
    <w:lvlOverride w:ilvl="0">
      <w:startOverride w:val="1"/>
    </w:lvlOverride>
  </w:num>
  <w:num w:numId="2" w16cid:durableId="739451124">
    <w:abstractNumId w:val="0"/>
    <w:lvlOverride w:ilvl="0">
      <w:startOverride w:val="1"/>
    </w:lvlOverride>
  </w:num>
  <w:num w:numId="3" w16cid:durableId="200285865">
    <w:abstractNumId w:val="69"/>
  </w:num>
  <w:num w:numId="4" w16cid:durableId="2025090644">
    <w:abstractNumId w:val="64"/>
  </w:num>
  <w:num w:numId="5" w16cid:durableId="726798792">
    <w:abstractNumId w:val="49"/>
  </w:num>
  <w:num w:numId="6" w16cid:durableId="2006395188">
    <w:abstractNumId w:val="47"/>
  </w:num>
  <w:num w:numId="7" w16cid:durableId="1890800251">
    <w:abstractNumId w:val="62"/>
  </w:num>
  <w:num w:numId="8" w16cid:durableId="947930482">
    <w:abstractNumId w:val="13"/>
  </w:num>
  <w:num w:numId="9" w16cid:durableId="2010790889">
    <w:abstractNumId w:val="68"/>
  </w:num>
  <w:num w:numId="10" w16cid:durableId="415639225">
    <w:abstractNumId w:val="58"/>
  </w:num>
  <w:num w:numId="11" w16cid:durableId="391343674">
    <w:abstractNumId w:val="6"/>
  </w:num>
  <w:num w:numId="12" w16cid:durableId="2001501857">
    <w:abstractNumId w:val="28"/>
  </w:num>
  <w:num w:numId="13" w16cid:durableId="1739744387">
    <w:abstractNumId w:val="45"/>
  </w:num>
  <w:num w:numId="14" w16cid:durableId="248122969">
    <w:abstractNumId w:val="31"/>
  </w:num>
  <w:num w:numId="15" w16cid:durableId="1061826739">
    <w:abstractNumId w:val="9"/>
  </w:num>
  <w:num w:numId="16" w16cid:durableId="396519195">
    <w:abstractNumId w:val="30"/>
  </w:num>
  <w:num w:numId="17" w16cid:durableId="286005889">
    <w:abstractNumId w:val="65"/>
  </w:num>
  <w:num w:numId="18" w16cid:durableId="1070619316">
    <w:abstractNumId w:val="15"/>
  </w:num>
  <w:num w:numId="19" w16cid:durableId="154272388">
    <w:abstractNumId w:val="66"/>
  </w:num>
  <w:num w:numId="20" w16cid:durableId="921450792">
    <w:abstractNumId w:val="11"/>
  </w:num>
  <w:num w:numId="21" w16cid:durableId="123894046">
    <w:abstractNumId w:val="43"/>
  </w:num>
  <w:num w:numId="22" w16cid:durableId="147331654">
    <w:abstractNumId w:val="51"/>
  </w:num>
  <w:num w:numId="23" w16cid:durableId="2071153948">
    <w:abstractNumId w:val="73"/>
  </w:num>
  <w:num w:numId="24" w16cid:durableId="555551239">
    <w:abstractNumId w:val="70"/>
  </w:num>
  <w:num w:numId="25" w16cid:durableId="88504727">
    <w:abstractNumId w:val="63"/>
  </w:num>
  <w:num w:numId="26" w16cid:durableId="1676035903">
    <w:abstractNumId w:val="74"/>
  </w:num>
  <w:num w:numId="27" w16cid:durableId="121005439">
    <w:abstractNumId w:val="4"/>
  </w:num>
  <w:num w:numId="28" w16cid:durableId="1673603696">
    <w:abstractNumId w:val="36"/>
  </w:num>
  <w:num w:numId="29" w16cid:durableId="1831287228">
    <w:abstractNumId w:val="60"/>
  </w:num>
  <w:num w:numId="30" w16cid:durableId="1014769986">
    <w:abstractNumId w:val="48"/>
  </w:num>
  <w:num w:numId="31" w16cid:durableId="242876514">
    <w:abstractNumId w:val="40"/>
  </w:num>
  <w:num w:numId="32" w16cid:durableId="1417478947">
    <w:abstractNumId w:val="26"/>
  </w:num>
  <w:num w:numId="33" w16cid:durableId="704864404">
    <w:abstractNumId w:val="39"/>
  </w:num>
  <w:num w:numId="34" w16cid:durableId="529757490">
    <w:abstractNumId w:val="54"/>
  </w:num>
  <w:num w:numId="35" w16cid:durableId="1140727760">
    <w:abstractNumId w:val="10"/>
  </w:num>
  <w:num w:numId="36" w16cid:durableId="599337984">
    <w:abstractNumId w:val="35"/>
  </w:num>
  <w:num w:numId="37" w16cid:durableId="1840996779">
    <w:abstractNumId w:val="25"/>
  </w:num>
  <w:num w:numId="38" w16cid:durableId="1732733973">
    <w:abstractNumId w:val="7"/>
  </w:num>
  <w:num w:numId="39" w16cid:durableId="35739369">
    <w:abstractNumId w:val="33"/>
  </w:num>
  <w:num w:numId="40" w16cid:durableId="572786930">
    <w:abstractNumId w:val="44"/>
  </w:num>
  <w:num w:numId="41" w16cid:durableId="1463617043">
    <w:abstractNumId w:val="56"/>
  </w:num>
  <w:num w:numId="42" w16cid:durableId="1545556714">
    <w:abstractNumId w:val="18"/>
  </w:num>
  <w:num w:numId="43" w16cid:durableId="1182940022">
    <w:abstractNumId w:val="42"/>
  </w:num>
  <w:num w:numId="44" w16cid:durableId="1695840286">
    <w:abstractNumId w:val="3"/>
  </w:num>
  <w:num w:numId="45" w16cid:durableId="542669372">
    <w:abstractNumId w:val="21"/>
  </w:num>
  <w:num w:numId="46" w16cid:durableId="2106487395">
    <w:abstractNumId w:val="16"/>
  </w:num>
  <w:num w:numId="47" w16cid:durableId="1926566912">
    <w:abstractNumId w:val="1"/>
  </w:num>
  <w:num w:numId="48" w16cid:durableId="1951618712">
    <w:abstractNumId w:val="37"/>
  </w:num>
  <w:num w:numId="49" w16cid:durableId="136530070">
    <w:abstractNumId w:val="8"/>
  </w:num>
  <w:num w:numId="50" w16cid:durableId="501893777">
    <w:abstractNumId w:val="29"/>
  </w:num>
  <w:num w:numId="51" w16cid:durableId="1888565353">
    <w:abstractNumId w:val="61"/>
  </w:num>
  <w:num w:numId="52" w16cid:durableId="369382059">
    <w:abstractNumId w:val="38"/>
  </w:num>
  <w:num w:numId="53" w16cid:durableId="1636980430">
    <w:abstractNumId w:val="12"/>
  </w:num>
  <w:num w:numId="54" w16cid:durableId="657273089">
    <w:abstractNumId w:val="14"/>
  </w:num>
  <w:num w:numId="55" w16cid:durableId="338853467">
    <w:abstractNumId w:val="2"/>
  </w:num>
  <w:num w:numId="56" w16cid:durableId="1218737519">
    <w:abstractNumId w:val="46"/>
  </w:num>
  <w:num w:numId="57" w16cid:durableId="1960916098">
    <w:abstractNumId w:val="34"/>
  </w:num>
  <w:num w:numId="58" w16cid:durableId="227349170">
    <w:abstractNumId w:val="57"/>
  </w:num>
  <w:num w:numId="59" w16cid:durableId="484324074">
    <w:abstractNumId w:val="17"/>
  </w:num>
  <w:num w:numId="60" w16cid:durableId="690762357">
    <w:abstractNumId w:val="22"/>
  </w:num>
  <w:num w:numId="61" w16cid:durableId="1661150289">
    <w:abstractNumId w:val="52"/>
  </w:num>
  <w:num w:numId="62" w16cid:durableId="533736173">
    <w:abstractNumId w:val="5"/>
  </w:num>
  <w:num w:numId="63" w16cid:durableId="488599798">
    <w:abstractNumId w:val="71"/>
  </w:num>
  <w:num w:numId="64" w16cid:durableId="746535540">
    <w:abstractNumId w:val="50"/>
  </w:num>
  <w:num w:numId="65" w16cid:durableId="1170366657">
    <w:abstractNumId w:val="59"/>
  </w:num>
  <w:num w:numId="66" w16cid:durableId="651638032">
    <w:abstractNumId w:val="24"/>
  </w:num>
  <w:num w:numId="67" w16cid:durableId="1875078204">
    <w:abstractNumId w:val="23"/>
  </w:num>
  <w:num w:numId="68" w16cid:durableId="2051953934">
    <w:abstractNumId w:val="20"/>
  </w:num>
  <w:num w:numId="69" w16cid:durableId="1499542777">
    <w:abstractNumId w:val="53"/>
  </w:num>
  <w:num w:numId="70" w16cid:durableId="130557131">
    <w:abstractNumId w:val="55"/>
  </w:num>
  <w:num w:numId="71" w16cid:durableId="802892723">
    <w:abstractNumId w:val="19"/>
  </w:num>
  <w:num w:numId="72" w16cid:durableId="1073356463">
    <w:abstractNumId w:val="67"/>
  </w:num>
  <w:num w:numId="73" w16cid:durableId="319188624">
    <w:abstractNumId w:val="27"/>
  </w:num>
  <w:num w:numId="74" w16cid:durableId="1541554117">
    <w:abstractNumId w:val="32"/>
  </w:num>
  <w:num w:numId="75" w16cid:durableId="220332554">
    <w:abstractNumId w:val="7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AC"/>
    <w:rsid w:val="00000324"/>
    <w:rsid w:val="0001196B"/>
    <w:rsid w:val="00016148"/>
    <w:rsid w:val="00022882"/>
    <w:rsid w:val="0002360D"/>
    <w:rsid w:val="000244C4"/>
    <w:rsid w:val="000401EC"/>
    <w:rsid w:val="00041778"/>
    <w:rsid w:val="000455D4"/>
    <w:rsid w:val="00050648"/>
    <w:rsid w:val="0005496D"/>
    <w:rsid w:val="000760E6"/>
    <w:rsid w:val="00077C50"/>
    <w:rsid w:val="00087C71"/>
    <w:rsid w:val="0009682D"/>
    <w:rsid w:val="000A750B"/>
    <w:rsid w:val="000C0728"/>
    <w:rsid w:val="000C1082"/>
    <w:rsid w:val="000C68B3"/>
    <w:rsid w:val="000D2C53"/>
    <w:rsid w:val="000E133A"/>
    <w:rsid w:val="000E4AAE"/>
    <w:rsid w:val="000F0282"/>
    <w:rsid w:val="000F5FB5"/>
    <w:rsid w:val="000F6184"/>
    <w:rsid w:val="001110C9"/>
    <w:rsid w:val="0011530B"/>
    <w:rsid w:val="00117F7E"/>
    <w:rsid w:val="001225C2"/>
    <w:rsid w:val="00124100"/>
    <w:rsid w:val="001242C3"/>
    <w:rsid w:val="00135732"/>
    <w:rsid w:val="00136A4C"/>
    <w:rsid w:val="00150DCB"/>
    <w:rsid w:val="001640B4"/>
    <w:rsid w:val="001728FC"/>
    <w:rsid w:val="00173D9F"/>
    <w:rsid w:val="00181AB2"/>
    <w:rsid w:val="0018303A"/>
    <w:rsid w:val="00186317"/>
    <w:rsid w:val="00187293"/>
    <w:rsid w:val="00193D0F"/>
    <w:rsid w:val="001D307A"/>
    <w:rsid w:val="001E6F1C"/>
    <w:rsid w:val="001F5D33"/>
    <w:rsid w:val="001F7CE0"/>
    <w:rsid w:val="0020616C"/>
    <w:rsid w:val="002102BF"/>
    <w:rsid w:val="00215AA8"/>
    <w:rsid w:val="0021766F"/>
    <w:rsid w:val="00222854"/>
    <w:rsid w:val="00240AD8"/>
    <w:rsid w:val="002452CE"/>
    <w:rsid w:val="00250FA0"/>
    <w:rsid w:val="00252621"/>
    <w:rsid w:val="0027572A"/>
    <w:rsid w:val="00275D2A"/>
    <w:rsid w:val="00284095"/>
    <w:rsid w:val="002866D2"/>
    <w:rsid w:val="00286AC5"/>
    <w:rsid w:val="00290967"/>
    <w:rsid w:val="00293453"/>
    <w:rsid w:val="0029612F"/>
    <w:rsid w:val="002B4A1A"/>
    <w:rsid w:val="002C4CF5"/>
    <w:rsid w:val="002D0AA7"/>
    <w:rsid w:val="002D0D4B"/>
    <w:rsid w:val="002D217A"/>
    <w:rsid w:val="002E534C"/>
    <w:rsid w:val="002F4656"/>
    <w:rsid w:val="002F4D7B"/>
    <w:rsid w:val="002F62BE"/>
    <w:rsid w:val="002F68EA"/>
    <w:rsid w:val="002F7EEF"/>
    <w:rsid w:val="003026FB"/>
    <w:rsid w:val="003112AA"/>
    <w:rsid w:val="00312078"/>
    <w:rsid w:val="003206AA"/>
    <w:rsid w:val="00323379"/>
    <w:rsid w:val="00323469"/>
    <w:rsid w:val="00324912"/>
    <w:rsid w:val="003420FD"/>
    <w:rsid w:val="00344A2F"/>
    <w:rsid w:val="0034696C"/>
    <w:rsid w:val="003647FC"/>
    <w:rsid w:val="003671EE"/>
    <w:rsid w:val="00372359"/>
    <w:rsid w:val="00377FBB"/>
    <w:rsid w:val="00384276"/>
    <w:rsid w:val="00385601"/>
    <w:rsid w:val="003A357D"/>
    <w:rsid w:val="003B3F57"/>
    <w:rsid w:val="003B4BE0"/>
    <w:rsid w:val="003B6C9B"/>
    <w:rsid w:val="003C3C8E"/>
    <w:rsid w:val="003E3059"/>
    <w:rsid w:val="003F3B4E"/>
    <w:rsid w:val="003F44A5"/>
    <w:rsid w:val="00402F1B"/>
    <w:rsid w:val="004121F2"/>
    <w:rsid w:val="00416897"/>
    <w:rsid w:val="00434035"/>
    <w:rsid w:val="004340AE"/>
    <w:rsid w:val="0043454E"/>
    <w:rsid w:val="004442AC"/>
    <w:rsid w:val="00445687"/>
    <w:rsid w:val="004469DD"/>
    <w:rsid w:val="00447B93"/>
    <w:rsid w:val="00450515"/>
    <w:rsid w:val="00453A7E"/>
    <w:rsid w:val="004553F5"/>
    <w:rsid w:val="00457A2F"/>
    <w:rsid w:val="0047006D"/>
    <w:rsid w:val="004722C9"/>
    <w:rsid w:val="00475D65"/>
    <w:rsid w:val="00487005"/>
    <w:rsid w:val="00496529"/>
    <w:rsid w:val="004A08F3"/>
    <w:rsid w:val="004A4039"/>
    <w:rsid w:val="004B34F0"/>
    <w:rsid w:val="004C0296"/>
    <w:rsid w:val="004C0812"/>
    <w:rsid w:val="004D145D"/>
    <w:rsid w:val="004D6D3C"/>
    <w:rsid w:val="004F5171"/>
    <w:rsid w:val="00512E24"/>
    <w:rsid w:val="00517EA4"/>
    <w:rsid w:val="00521E34"/>
    <w:rsid w:val="00532607"/>
    <w:rsid w:val="00533C3F"/>
    <w:rsid w:val="00542A3D"/>
    <w:rsid w:val="00544800"/>
    <w:rsid w:val="00546E14"/>
    <w:rsid w:val="00555F39"/>
    <w:rsid w:val="00557A5C"/>
    <w:rsid w:val="0056358B"/>
    <w:rsid w:val="00565C27"/>
    <w:rsid w:val="005801A5"/>
    <w:rsid w:val="005904E6"/>
    <w:rsid w:val="00594D55"/>
    <w:rsid w:val="005A07E3"/>
    <w:rsid w:val="005A3D3B"/>
    <w:rsid w:val="005B57AF"/>
    <w:rsid w:val="005C0A44"/>
    <w:rsid w:val="005C73F8"/>
    <w:rsid w:val="005D0AA3"/>
    <w:rsid w:val="00604DCD"/>
    <w:rsid w:val="0061095E"/>
    <w:rsid w:val="006246A5"/>
    <w:rsid w:val="006257D1"/>
    <w:rsid w:val="00633379"/>
    <w:rsid w:val="00637944"/>
    <w:rsid w:val="00643E6E"/>
    <w:rsid w:val="00644D71"/>
    <w:rsid w:val="0065047E"/>
    <w:rsid w:val="00656404"/>
    <w:rsid w:val="006567FF"/>
    <w:rsid w:val="006752BF"/>
    <w:rsid w:val="00681FBB"/>
    <w:rsid w:val="006855E6"/>
    <w:rsid w:val="00691822"/>
    <w:rsid w:val="006A5679"/>
    <w:rsid w:val="006B292F"/>
    <w:rsid w:val="006C35B2"/>
    <w:rsid w:val="006C674D"/>
    <w:rsid w:val="006D07C2"/>
    <w:rsid w:val="006E0F5A"/>
    <w:rsid w:val="006E287A"/>
    <w:rsid w:val="006E6ECB"/>
    <w:rsid w:val="006E7846"/>
    <w:rsid w:val="006F6019"/>
    <w:rsid w:val="006F7A44"/>
    <w:rsid w:val="00702EBF"/>
    <w:rsid w:val="00704E7F"/>
    <w:rsid w:val="00727D62"/>
    <w:rsid w:val="007428CA"/>
    <w:rsid w:val="00750A1E"/>
    <w:rsid w:val="00750FC1"/>
    <w:rsid w:val="007515C4"/>
    <w:rsid w:val="007519BB"/>
    <w:rsid w:val="00754CF2"/>
    <w:rsid w:val="00757108"/>
    <w:rsid w:val="007573B1"/>
    <w:rsid w:val="007578D8"/>
    <w:rsid w:val="00763C12"/>
    <w:rsid w:val="007719F5"/>
    <w:rsid w:val="00773BEA"/>
    <w:rsid w:val="0077549B"/>
    <w:rsid w:val="00777CAD"/>
    <w:rsid w:val="00782D17"/>
    <w:rsid w:val="0078368A"/>
    <w:rsid w:val="007A02E2"/>
    <w:rsid w:val="007A5F9A"/>
    <w:rsid w:val="007B7459"/>
    <w:rsid w:val="007B75AC"/>
    <w:rsid w:val="007C04D9"/>
    <w:rsid w:val="007C1D48"/>
    <w:rsid w:val="007C51EA"/>
    <w:rsid w:val="007C5625"/>
    <w:rsid w:val="007D7D4E"/>
    <w:rsid w:val="00800922"/>
    <w:rsid w:val="008178A8"/>
    <w:rsid w:val="0082267C"/>
    <w:rsid w:val="00822A98"/>
    <w:rsid w:val="00830FB8"/>
    <w:rsid w:val="00847327"/>
    <w:rsid w:val="00852AFA"/>
    <w:rsid w:val="00856934"/>
    <w:rsid w:val="00860587"/>
    <w:rsid w:val="00861D48"/>
    <w:rsid w:val="008700B1"/>
    <w:rsid w:val="00874A3B"/>
    <w:rsid w:val="00882FB1"/>
    <w:rsid w:val="00886EAC"/>
    <w:rsid w:val="008872CE"/>
    <w:rsid w:val="00897AC0"/>
    <w:rsid w:val="00897F3E"/>
    <w:rsid w:val="008A5FA7"/>
    <w:rsid w:val="008B0503"/>
    <w:rsid w:val="008B1393"/>
    <w:rsid w:val="008B438D"/>
    <w:rsid w:val="008B518A"/>
    <w:rsid w:val="008C0A7C"/>
    <w:rsid w:val="008C169D"/>
    <w:rsid w:val="008C1C19"/>
    <w:rsid w:val="008C4DA2"/>
    <w:rsid w:val="008D122D"/>
    <w:rsid w:val="008D49AD"/>
    <w:rsid w:val="008D5479"/>
    <w:rsid w:val="008E17E1"/>
    <w:rsid w:val="008E27A9"/>
    <w:rsid w:val="008E3A7C"/>
    <w:rsid w:val="008E5A49"/>
    <w:rsid w:val="008E7B36"/>
    <w:rsid w:val="008F32A8"/>
    <w:rsid w:val="0090236D"/>
    <w:rsid w:val="00905C94"/>
    <w:rsid w:val="0091285D"/>
    <w:rsid w:val="009132D8"/>
    <w:rsid w:val="00914C65"/>
    <w:rsid w:val="00935066"/>
    <w:rsid w:val="0093601A"/>
    <w:rsid w:val="00940361"/>
    <w:rsid w:val="0094132B"/>
    <w:rsid w:val="009427E3"/>
    <w:rsid w:val="00942B22"/>
    <w:rsid w:val="009558C1"/>
    <w:rsid w:val="00963563"/>
    <w:rsid w:val="00965AB3"/>
    <w:rsid w:val="009700BF"/>
    <w:rsid w:val="00972F54"/>
    <w:rsid w:val="00974EB1"/>
    <w:rsid w:val="00974F5A"/>
    <w:rsid w:val="009764DC"/>
    <w:rsid w:val="00981A72"/>
    <w:rsid w:val="009907EF"/>
    <w:rsid w:val="009A685B"/>
    <w:rsid w:val="009B45AE"/>
    <w:rsid w:val="009B4777"/>
    <w:rsid w:val="009C0900"/>
    <w:rsid w:val="009C19FB"/>
    <w:rsid w:val="009C2E33"/>
    <w:rsid w:val="009D63A3"/>
    <w:rsid w:val="009E67FD"/>
    <w:rsid w:val="009F6258"/>
    <w:rsid w:val="00A05173"/>
    <w:rsid w:val="00A06DE4"/>
    <w:rsid w:val="00A134E1"/>
    <w:rsid w:val="00A16939"/>
    <w:rsid w:val="00A22431"/>
    <w:rsid w:val="00A24ED2"/>
    <w:rsid w:val="00A37435"/>
    <w:rsid w:val="00A46C6C"/>
    <w:rsid w:val="00A51E4B"/>
    <w:rsid w:val="00A525C6"/>
    <w:rsid w:val="00A52A2F"/>
    <w:rsid w:val="00A56B27"/>
    <w:rsid w:val="00A616A3"/>
    <w:rsid w:val="00A67489"/>
    <w:rsid w:val="00A70DDB"/>
    <w:rsid w:val="00A72524"/>
    <w:rsid w:val="00A75D40"/>
    <w:rsid w:val="00A86EB3"/>
    <w:rsid w:val="00A87651"/>
    <w:rsid w:val="00A9151F"/>
    <w:rsid w:val="00A976E9"/>
    <w:rsid w:val="00AA4343"/>
    <w:rsid w:val="00AB1B2C"/>
    <w:rsid w:val="00AC487C"/>
    <w:rsid w:val="00AC6F23"/>
    <w:rsid w:val="00AD4395"/>
    <w:rsid w:val="00AE21D8"/>
    <w:rsid w:val="00AE4B06"/>
    <w:rsid w:val="00AF014A"/>
    <w:rsid w:val="00B02405"/>
    <w:rsid w:val="00B049CA"/>
    <w:rsid w:val="00B06816"/>
    <w:rsid w:val="00B12312"/>
    <w:rsid w:val="00B12CA8"/>
    <w:rsid w:val="00B146FD"/>
    <w:rsid w:val="00B51BCF"/>
    <w:rsid w:val="00B57F2B"/>
    <w:rsid w:val="00B601B1"/>
    <w:rsid w:val="00B63999"/>
    <w:rsid w:val="00B64136"/>
    <w:rsid w:val="00B64224"/>
    <w:rsid w:val="00B64384"/>
    <w:rsid w:val="00B64A76"/>
    <w:rsid w:val="00B65B31"/>
    <w:rsid w:val="00B66EF3"/>
    <w:rsid w:val="00B67CFE"/>
    <w:rsid w:val="00B748BD"/>
    <w:rsid w:val="00B75882"/>
    <w:rsid w:val="00B76C73"/>
    <w:rsid w:val="00B770D3"/>
    <w:rsid w:val="00B775E4"/>
    <w:rsid w:val="00B77F8B"/>
    <w:rsid w:val="00B83DAC"/>
    <w:rsid w:val="00BA7BA6"/>
    <w:rsid w:val="00BB5411"/>
    <w:rsid w:val="00BC373F"/>
    <w:rsid w:val="00BD5392"/>
    <w:rsid w:val="00BD747F"/>
    <w:rsid w:val="00BE0D19"/>
    <w:rsid w:val="00C1403E"/>
    <w:rsid w:val="00C2596C"/>
    <w:rsid w:val="00C34AB5"/>
    <w:rsid w:val="00C475F1"/>
    <w:rsid w:val="00C56518"/>
    <w:rsid w:val="00C56B42"/>
    <w:rsid w:val="00C6303F"/>
    <w:rsid w:val="00C67A35"/>
    <w:rsid w:val="00C74568"/>
    <w:rsid w:val="00C8158D"/>
    <w:rsid w:val="00C903A0"/>
    <w:rsid w:val="00C96197"/>
    <w:rsid w:val="00CA6FD4"/>
    <w:rsid w:val="00CB45F4"/>
    <w:rsid w:val="00CC2FEC"/>
    <w:rsid w:val="00CC6E90"/>
    <w:rsid w:val="00CD4576"/>
    <w:rsid w:val="00CD6815"/>
    <w:rsid w:val="00CE1D29"/>
    <w:rsid w:val="00CE7DDE"/>
    <w:rsid w:val="00CF795C"/>
    <w:rsid w:val="00D04C5D"/>
    <w:rsid w:val="00D163AF"/>
    <w:rsid w:val="00D20480"/>
    <w:rsid w:val="00D204C9"/>
    <w:rsid w:val="00D21131"/>
    <w:rsid w:val="00D22A5A"/>
    <w:rsid w:val="00D235A4"/>
    <w:rsid w:val="00D27DAF"/>
    <w:rsid w:val="00D30022"/>
    <w:rsid w:val="00D46A4A"/>
    <w:rsid w:val="00D705FF"/>
    <w:rsid w:val="00D7694B"/>
    <w:rsid w:val="00D770F9"/>
    <w:rsid w:val="00D9711B"/>
    <w:rsid w:val="00D97139"/>
    <w:rsid w:val="00DA14E8"/>
    <w:rsid w:val="00DA2D4D"/>
    <w:rsid w:val="00DA7C63"/>
    <w:rsid w:val="00DB1F66"/>
    <w:rsid w:val="00DB4947"/>
    <w:rsid w:val="00DC5C87"/>
    <w:rsid w:val="00DD0AE4"/>
    <w:rsid w:val="00DE20B6"/>
    <w:rsid w:val="00DF5B9B"/>
    <w:rsid w:val="00DF71A5"/>
    <w:rsid w:val="00DF7C2A"/>
    <w:rsid w:val="00E01CBC"/>
    <w:rsid w:val="00E0311F"/>
    <w:rsid w:val="00E04875"/>
    <w:rsid w:val="00E11120"/>
    <w:rsid w:val="00E12CD1"/>
    <w:rsid w:val="00E36CB4"/>
    <w:rsid w:val="00E40288"/>
    <w:rsid w:val="00E53D62"/>
    <w:rsid w:val="00E53F09"/>
    <w:rsid w:val="00E61EF9"/>
    <w:rsid w:val="00E73AA7"/>
    <w:rsid w:val="00E8097D"/>
    <w:rsid w:val="00EA1756"/>
    <w:rsid w:val="00EC350E"/>
    <w:rsid w:val="00EC5800"/>
    <w:rsid w:val="00EC7BE9"/>
    <w:rsid w:val="00ED70CB"/>
    <w:rsid w:val="00EF2A8C"/>
    <w:rsid w:val="00EF31F4"/>
    <w:rsid w:val="00F04C1C"/>
    <w:rsid w:val="00F0519A"/>
    <w:rsid w:val="00F15788"/>
    <w:rsid w:val="00F15973"/>
    <w:rsid w:val="00F23F31"/>
    <w:rsid w:val="00F34696"/>
    <w:rsid w:val="00F41235"/>
    <w:rsid w:val="00F432CC"/>
    <w:rsid w:val="00F451A2"/>
    <w:rsid w:val="00F46DE3"/>
    <w:rsid w:val="00F53059"/>
    <w:rsid w:val="00F53778"/>
    <w:rsid w:val="00F57F08"/>
    <w:rsid w:val="00F72620"/>
    <w:rsid w:val="00F85E50"/>
    <w:rsid w:val="00F97D7C"/>
    <w:rsid w:val="00FA0A7B"/>
    <w:rsid w:val="00FA2447"/>
    <w:rsid w:val="00FA3F13"/>
    <w:rsid w:val="00FA542B"/>
    <w:rsid w:val="00FB1C53"/>
    <w:rsid w:val="00FB5815"/>
    <w:rsid w:val="00FC2461"/>
    <w:rsid w:val="00FC52B7"/>
    <w:rsid w:val="00FC5380"/>
    <w:rsid w:val="00FE7F59"/>
    <w:rsid w:val="00FF45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F2959BD"/>
  <w15:chartTrackingRefBased/>
  <w15:docId w15:val="{741DCD4B-C2A1-4F33-A7C4-5628BAE2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basedOn w:val="Normln"/>
    <w:next w:val="Normln"/>
    <w:link w:val="Nadpis2Char"/>
    <w:uiPriority w:val="9"/>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basedOn w:val="Standardnpsmoodstavce"/>
    <w:link w:val="Nadpis2"/>
    <w:uiPriority w:val="9"/>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uiPriority w:val="1"/>
    <w:qFormat/>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uiPriority w:val="1"/>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_Odstavec se seznamem"/>
    <w:basedOn w:val="Normln"/>
    <w:link w:val="OdstavecseseznamemChar"/>
    <w:uiPriority w:val="34"/>
    <w:qFormat/>
    <w:rsid w:val="00150DCB"/>
    <w:pPr>
      <w:ind w:left="720"/>
      <w:contextualSpacing/>
    </w:p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nhideWhenUsed/>
    <w:rsid w:val="00434035"/>
    <w:pPr>
      <w:spacing w:line="240" w:lineRule="auto"/>
    </w:pPr>
    <w:rPr>
      <w:szCs w:val="20"/>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qFormat/>
    <w:rsid w:val="00434035"/>
    <w:rPr>
      <w:rFonts w:ascii="Arial" w:hAnsi="Arial"/>
      <w:color w:val="000000" w:themeColor="text1"/>
      <w:sz w:val="20"/>
      <w:szCs w:val="20"/>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basedOn w:val="Standardnpsmoodstavce"/>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semiHidden/>
    <w:unhideWhenUsed/>
    <w:rsid w:val="00252621"/>
    <w:rPr>
      <w:sz w:val="16"/>
      <w:szCs w:val="16"/>
    </w:rPr>
  </w:style>
  <w:style w:type="paragraph" w:styleId="Textkomente">
    <w:name w:val="annotation text"/>
    <w:basedOn w:val="Normln"/>
    <w:link w:val="TextkomenteChar"/>
    <w:uiPriority w:val="99"/>
    <w:unhideWhenUsed/>
    <w:rsid w:val="00252621"/>
    <w:pPr>
      <w:spacing w:line="240" w:lineRule="auto"/>
    </w:pPr>
    <w:rPr>
      <w:szCs w:val="20"/>
    </w:rPr>
  </w:style>
  <w:style w:type="character" w:customStyle="1" w:styleId="TextkomenteChar">
    <w:name w:val="Text komentáře Char"/>
    <w:basedOn w:val="Standardnpsmoodstavce"/>
    <w:link w:val="Textkomente"/>
    <w:uiPriority w:val="99"/>
    <w:rsid w:val="00252621"/>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252621"/>
    <w:rPr>
      <w:b/>
      <w:bCs/>
    </w:rPr>
  </w:style>
  <w:style w:type="character" w:customStyle="1" w:styleId="PedmtkomenteChar">
    <w:name w:val="Předmět komentáře Char"/>
    <w:basedOn w:val="TextkomenteChar"/>
    <w:link w:val="Pedmtkomente"/>
    <w:uiPriority w:val="99"/>
    <w:semiHidden/>
    <w:rsid w:val="00252621"/>
    <w:rPr>
      <w:rFonts w:ascii="Arial" w:hAnsi="Arial"/>
      <w:b/>
      <w:bCs/>
      <w:color w:val="000000" w:themeColor="text1"/>
      <w:sz w:val="20"/>
      <w:szCs w:val="20"/>
    </w:rPr>
  </w:style>
  <w:style w:type="paragraph" w:styleId="Revize">
    <w:name w:val="Revision"/>
    <w:hidden/>
    <w:uiPriority w:val="99"/>
    <w:semiHidden/>
    <w:rsid w:val="00F04C1C"/>
    <w:pPr>
      <w:spacing w:after="0" w:line="240" w:lineRule="auto"/>
    </w:pPr>
    <w:rPr>
      <w:rFonts w:ascii="Arial" w:hAnsi="Arial"/>
      <w:color w:val="000000" w:themeColor="text1"/>
      <w:sz w:val="20"/>
    </w:rPr>
  </w:style>
  <w:style w:type="numbering" w:customStyle="1" w:styleId="Bezseznamu1">
    <w:name w:val="Bez seznamu1"/>
    <w:next w:val="Bezseznamu"/>
    <w:uiPriority w:val="99"/>
    <w:semiHidden/>
    <w:unhideWhenUsed/>
    <w:rsid w:val="0020616C"/>
  </w:style>
  <w:style w:type="paragraph" w:customStyle="1" w:styleId="ST">
    <w:name w:val="ČÁST"/>
    <w:basedOn w:val="Normln"/>
    <w:next w:val="Normln"/>
    <w:rsid w:val="0020616C"/>
    <w:pPr>
      <w:keepNext/>
      <w:keepLines/>
      <w:spacing w:before="240" w:after="120" w:line="240" w:lineRule="auto"/>
      <w:ind w:left="158" w:right="111"/>
      <w:jc w:val="center"/>
      <w:outlineLvl w:val="1"/>
    </w:pPr>
    <w:rPr>
      <w:rFonts w:ascii="Times New Roman" w:eastAsia="Times New Roman" w:hAnsi="Times New Roman" w:cs="Times New Roman"/>
      <w:caps/>
      <w:color w:val="auto"/>
      <w:sz w:val="24"/>
      <w:szCs w:val="20"/>
      <w:lang w:eastAsia="cs-CZ"/>
    </w:rPr>
  </w:style>
  <w:style w:type="paragraph" w:customStyle="1" w:styleId="NADPISSTI">
    <w:name w:val="NADPIS ČÁSTI"/>
    <w:basedOn w:val="Normln"/>
    <w:next w:val="Normln"/>
    <w:rsid w:val="0020616C"/>
    <w:pPr>
      <w:keepNext/>
      <w:keepLines/>
      <w:spacing w:after="120" w:line="240" w:lineRule="auto"/>
      <w:ind w:left="158" w:right="111"/>
      <w:jc w:val="center"/>
      <w:outlineLvl w:val="1"/>
    </w:pPr>
    <w:rPr>
      <w:rFonts w:ascii="Times New Roman" w:eastAsia="Times New Roman" w:hAnsi="Times New Roman" w:cs="Times New Roman"/>
      <w:b/>
      <w:caps/>
      <w:color w:val="auto"/>
      <w:sz w:val="24"/>
      <w:szCs w:val="20"/>
      <w:lang w:eastAsia="cs-CZ"/>
    </w:rPr>
  </w:style>
  <w:style w:type="paragraph" w:customStyle="1" w:styleId="paragraph">
    <w:name w:val="paragraph"/>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character" w:customStyle="1" w:styleId="normaltextrun">
    <w:name w:val="normaltextrun"/>
    <w:basedOn w:val="Standardnpsmoodstavce"/>
    <w:rsid w:val="0020616C"/>
  </w:style>
  <w:style w:type="character" w:customStyle="1" w:styleId="eop">
    <w:name w:val="eop"/>
    <w:basedOn w:val="Standardnpsmoodstavce"/>
    <w:rsid w:val="0020616C"/>
  </w:style>
  <w:style w:type="paragraph" w:customStyle="1" w:styleId="l2">
    <w:name w:val="l2"/>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paragraph" w:styleId="Bezmezer">
    <w:name w:val="No Spacing"/>
    <w:basedOn w:val="Normln"/>
    <w:uiPriority w:val="1"/>
    <w:qFormat/>
    <w:rsid w:val="0020616C"/>
    <w:pPr>
      <w:widowControl w:val="0"/>
      <w:autoSpaceDE w:val="0"/>
      <w:autoSpaceDN w:val="0"/>
      <w:spacing w:after="120" w:line="240" w:lineRule="auto"/>
      <w:ind w:left="142" w:right="111"/>
      <w:outlineLvl w:val="1"/>
    </w:pPr>
    <w:rPr>
      <w:rFonts w:ascii="Times New Roman" w:eastAsia="Times New Roman" w:hAnsi="Times New Roman" w:cs="Times New Roman"/>
      <w:color w:val="auto"/>
      <w:sz w:val="22"/>
    </w:rPr>
  </w:style>
  <w:style w:type="paragraph" w:customStyle="1" w:styleId="Normlnweb1">
    <w:name w:val="Normální (web)1"/>
    <w:basedOn w:val="Normln"/>
    <w:next w:val="Normlnweb"/>
    <w:uiPriority w:val="99"/>
    <w:semiHidden/>
    <w:unhideWhenUsed/>
    <w:rsid w:val="0020616C"/>
    <w:pPr>
      <w:spacing w:before="100" w:beforeAutospacing="1" w:after="100" w:afterAutospacing="1" w:line="240" w:lineRule="auto"/>
      <w:jc w:val="left"/>
    </w:pPr>
    <w:rPr>
      <w:rFonts w:ascii="Calibri" w:hAnsi="Calibri" w:cs="Calibri"/>
      <w:color w:val="auto"/>
      <w:sz w:val="22"/>
      <w:lang w:eastAsia="cs-CZ"/>
    </w:rPr>
  </w:style>
  <w:style w:type="paragraph" w:customStyle="1" w:styleId="Text11">
    <w:name w:val="Text 1.1"/>
    <w:basedOn w:val="Normln"/>
    <w:link w:val="Text11Char"/>
    <w:qFormat/>
    <w:rsid w:val="0020616C"/>
    <w:pPr>
      <w:spacing w:before="120" w:after="120" w:line="240" w:lineRule="auto"/>
      <w:ind w:left="1134"/>
    </w:pPr>
    <w:rPr>
      <w:rFonts w:ascii="Times New Roman" w:eastAsia="Batang" w:hAnsi="Times New Roman" w:cs="Times New Roman"/>
      <w:color w:val="auto"/>
      <w:sz w:val="22"/>
      <w:szCs w:val="20"/>
    </w:rPr>
  </w:style>
  <w:style w:type="character" w:customStyle="1" w:styleId="Text11Char">
    <w:name w:val="Text 1.1 Char"/>
    <w:basedOn w:val="Standardnpsmoodstavce"/>
    <w:link w:val="Text11"/>
    <w:rsid w:val="0020616C"/>
    <w:rPr>
      <w:rFonts w:ascii="Times New Roman" w:eastAsia="Batang" w:hAnsi="Times New Roman" w:cs="Times New Roman"/>
      <w:szCs w:val="20"/>
    </w:rPr>
  </w:style>
  <w:style w:type="paragraph" w:customStyle="1" w:styleId="Text1">
    <w:name w:val="Text 1"/>
    <w:basedOn w:val="Normln"/>
    <w:link w:val="Text1Char"/>
    <w:qFormat/>
    <w:rsid w:val="0020616C"/>
    <w:pPr>
      <w:spacing w:before="120" w:after="120" w:line="240" w:lineRule="auto"/>
      <w:ind w:left="567"/>
    </w:pPr>
    <w:rPr>
      <w:rFonts w:ascii="Times New Roman" w:eastAsia="Batang" w:hAnsi="Times New Roman" w:cs="Times New Roman"/>
      <w:color w:val="auto"/>
      <w:sz w:val="22"/>
      <w:szCs w:val="20"/>
    </w:rPr>
  </w:style>
  <w:style w:type="character" w:customStyle="1" w:styleId="Text1Char">
    <w:name w:val="Text 1 Char"/>
    <w:basedOn w:val="Standardnpsmoodstavce"/>
    <w:link w:val="Text1"/>
    <w:rsid w:val="0020616C"/>
    <w:rPr>
      <w:rFonts w:ascii="Times New Roman" w:eastAsia="Batang" w:hAnsi="Times New Roman" w:cs="Times New Roman"/>
      <w:szCs w:val="20"/>
    </w:rPr>
  </w:style>
  <w:style w:type="paragraph" w:customStyle="1" w:styleId="Knadpis2">
    <w:name w:val="K.nadpis 2"/>
    <w:basedOn w:val="Normlnweb"/>
    <w:next w:val="Normln"/>
    <w:link w:val="Knadpis2Char"/>
    <w:qFormat/>
    <w:rsid w:val="0020616C"/>
    <w:pPr>
      <w:keepNext/>
      <w:spacing w:before="360" w:after="160" w:line="259" w:lineRule="auto"/>
      <w:jc w:val="left"/>
      <w:outlineLvl w:val="2"/>
    </w:pPr>
    <w:rPr>
      <w:rFonts w:ascii="Tahoma" w:eastAsia="Times New Roman" w:hAnsi="Tahoma" w:cs="Tahoma"/>
      <w:b/>
      <w:bCs/>
      <w:caps/>
      <w:color w:val="000000"/>
      <w:sz w:val="22"/>
      <w:szCs w:val="22"/>
      <w:u w:val="single"/>
    </w:rPr>
  </w:style>
  <w:style w:type="character" w:customStyle="1" w:styleId="Knadpis2Char">
    <w:name w:val="K.nadpis 2 Char"/>
    <w:basedOn w:val="Standardnpsmoodstavce"/>
    <w:link w:val="Knadpis2"/>
    <w:rsid w:val="0020616C"/>
    <w:rPr>
      <w:rFonts w:ascii="Tahoma" w:eastAsia="Times New Roman" w:hAnsi="Tahoma" w:cs="Tahoma"/>
      <w:b/>
      <w:bCs/>
      <w:caps/>
      <w:color w:val="000000"/>
      <w:u w:val="single"/>
    </w:rPr>
  </w:style>
  <w:style w:type="paragraph" w:customStyle="1" w:styleId="Ktext">
    <w:name w:val="K.text"/>
    <w:basedOn w:val="Normln"/>
    <w:link w:val="Ktext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textChar">
    <w:name w:val="K.text Char"/>
    <w:basedOn w:val="Standardnpsmoodstavce"/>
    <w:link w:val="Ktext"/>
    <w:rsid w:val="0020616C"/>
    <w:rPr>
      <w:rFonts w:ascii="Tahoma" w:eastAsia="Times New Roman" w:hAnsi="Tahoma" w:cs="Tahoma"/>
      <w:color w:val="000000"/>
    </w:rPr>
  </w:style>
  <w:style w:type="paragraph" w:customStyle="1" w:styleId="Kzklad11">
    <w:name w:val="K.základ 11"/>
    <w:basedOn w:val="Normln"/>
    <w:link w:val="Kzklad11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zklad11Char">
    <w:name w:val="K.základ 11 Char"/>
    <w:basedOn w:val="Standardnpsmoodstavce"/>
    <w:link w:val="Kzklad11"/>
    <w:rsid w:val="0020616C"/>
    <w:rPr>
      <w:rFonts w:ascii="Tahoma" w:eastAsia="Times New Roman" w:hAnsi="Tahoma" w:cs="Tahoma"/>
      <w:color w:val="000000"/>
    </w:rPr>
  </w:style>
  <w:style w:type="paragraph" w:customStyle="1" w:styleId="l5">
    <w:name w:val="l5"/>
    <w:basedOn w:val="Normln"/>
    <w:rsid w:val="0020616C"/>
    <w:pPr>
      <w:spacing w:before="100" w:beforeAutospacing="1" w:after="100" w:afterAutospacing="1" w:line="240" w:lineRule="auto"/>
      <w:jc w:val="left"/>
    </w:pPr>
    <w:rPr>
      <w:rFonts w:ascii="Times New Roman" w:eastAsia="Times New Roman" w:hAnsi="Times New Roman" w:cs="Times New Roman"/>
      <w:color w:val="auto"/>
      <w:sz w:val="24"/>
      <w:szCs w:val="24"/>
      <w:lang w:eastAsia="cs-CZ"/>
    </w:rPr>
  </w:style>
  <w:style w:type="character" w:customStyle="1" w:styleId="ui-provider">
    <w:name w:val="ui-provider"/>
    <w:basedOn w:val="Standardnpsmoodstavce"/>
    <w:rsid w:val="0020616C"/>
  </w:style>
  <w:style w:type="character" w:styleId="Siln">
    <w:name w:val="Strong"/>
    <w:uiPriority w:val="99"/>
    <w:qFormat/>
    <w:rsid w:val="0020616C"/>
    <w:rPr>
      <w:rFonts w:ascii="Times New Roman" w:hAnsi="Times New Roman" w:cs="Times New Roman" w:hint="default"/>
      <w:b/>
      <w:bCs w:val="0"/>
    </w:rPr>
  </w:style>
  <w:style w:type="paragraph" w:customStyle="1" w:styleId="Styl1">
    <w:name w:val="Styl1"/>
    <w:basedOn w:val="Normln"/>
    <w:uiPriority w:val="99"/>
    <w:rsid w:val="0020616C"/>
    <w:pPr>
      <w:numPr>
        <w:numId w:val="2"/>
      </w:numPr>
      <w:suppressAutoHyphens/>
      <w:spacing w:after="80" w:line="240" w:lineRule="auto"/>
      <w:jc w:val="left"/>
    </w:pPr>
    <w:rPr>
      <w:rFonts w:eastAsia="Times New Roman" w:cs="Times New Roman"/>
      <w:color w:val="auto"/>
      <w:sz w:val="16"/>
      <w:szCs w:val="16"/>
      <w:lang w:eastAsia="ar-SA"/>
    </w:rPr>
  </w:style>
  <w:style w:type="paragraph" w:customStyle="1" w:styleId="Text">
    <w:name w:val="Text"/>
    <w:basedOn w:val="Normln"/>
    <w:uiPriority w:val="99"/>
    <w:rsid w:val="0020616C"/>
    <w:pPr>
      <w:suppressAutoHyphens/>
      <w:spacing w:line="240" w:lineRule="auto"/>
      <w:jc w:val="left"/>
    </w:pPr>
    <w:rPr>
      <w:rFonts w:ascii="Myriad Pro" w:eastAsia="Times New Roman" w:hAnsi="Myriad Pro" w:cs="Myriad Pro"/>
      <w:color w:val="auto"/>
      <w:sz w:val="16"/>
      <w:szCs w:val="16"/>
      <w:lang w:eastAsia="ar-SA"/>
    </w:rPr>
  </w:style>
  <w:style w:type="paragraph" w:customStyle="1" w:styleId="Default">
    <w:name w:val="Default"/>
    <w:rsid w:val="0020616C"/>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customStyle="1" w:styleId="Pa1">
    <w:name w:val="Pa1"/>
    <w:basedOn w:val="Default"/>
    <w:next w:val="Default"/>
    <w:uiPriority w:val="99"/>
    <w:rsid w:val="0020616C"/>
    <w:pPr>
      <w:spacing w:line="201" w:lineRule="atLeast"/>
    </w:pPr>
    <w:rPr>
      <w:rFonts w:cs="Times New Roman"/>
      <w:color w:val="auto"/>
    </w:rPr>
  </w:style>
  <w:style w:type="character" w:customStyle="1" w:styleId="A1">
    <w:name w:val="A1"/>
    <w:uiPriority w:val="99"/>
    <w:rsid w:val="0020616C"/>
    <w:rPr>
      <w:color w:val="000000"/>
      <w:sz w:val="16"/>
    </w:r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rsid w:val="0020616C"/>
    <w:rPr>
      <w:rFonts w:ascii="Arial" w:hAnsi="Arial"/>
      <w:color w:val="000000" w:themeColor="text1"/>
      <w:sz w:val="20"/>
    </w:rPr>
  </w:style>
  <w:style w:type="character" w:customStyle="1" w:styleId="scxw192169720">
    <w:name w:val="scxw192169720"/>
    <w:basedOn w:val="Standardnpsmoodstavce"/>
    <w:rsid w:val="0020616C"/>
  </w:style>
  <w:style w:type="character" w:customStyle="1" w:styleId="wacimagecontainer">
    <w:name w:val="wacimagecontainer"/>
    <w:basedOn w:val="Standardnpsmoodstavce"/>
    <w:rsid w:val="0020616C"/>
  </w:style>
  <w:style w:type="character" w:customStyle="1" w:styleId="scxw207627685">
    <w:name w:val="scxw207627685"/>
    <w:basedOn w:val="Standardnpsmoodstavce"/>
    <w:rsid w:val="0020616C"/>
  </w:style>
  <w:style w:type="paragraph" w:styleId="Normlnweb">
    <w:name w:val="Normal (Web)"/>
    <w:basedOn w:val="Normln"/>
    <w:uiPriority w:val="99"/>
    <w:semiHidden/>
    <w:unhideWhenUsed/>
    <w:rsid w:val="002061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84686">
      <w:bodyDiv w:val="1"/>
      <w:marLeft w:val="0"/>
      <w:marRight w:val="0"/>
      <w:marTop w:val="0"/>
      <w:marBottom w:val="0"/>
      <w:divBdr>
        <w:top w:val="none" w:sz="0" w:space="0" w:color="auto"/>
        <w:left w:val="none" w:sz="0" w:space="0" w:color="auto"/>
        <w:bottom w:val="none" w:sz="0" w:space="0" w:color="auto"/>
        <w:right w:val="none" w:sz="0" w:space="0" w:color="auto"/>
      </w:divBdr>
      <w:divsChild>
        <w:div w:id="156918525">
          <w:marLeft w:val="0"/>
          <w:marRight w:val="0"/>
          <w:marTop w:val="0"/>
          <w:marBottom w:val="0"/>
          <w:divBdr>
            <w:top w:val="none" w:sz="0" w:space="0" w:color="auto"/>
            <w:left w:val="none" w:sz="0" w:space="0" w:color="auto"/>
            <w:bottom w:val="none" w:sz="0" w:space="0" w:color="auto"/>
            <w:right w:val="none" w:sz="0" w:space="0" w:color="auto"/>
          </w:divBdr>
        </w:div>
      </w:divsChild>
    </w:div>
    <w:div w:id="185252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5852A6C770FCF48A52268B734BF3267" ma:contentTypeVersion="11" ma:contentTypeDescription="Vytvoří nový dokument" ma:contentTypeScope="" ma:versionID="9bddcd456c5177dad0d1031766a51bee">
  <xsd:schema xmlns:xsd="http://www.w3.org/2001/XMLSchema" xmlns:xs="http://www.w3.org/2001/XMLSchema" xmlns:p="http://schemas.microsoft.com/office/2006/metadata/properties" xmlns:ns3="7fcfb6b3-dfa3-490f-b084-8df111dc9252" xmlns:ns4="4f6e4f25-4989-49b6-8115-496f2ea68192" targetNamespace="http://schemas.microsoft.com/office/2006/metadata/properties" ma:root="true" ma:fieldsID="3841a4e6c2eedd5820d995354e1d517d" ns3:_="" ns4:_="">
    <xsd:import namespace="7fcfb6b3-dfa3-490f-b084-8df111dc9252"/>
    <xsd:import namespace="4f6e4f25-4989-49b6-8115-496f2ea681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fb6b3-dfa3-490f-b084-8df111dc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6e4f25-4989-49b6-8115-496f2ea6819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EB91C-5B96-4968-97BE-BF5B0FD8C8A0}">
  <ds:schemaRefs>
    <ds:schemaRef ds:uri="http://schemas.openxmlformats.org/officeDocument/2006/bibliography"/>
  </ds:schemaRefs>
</ds:datastoreItem>
</file>

<file path=customXml/itemProps2.xml><?xml version="1.0" encoding="utf-8"?>
<ds:datastoreItem xmlns:ds="http://schemas.openxmlformats.org/officeDocument/2006/customXml" ds:itemID="{EB13C3AF-1B73-4B22-A3C3-7E33FD116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DA134B-AF9D-4AD8-9BED-F9759E05D0EB}">
  <ds:schemaRefs>
    <ds:schemaRef ds:uri="http://schemas.microsoft.com/sharepoint/v3/contenttype/forms"/>
  </ds:schemaRefs>
</ds:datastoreItem>
</file>

<file path=customXml/itemProps4.xml><?xml version="1.0" encoding="utf-8"?>
<ds:datastoreItem xmlns:ds="http://schemas.openxmlformats.org/officeDocument/2006/customXml" ds:itemID="{47846926-6C68-4B43-A1AA-BF1364928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fb6b3-dfa3-490f-b084-8df111dc9252"/>
    <ds:schemaRef ds:uri="4f6e4f25-4989-49b6-8115-496f2ea6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988</Words>
  <Characters>5831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Irena Chvátal Janošíková</cp:lastModifiedBy>
  <cp:revision>7</cp:revision>
  <cp:lastPrinted>2024-06-03T07:33:00Z</cp:lastPrinted>
  <dcterms:created xsi:type="dcterms:W3CDTF">2024-05-31T09:21:00Z</dcterms:created>
  <dcterms:modified xsi:type="dcterms:W3CDTF">2024-06-03T07:40:00Z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0x010100F5852A6C770FCF48A52268B734BF3267</vt:lpwstr>
  </property>
</Properties>
</file>