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12961" w14:textId="6932631C" w:rsidR="009E3E60" w:rsidRPr="00B65B31" w:rsidRDefault="009E3E60" w:rsidP="009E3E60">
      <w:pPr>
        <w:rPr>
          <w:rFonts w:asciiTheme="majorHAnsi" w:hAnsiTheme="majorHAnsi" w:cstheme="majorHAnsi"/>
          <w:b/>
          <w:bCs/>
          <w:sz w:val="22"/>
        </w:rPr>
      </w:pPr>
      <w:r w:rsidRPr="00B65B31">
        <w:rPr>
          <w:rFonts w:asciiTheme="majorHAnsi" w:hAnsiTheme="majorHAnsi" w:cstheme="majorHAnsi"/>
          <w:b/>
          <w:sz w:val="22"/>
        </w:rPr>
        <w:t>POČTY MÍST PRO ODKLÁDÁNÍ JÍZDNÍCH KOL</w:t>
      </w:r>
      <w:r w:rsidRPr="00B65B31">
        <w:rPr>
          <w:rFonts w:asciiTheme="majorHAnsi" w:hAnsiTheme="majorHAnsi" w:cstheme="majorHAnsi"/>
          <w:b/>
          <w:bCs/>
          <w:sz w:val="22"/>
        </w:rPr>
        <w:t xml:space="preserve"> PODLE </w:t>
      </w:r>
      <w:r>
        <w:rPr>
          <w:rFonts w:asciiTheme="majorHAnsi" w:hAnsiTheme="majorHAnsi" w:cstheme="majorHAnsi"/>
          <w:b/>
          <w:bCs/>
          <w:sz w:val="22"/>
        </w:rPr>
        <w:t>§</w:t>
      </w:r>
      <w:r w:rsidRPr="00B65B31">
        <w:rPr>
          <w:rFonts w:asciiTheme="majorHAnsi" w:hAnsiTheme="majorHAnsi" w:cstheme="majorHAnsi"/>
          <w:b/>
          <w:bCs/>
          <w:sz w:val="22"/>
        </w:rPr>
        <w:t xml:space="preserve"> 27 </w:t>
      </w:r>
    </w:p>
    <w:p w14:paraId="4BDD57A9" w14:textId="77777777" w:rsidR="009E3E60" w:rsidRPr="008B0503" w:rsidRDefault="009E3E60" w:rsidP="009E3E60">
      <w:pPr>
        <w:rPr>
          <w:rFonts w:asciiTheme="majorHAnsi" w:hAnsiTheme="majorHAnsi" w:cstheme="majorHAnsi"/>
          <w:szCs w:val="20"/>
        </w:rPr>
      </w:pPr>
    </w:p>
    <w:p w14:paraId="0578DE0B" w14:textId="77777777" w:rsidR="009E3E60" w:rsidRPr="008B0503" w:rsidRDefault="009E3E60" w:rsidP="009E3E60">
      <w:pPr>
        <w:ind w:left="236" w:right="283" w:hanging="10"/>
        <w:rPr>
          <w:rFonts w:asciiTheme="majorHAnsi" w:hAnsiTheme="majorHAnsi" w:cstheme="majorHAnsi"/>
          <w:b/>
          <w:bCs/>
          <w:iCs/>
          <w:szCs w:val="20"/>
        </w:rPr>
      </w:pPr>
      <w:r w:rsidRPr="008B0503">
        <w:rPr>
          <w:rFonts w:asciiTheme="majorHAnsi" w:hAnsiTheme="majorHAnsi" w:cstheme="majorHAnsi"/>
          <w:b/>
          <w:bCs/>
          <w:iCs/>
          <w:szCs w:val="20"/>
        </w:rPr>
        <w:t>Základní počty stání</w:t>
      </w:r>
    </w:p>
    <w:p w14:paraId="08EAF1D7" w14:textId="77777777" w:rsidR="009E3E60" w:rsidRPr="008B0503" w:rsidRDefault="009E3E60" w:rsidP="009E3E60">
      <w:pPr>
        <w:ind w:left="236" w:right="283" w:hanging="10"/>
        <w:rPr>
          <w:rFonts w:asciiTheme="majorHAnsi" w:hAnsiTheme="majorHAnsi" w:cstheme="majorHAnsi"/>
          <w:bCs/>
          <w:i/>
          <w:szCs w:val="20"/>
        </w:rPr>
      </w:pPr>
      <w:r w:rsidRPr="008B0503">
        <w:rPr>
          <w:rFonts w:asciiTheme="majorHAnsi" w:hAnsiTheme="majorHAnsi" w:cstheme="majorHAnsi"/>
          <w:bCs/>
          <w:i/>
          <w:szCs w:val="20"/>
        </w:rPr>
        <w:t xml:space="preserve">(k </w:t>
      </w:r>
      <w:r>
        <w:rPr>
          <w:rFonts w:asciiTheme="majorHAnsi" w:hAnsiTheme="majorHAnsi" w:cstheme="majorHAnsi"/>
          <w:bCs/>
          <w:i/>
          <w:szCs w:val="20"/>
        </w:rPr>
        <w:t>§</w:t>
      </w:r>
      <w:r w:rsidRPr="008B0503">
        <w:rPr>
          <w:rFonts w:asciiTheme="majorHAnsi" w:hAnsiTheme="majorHAnsi" w:cstheme="majorHAnsi"/>
          <w:bCs/>
          <w:i/>
          <w:szCs w:val="20"/>
        </w:rPr>
        <w:t xml:space="preserve"> 2</w:t>
      </w:r>
      <w:r>
        <w:rPr>
          <w:rFonts w:asciiTheme="majorHAnsi" w:hAnsiTheme="majorHAnsi" w:cstheme="majorHAnsi"/>
          <w:bCs/>
          <w:i/>
          <w:szCs w:val="20"/>
        </w:rPr>
        <w:t>7</w:t>
      </w:r>
      <w:r w:rsidRPr="008B0503">
        <w:rPr>
          <w:rFonts w:asciiTheme="majorHAnsi" w:hAnsiTheme="majorHAnsi" w:cstheme="majorHAnsi"/>
          <w:bCs/>
          <w:i/>
          <w:szCs w:val="20"/>
        </w:rPr>
        <w:t xml:space="preserve"> odst. </w:t>
      </w:r>
      <w:r>
        <w:rPr>
          <w:rFonts w:asciiTheme="majorHAnsi" w:hAnsiTheme="majorHAnsi" w:cstheme="majorHAnsi"/>
          <w:bCs/>
          <w:i/>
          <w:szCs w:val="20"/>
        </w:rPr>
        <w:t>1</w:t>
      </w:r>
      <w:r w:rsidRPr="008B0503">
        <w:rPr>
          <w:rFonts w:asciiTheme="majorHAnsi" w:hAnsiTheme="majorHAnsi" w:cstheme="majorHAnsi"/>
          <w:bCs/>
          <w:i/>
          <w:szCs w:val="20"/>
        </w:rPr>
        <w:t xml:space="preserve">) </w:t>
      </w:r>
    </w:p>
    <w:p w14:paraId="384C6E2B" w14:textId="77777777" w:rsidR="009E3E60" w:rsidRPr="008B0503" w:rsidRDefault="009E3E60" w:rsidP="009E3E60">
      <w:pPr>
        <w:ind w:left="357"/>
        <w:rPr>
          <w:rFonts w:asciiTheme="majorHAnsi" w:hAnsiTheme="majorHAnsi" w:cstheme="majorHAnsi"/>
          <w:szCs w:val="20"/>
        </w:rPr>
      </w:pPr>
    </w:p>
    <w:p w14:paraId="672B2FC6" w14:textId="36F8CCBC" w:rsidR="009E3E60" w:rsidRPr="008B0503" w:rsidRDefault="009E3E60" w:rsidP="009E3E60">
      <w:pPr>
        <w:ind w:left="357"/>
        <w:rPr>
          <w:rFonts w:asciiTheme="majorHAnsi" w:hAnsiTheme="majorHAnsi" w:cstheme="majorHAnsi"/>
          <w:szCs w:val="20"/>
        </w:rPr>
      </w:pPr>
      <w:r w:rsidRPr="008B0503">
        <w:rPr>
          <w:rFonts w:asciiTheme="majorHAnsi" w:hAnsiTheme="majorHAnsi" w:cstheme="majorHAnsi"/>
          <w:szCs w:val="20"/>
        </w:rPr>
        <w:t>(1) Tabulka stanovuje pro jednotlivé účely užívání základní počet míst včetně podílu vázaných a</w:t>
      </w:r>
      <w:r w:rsidR="008F3DA4">
        <w:rPr>
          <w:rFonts w:asciiTheme="majorHAnsi" w:hAnsiTheme="majorHAnsi" w:cstheme="majorHAnsi"/>
          <w:szCs w:val="20"/>
        </w:rPr>
        <w:t> </w:t>
      </w:r>
      <w:r w:rsidRPr="008B0503">
        <w:rPr>
          <w:rFonts w:asciiTheme="majorHAnsi" w:hAnsiTheme="majorHAnsi" w:cstheme="majorHAnsi"/>
          <w:szCs w:val="20"/>
        </w:rPr>
        <w:t xml:space="preserve">návštěvnických míst pro výpočet podle </w:t>
      </w:r>
      <w:r>
        <w:rPr>
          <w:rFonts w:asciiTheme="majorHAnsi" w:hAnsiTheme="majorHAnsi" w:cstheme="majorHAnsi"/>
          <w:szCs w:val="20"/>
        </w:rPr>
        <w:t xml:space="preserve">§ </w:t>
      </w:r>
      <w:r w:rsidRPr="008B0503">
        <w:rPr>
          <w:rFonts w:asciiTheme="majorHAnsi" w:hAnsiTheme="majorHAnsi" w:cstheme="majorHAnsi"/>
          <w:szCs w:val="20"/>
        </w:rPr>
        <w:t>25. Pro jednotlivé účely užívání je stanoven ukazatel základního počtu míst, který je definován hrubou podlažní plochou účelu užívání (v m</w:t>
      </w:r>
      <w:r w:rsidRPr="008B0503">
        <w:rPr>
          <w:rFonts w:asciiTheme="majorHAnsi" w:hAnsiTheme="majorHAnsi" w:cstheme="majorHAnsi"/>
          <w:szCs w:val="20"/>
          <w:vertAlign w:val="superscript"/>
        </w:rPr>
        <w:t>2</w:t>
      </w:r>
      <w:r w:rsidRPr="008B0503">
        <w:rPr>
          <w:rFonts w:asciiTheme="majorHAnsi" w:hAnsiTheme="majorHAnsi" w:cstheme="majorHAnsi"/>
          <w:szCs w:val="20"/>
        </w:rPr>
        <w:t>) na 1 místo. Procentem je stanoven podíl vázaných a návštěvnických míst.</w:t>
      </w:r>
    </w:p>
    <w:p w14:paraId="7ED4BC0E" w14:textId="77777777" w:rsidR="009E3E60" w:rsidRPr="008B0503" w:rsidRDefault="009E3E60" w:rsidP="009E3E60">
      <w:pPr>
        <w:ind w:left="357"/>
        <w:rPr>
          <w:rFonts w:asciiTheme="majorHAnsi" w:hAnsiTheme="majorHAnsi" w:cstheme="majorHAnsi"/>
          <w:szCs w:val="20"/>
        </w:rPr>
      </w:pPr>
      <w:r w:rsidRPr="008B0503">
        <w:rPr>
          <w:rFonts w:asciiTheme="majorHAnsi" w:hAnsiTheme="majorHAnsi" w:cstheme="majorHAnsi"/>
          <w:szCs w:val="20"/>
        </w:rPr>
        <w:t xml:space="preserve">(2) Pro vybrané účely užívání se specifickými nároky (uvedené v tabulce pod jednotlivými kategoriemi účelů užívání) se vždy užije příslušná hodnota. </w:t>
      </w:r>
    </w:p>
    <w:p w14:paraId="423F7253" w14:textId="77777777" w:rsidR="009E3E60" w:rsidRPr="008B0503" w:rsidRDefault="009E3E60" w:rsidP="009E3E60">
      <w:pPr>
        <w:ind w:left="357"/>
        <w:rPr>
          <w:rFonts w:asciiTheme="majorHAnsi" w:hAnsiTheme="majorHAnsi" w:cstheme="majorHAnsi"/>
          <w:szCs w:val="20"/>
        </w:rPr>
      </w:pPr>
      <w:r w:rsidRPr="008B0503">
        <w:rPr>
          <w:rFonts w:asciiTheme="majorHAnsi" w:hAnsiTheme="majorHAnsi" w:cstheme="majorHAnsi"/>
          <w:szCs w:val="20"/>
        </w:rPr>
        <w:t>(3) Pro specifické účely užívání podle bodu 12 se základní počet míst pro odkládání jízdních kol stanoví individuálně podle předpokládaného počtu návštěvníků a pracovních míst.</w:t>
      </w:r>
    </w:p>
    <w:p w14:paraId="1711C321" w14:textId="6AD046A9" w:rsidR="009E3E60" w:rsidRPr="008B0503" w:rsidRDefault="009E3E60" w:rsidP="009E3E60">
      <w:pPr>
        <w:ind w:left="357"/>
        <w:rPr>
          <w:rFonts w:asciiTheme="majorHAnsi" w:hAnsiTheme="majorHAnsi" w:cstheme="majorHAnsi"/>
          <w:szCs w:val="20"/>
        </w:rPr>
      </w:pPr>
      <w:r w:rsidRPr="008B0503">
        <w:rPr>
          <w:rFonts w:asciiTheme="majorHAnsi" w:hAnsiTheme="majorHAnsi" w:cstheme="majorHAnsi"/>
          <w:szCs w:val="20"/>
        </w:rPr>
        <w:t xml:space="preserve">(4) Hrubou podlažní plochou účelu užívání se rozumí součet hrubých podlažních ploch </w:t>
      </w:r>
      <w:r w:rsidR="008F3DA4">
        <w:rPr>
          <w:rFonts w:asciiTheme="majorHAnsi" w:hAnsiTheme="majorHAnsi" w:cstheme="majorHAnsi"/>
          <w:szCs w:val="20"/>
        </w:rPr>
        <w:t>[</w:t>
      </w:r>
      <w:r w:rsidRPr="008B0503">
        <w:rPr>
          <w:rFonts w:asciiTheme="majorHAnsi" w:hAnsiTheme="majorHAnsi" w:cstheme="majorHAnsi"/>
          <w:szCs w:val="20"/>
        </w:rPr>
        <w:t>(</w:t>
      </w:r>
      <w:r>
        <w:rPr>
          <w:rFonts w:asciiTheme="majorHAnsi" w:hAnsiTheme="majorHAnsi" w:cstheme="majorHAnsi"/>
          <w:szCs w:val="20"/>
        </w:rPr>
        <w:t>§</w:t>
      </w:r>
      <w:r w:rsidRPr="008B0503">
        <w:rPr>
          <w:rFonts w:asciiTheme="majorHAnsi" w:hAnsiTheme="majorHAnsi" w:cstheme="majorHAnsi"/>
          <w:szCs w:val="20"/>
        </w:rPr>
        <w:t xml:space="preserve"> 2 písm. c)</w:t>
      </w:r>
      <w:r w:rsidR="008F3DA4">
        <w:rPr>
          <w:rFonts w:asciiTheme="majorHAnsi" w:hAnsiTheme="majorHAnsi" w:cstheme="majorHAnsi"/>
          <w:szCs w:val="20"/>
        </w:rPr>
        <w:t>]</w:t>
      </w:r>
      <w:r w:rsidRPr="008B0503">
        <w:rPr>
          <w:rFonts w:asciiTheme="majorHAnsi" w:hAnsiTheme="majorHAnsi" w:cstheme="majorHAnsi"/>
          <w:szCs w:val="20"/>
        </w:rPr>
        <w:t xml:space="preserve"> všech částí budovy nebo souboru budov pro vybraný účel užívání; nezapočítávají se plochy garáží, sklepů, technických a pomocných prostor a objektů technické infrastruktury.</w:t>
      </w:r>
    </w:p>
    <w:p w14:paraId="1F778ED3" w14:textId="77777777" w:rsidR="009E3E60" w:rsidRPr="008B0503" w:rsidRDefault="009E3E60" w:rsidP="009E3E60">
      <w:pPr>
        <w:ind w:left="357"/>
        <w:rPr>
          <w:rFonts w:asciiTheme="majorHAnsi" w:hAnsiTheme="majorHAnsi" w:cstheme="majorHAnsi"/>
          <w:szCs w:val="20"/>
        </w:rPr>
      </w:pPr>
    </w:p>
    <w:tbl>
      <w:tblPr>
        <w:tblStyle w:val="Mkatabulky"/>
        <w:tblpPr w:leftFromText="141" w:rightFromText="141" w:vertAnchor="text" w:tblpY="1"/>
        <w:tblOverlap w:val="never"/>
        <w:tblW w:w="9634" w:type="dxa"/>
        <w:tblLayout w:type="fixed"/>
        <w:tblLook w:val="04A0" w:firstRow="1" w:lastRow="0" w:firstColumn="1" w:lastColumn="0" w:noHBand="0" w:noVBand="1"/>
      </w:tblPr>
      <w:tblGrid>
        <w:gridCol w:w="846"/>
        <w:gridCol w:w="4961"/>
        <w:gridCol w:w="1276"/>
        <w:gridCol w:w="992"/>
        <w:gridCol w:w="1559"/>
      </w:tblGrid>
      <w:tr w:rsidR="009E3E60" w:rsidRPr="008B0503" w14:paraId="0A942F9A" w14:textId="77777777" w:rsidTr="00193927">
        <w:trPr>
          <w:trHeight w:val="741"/>
        </w:trPr>
        <w:tc>
          <w:tcPr>
            <w:tcW w:w="846" w:type="dxa"/>
          </w:tcPr>
          <w:p w14:paraId="48AEF338" w14:textId="77777777" w:rsidR="009E3E60" w:rsidRPr="008B0503" w:rsidRDefault="009E3E60" w:rsidP="00193927">
            <w:pPr>
              <w:rPr>
                <w:rFonts w:asciiTheme="majorHAnsi" w:hAnsiTheme="majorHAnsi" w:cstheme="majorHAnsi"/>
                <w:szCs w:val="20"/>
              </w:rPr>
            </w:pPr>
            <w:r w:rsidRPr="008B0503">
              <w:rPr>
                <w:rFonts w:asciiTheme="majorHAnsi" w:hAnsiTheme="majorHAnsi" w:cstheme="majorHAnsi"/>
                <w:szCs w:val="20"/>
              </w:rPr>
              <w:t>č.</w:t>
            </w:r>
          </w:p>
        </w:tc>
        <w:tc>
          <w:tcPr>
            <w:tcW w:w="4961" w:type="dxa"/>
          </w:tcPr>
          <w:p w14:paraId="7AB57884" w14:textId="77777777" w:rsidR="009E3E60" w:rsidRPr="008B0503" w:rsidRDefault="009E3E60" w:rsidP="00193927">
            <w:pPr>
              <w:rPr>
                <w:rFonts w:asciiTheme="majorHAnsi" w:hAnsiTheme="majorHAnsi" w:cstheme="majorHAnsi"/>
                <w:szCs w:val="20"/>
              </w:rPr>
            </w:pPr>
            <w:r w:rsidRPr="008B0503">
              <w:rPr>
                <w:rFonts w:asciiTheme="majorHAnsi" w:hAnsiTheme="majorHAnsi" w:cstheme="majorHAnsi"/>
                <w:szCs w:val="20"/>
              </w:rPr>
              <w:t>Účel užívání</w:t>
            </w:r>
          </w:p>
        </w:tc>
        <w:tc>
          <w:tcPr>
            <w:tcW w:w="1276" w:type="dxa"/>
          </w:tcPr>
          <w:p w14:paraId="1EDD639B"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Ukazatel základního počtu stání [HPP m2 / 1 stání]</w:t>
            </w:r>
          </w:p>
        </w:tc>
        <w:tc>
          <w:tcPr>
            <w:tcW w:w="992" w:type="dxa"/>
          </w:tcPr>
          <w:p w14:paraId="2E42EA55"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Vázané [%]</w:t>
            </w:r>
          </w:p>
        </w:tc>
        <w:tc>
          <w:tcPr>
            <w:tcW w:w="1559" w:type="dxa"/>
          </w:tcPr>
          <w:p w14:paraId="58247B1F"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Návštěvnické [%]</w:t>
            </w:r>
          </w:p>
        </w:tc>
      </w:tr>
      <w:tr w:rsidR="009E3E60" w:rsidRPr="008B0503" w14:paraId="662DFC13" w14:textId="77777777" w:rsidTr="00193927">
        <w:trPr>
          <w:trHeight w:val="206"/>
        </w:trPr>
        <w:tc>
          <w:tcPr>
            <w:tcW w:w="846" w:type="dxa"/>
          </w:tcPr>
          <w:p w14:paraId="71F2EA87" w14:textId="77777777" w:rsidR="009E3E60" w:rsidRPr="008B0503" w:rsidRDefault="009E3E60" w:rsidP="00193927">
            <w:pPr>
              <w:rPr>
                <w:rFonts w:asciiTheme="majorHAnsi" w:hAnsiTheme="majorHAnsi" w:cstheme="majorHAnsi"/>
                <w:szCs w:val="20"/>
              </w:rPr>
            </w:pPr>
            <w:r w:rsidRPr="008B0503">
              <w:rPr>
                <w:rFonts w:asciiTheme="majorHAnsi" w:hAnsiTheme="majorHAnsi" w:cstheme="majorHAnsi"/>
                <w:szCs w:val="20"/>
              </w:rPr>
              <w:t>1</w:t>
            </w:r>
          </w:p>
        </w:tc>
        <w:tc>
          <w:tcPr>
            <w:tcW w:w="4961" w:type="dxa"/>
          </w:tcPr>
          <w:p w14:paraId="0F1C371B" w14:textId="77777777" w:rsidR="009E3E60" w:rsidRPr="008B0503" w:rsidRDefault="009E3E60" w:rsidP="00193927">
            <w:pPr>
              <w:rPr>
                <w:rFonts w:asciiTheme="majorHAnsi" w:hAnsiTheme="majorHAnsi" w:cstheme="majorHAnsi"/>
                <w:szCs w:val="20"/>
              </w:rPr>
            </w:pPr>
            <w:r w:rsidRPr="008B0503">
              <w:rPr>
                <w:rFonts w:asciiTheme="majorHAnsi" w:hAnsiTheme="majorHAnsi" w:cstheme="majorHAnsi"/>
                <w:szCs w:val="20"/>
              </w:rPr>
              <w:t>Bydlení</w:t>
            </w:r>
          </w:p>
        </w:tc>
        <w:tc>
          <w:tcPr>
            <w:tcW w:w="1276" w:type="dxa"/>
          </w:tcPr>
          <w:p w14:paraId="487AB63D"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60</w:t>
            </w:r>
          </w:p>
        </w:tc>
        <w:tc>
          <w:tcPr>
            <w:tcW w:w="992" w:type="dxa"/>
          </w:tcPr>
          <w:p w14:paraId="26AE1B2D"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90</w:t>
            </w:r>
          </w:p>
        </w:tc>
        <w:tc>
          <w:tcPr>
            <w:tcW w:w="1559" w:type="dxa"/>
          </w:tcPr>
          <w:p w14:paraId="00555F19"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10</w:t>
            </w:r>
          </w:p>
        </w:tc>
      </w:tr>
      <w:tr w:rsidR="009E3E60" w:rsidRPr="008B0503" w14:paraId="40175142" w14:textId="77777777" w:rsidTr="00193927">
        <w:trPr>
          <w:trHeight w:val="219"/>
        </w:trPr>
        <w:tc>
          <w:tcPr>
            <w:tcW w:w="846" w:type="dxa"/>
          </w:tcPr>
          <w:p w14:paraId="0D2C5560" w14:textId="77777777" w:rsidR="009E3E60" w:rsidRPr="008B0503" w:rsidRDefault="009E3E60" w:rsidP="00193927">
            <w:pPr>
              <w:rPr>
                <w:rFonts w:asciiTheme="majorHAnsi" w:hAnsiTheme="majorHAnsi" w:cstheme="majorHAnsi"/>
                <w:szCs w:val="20"/>
              </w:rPr>
            </w:pPr>
            <w:r w:rsidRPr="008B0503">
              <w:rPr>
                <w:rFonts w:asciiTheme="majorHAnsi" w:hAnsiTheme="majorHAnsi" w:cstheme="majorHAnsi"/>
                <w:szCs w:val="20"/>
              </w:rPr>
              <w:t>2a</w:t>
            </w:r>
          </w:p>
        </w:tc>
        <w:tc>
          <w:tcPr>
            <w:tcW w:w="4961" w:type="dxa"/>
          </w:tcPr>
          <w:p w14:paraId="78D3F806" w14:textId="77777777" w:rsidR="009E3E60" w:rsidRPr="008B0503" w:rsidRDefault="009E3E60" w:rsidP="00193927">
            <w:pPr>
              <w:rPr>
                <w:rFonts w:asciiTheme="majorHAnsi" w:hAnsiTheme="majorHAnsi" w:cstheme="majorHAnsi"/>
                <w:szCs w:val="20"/>
              </w:rPr>
            </w:pPr>
            <w:r w:rsidRPr="008B0503">
              <w:rPr>
                <w:rFonts w:asciiTheme="majorHAnsi" w:hAnsiTheme="majorHAnsi" w:cstheme="majorHAnsi"/>
                <w:szCs w:val="20"/>
              </w:rPr>
              <w:t>Obchody jednotlivé v parteru</w:t>
            </w:r>
          </w:p>
        </w:tc>
        <w:tc>
          <w:tcPr>
            <w:tcW w:w="1276" w:type="dxa"/>
          </w:tcPr>
          <w:p w14:paraId="76DEE833"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150</w:t>
            </w:r>
          </w:p>
        </w:tc>
        <w:tc>
          <w:tcPr>
            <w:tcW w:w="992" w:type="dxa"/>
          </w:tcPr>
          <w:p w14:paraId="607EEDA1"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40</w:t>
            </w:r>
          </w:p>
        </w:tc>
        <w:tc>
          <w:tcPr>
            <w:tcW w:w="1559" w:type="dxa"/>
          </w:tcPr>
          <w:p w14:paraId="006F1222"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60</w:t>
            </w:r>
          </w:p>
        </w:tc>
      </w:tr>
      <w:tr w:rsidR="009E3E60" w:rsidRPr="008B0503" w14:paraId="3A49CFD0" w14:textId="77777777" w:rsidTr="00193927">
        <w:trPr>
          <w:trHeight w:val="904"/>
        </w:trPr>
        <w:tc>
          <w:tcPr>
            <w:tcW w:w="846" w:type="dxa"/>
          </w:tcPr>
          <w:p w14:paraId="59951F94" w14:textId="77777777" w:rsidR="009E3E60" w:rsidRPr="008B0503" w:rsidRDefault="009E3E60" w:rsidP="00193927">
            <w:pPr>
              <w:rPr>
                <w:rFonts w:asciiTheme="majorHAnsi" w:hAnsiTheme="majorHAnsi" w:cstheme="majorHAnsi"/>
                <w:szCs w:val="20"/>
              </w:rPr>
            </w:pPr>
            <w:r w:rsidRPr="008B0503">
              <w:rPr>
                <w:rFonts w:asciiTheme="majorHAnsi" w:hAnsiTheme="majorHAnsi" w:cstheme="majorHAnsi"/>
                <w:szCs w:val="20"/>
              </w:rPr>
              <w:t>2b</w:t>
            </w:r>
          </w:p>
        </w:tc>
        <w:tc>
          <w:tcPr>
            <w:tcW w:w="4961" w:type="dxa"/>
          </w:tcPr>
          <w:p w14:paraId="48E94476" w14:textId="77777777" w:rsidR="009E3E60" w:rsidRPr="008B0503" w:rsidRDefault="009E3E60" w:rsidP="00193927">
            <w:pPr>
              <w:rPr>
                <w:rFonts w:asciiTheme="majorHAnsi" w:hAnsiTheme="majorHAnsi" w:cstheme="majorHAnsi"/>
                <w:szCs w:val="20"/>
              </w:rPr>
            </w:pPr>
            <w:r w:rsidRPr="008B0503">
              <w:rPr>
                <w:rFonts w:asciiTheme="majorHAnsi" w:hAnsiTheme="majorHAnsi" w:cstheme="majorHAnsi"/>
                <w:szCs w:val="20"/>
              </w:rPr>
              <w:t>Služby a drobné provozovny (stravování, restaurace, hospody, řemeslné dílny, opravny, showroomy, výdejny e-shopů apod.)</w:t>
            </w:r>
          </w:p>
          <w:p w14:paraId="37F43896" w14:textId="77777777" w:rsidR="009E3E60" w:rsidRPr="008B0503" w:rsidRDefault="009E3E60" w:rsidP="00193927">
            <w:pPr>
              <w:rPr>
                <w:rFonts w:asciiTheme="majorHAnsi" w:hAnsiTheme="majorHAnsi" w:cstheme="majorHAnsi"/>
                <w:szCs w:val="20"/>
              </w:rPr>
            </w:pPr>
            <w:r w:rsidRPr="008B0503">
              <w:rPr>
                <w:rFonts w:asciiTheme="majorHAnsi" w:hAnsiTheme="majorHAnsi" w:cstheme="majorHAnsi"/>
                <w:szCs w:val="20"/>
              </w:rPr>
              <w:t>— vybrané účely užívání se specifickými nároky:</w:t>
            </w:r>
          </w:p>
          <w:p w14:paraId="2F2BA48A" w14:textId="77777777" w:rsidR="009E3E60" w:rsidRPr="008B0503" w:rsidRDefault="009E3E60" w:rsidP="00193927">
            <w:pPr>
              <w:rPr>
                <w:rFonts w:asciiTheme="majorHAnsi" w:hAnsiTheme="majorHAnsi" w:cstheme="majorHAnsi"/>
                <w:szCs w:val="20"/>
              </w:rPr>
            </w:pPr>
            <w:r w:rsidRPr="008B0503">
              <w:rPr>
                <w:rFonts w:asciiTheme="majorHAnsi" w:hAnsiTheme="majorHAnsi" w:cstheme="majorHAnsi"/>
                <w:szCs w:val="20"/>
              </w:rPr>
              <w:t>autoservis</w:t>
            </w:r>
          </w:p>
        </w:tc>
        <w:tc>
          <w:tcPr>
            <w:tcW w:w="1276" w:type="dxa"/>
          </w:tcPr>
          <w:p w14:paraId="38541800"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150</w:t>
            </w:r>
          </w:p>
          <w:p w14:paraId="0D2997FD" w14:textId="77777777" w:rsidR="009E3E60" w:rsidRPr="008B0503" w:rsidRDefault="009E3E60" w:rsidP="00193927">
            <w:pPr>
              <w:ind w:left="5"/>
              <w:rPr>
                <w:rFonts w:asciiTheme="majorHAnsi" w:hAnsiTheme="majorHAnsi" w:cstheme="majorHAnsi"/>
                <w:szCs w:val="20"/>
              </w:rPr>
            </w:pPr>
          </w:p>
          <w:p w14:paraId="0FB86C2D" w14:textId="77777777" w:rsidR="009E3E60" w:rsidRPr="008B0503" w:rsidRDefault="009E3E60" w:rsidP="00193927">
            <w:pPr>
              <w:ind w:left="5"/>
              <w:rPr>
                <w:rFonts w:asciiTheme="majorHAnsi" w:hAnsiTheme="majorHAnsi" w:cstheme="majorHAnsi"/>
                <w:szCs w:val="20"/>
              </w:rPr>
            </w:pPr>
          </w:p>
          <w:p w14:paraId="311AB4B8"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150</w:t>
            </w:r>
          </w:p>
        </w:tc>
        <w:tc>
          <w:tcPr>
            <w:tcW w:w="992" w:type="dxa"/>
          </w:tcPr>
          <w:p w14:paraId="6893BD6D"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30</w:t>
            </w:r>
          </w:p>
          <w:p w14:paraId="06D6DC7D" w14:textId="77777777" w:rsidR="009E3E60" w:rsidRPr="008B0503" w:rsidRDefault="009E3E60" w:rsidP="00193927">
            <w:pPr>
              <w:ind w:left="5"/>
              <w:rPr>
                <w:rFonts w:asciiTheme="majorHAnsi" w:hAnsiTheme="majorHAnsi" w:cstheme="majorHAnsi"/>
                <w:szCs w:val="20"/>
              </w:rPr>
            </w:pPr>
          </w:p>
          <w:p w14:paraId="7BD54B5F" w14:textId="77777777" w:rsidR="009E3E60" w:rsidRPr="008B0503" w:rsidRDefault="009E3E60" w:rsidP="00193927">
            <w:pPr>
              <w:ind w:left="5"/>
              <w:rPr>
                <w:rFonts w:asciiTheme="majorHAnsi" w:hAnsiTheme="majorHAnsi" w:cstheme="majorHAnsi"/>
                <w:szCs w:val="20"/>
              </w:rPr>
            </w:pPr>
          </w:p>
          <w:p w14:paraId="40B982E8"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30</w:t>
            </w:r>
          </w:p>
        </w:tc>
        <w:tc>
          <w:tcPr>
            <w:tcW w:w="1559" w:type="dxa"/>
          </w:tcPr>
          <w:p w14:paraId="27DFE0D0"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70</w:t>
            </w:r>
          </w:p>
          <w:p w14:paraId="52C05FEE" w14:textId="77777777" w:rsidR="009E3E60" w:rsidRPr="008B0503" w:rsidRDefault="009E3E60" w:rsidP="00193927">
            <w:pPr>
              <w:ind w:left="5"/>
              <w:rPr>
                <w:rFonts w:asciiTheme="majorHAnsi" w:hAnsiTheme="majorHAnsi" w:cstheme="majorHAnsi"/>
                <w:szCs w:val="20"/>
              </w:rPr>
            </w:pPr>
          </w:p>
          <w:p w14:paraId="392D1B88" w14:textId="77777777" w:rsidR="009E3E60" w:rsidRPr="008B0503" w:rsidRDefault="009E3E60" w:rsidP="00193927">
            <w:pPr>
              <w:ind w:left="5"/>
              <w:rPr>
                <w:rFonts w:asciiTheme="majorHAnsi" w:hAnsiTheme="majorHAnsi" w:cstheme="majorHAnsi"/>
                <w:szCs w:val="20"/>
              </w:rPr>
            </w:pPr>
          </w:p>
          <w:p w14:paraId="128603BB"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70</w:t>
            </w:r>
          </w:p>
        </w:tc>
      </w:tr>
      <w:tr w:rsidR="009E3E60" w:rsidRPr="008B0503" w14:paraId="165145A3" w14:textId="77777777" w:rsidTr="00193927">
        <w:trPr>
          <w:trHeight w:val="423"/>
        </w:trPr>
        <w:tc>
          <w:tcPr>
            <w:tcW w:w="846" w:type="dxa"/>
          </w:tcPr>
          <w:p w14:paraId="3CB61EDA" w14:textId="77777777" w:rsidR="009E3E60" w:rsidRPr="008B0503" w:rsidRDefault="009E3E60" w:rsidP="00193927">
            <w:pPr>
              <w:rPr>
                <w:rFonts w:asciiTheme="majorHAnsi" w:hAnsiTheme="majorHAnsi" w:cstheme="majorHAnsi"/>
                <w:szCs w:val="20"/>
              </w:rPr>
            </w:pPr>
            <w:r w:rsidRPr="008B0503">
              <w:rPr>
                <w:rFonts w:asciiTheme="majorHAnsi" w:hAnsiTheme="majorHAnsi" w:cstheme="majorHAnsi"/>
                <w:szCs w:val="20"/>
              </w:rPr>
              <w:t>2c</w:t>
            </w:r>
          </w:p>
        </w:tc>
        <w:tc>
          <w:tcPr>
            <w:tcW w:w="4961" w:type="dxa"/>
          </w:tcPr>
          <w:p w14:paraId="31CA6531" w14:textId="77777777" w:rsidR="009E3E60" w:rsidRPr="008B0503" w:rsidRDefault="009E3E60" w:rsidP="00193927">
            <w:pPr>
              <w:rPr>
                <w:rFonts w:asciiTheme="majorHAnsi" w:hAnsiTheme="majorHAnsi" w:cstheme="majorHAnsi"/>
                <w:szCs w:val="20"/>
              </w:rPr>
            </w:pPr>
            <w:r w:rsidRPr="008B0503">
              <w:rPr>
                <w:rFonts w:asciiTheme="majorHAnsi" w:hAnsiTheme="majorHAnsi" w:cstheme="majorHAnsi"/>
                <w:szCs w:val="20"/>
              </w:rPr>
              <w:t>Obchod a služby velkoplošné</w:t>
            </w:r>
          </w:p>
          <w:p w14:paraId="3C98D408" w14:textId="77777777" w:rsidR="009E3E60" w:rsidRPr="008B0503" w:rsidRDefault="009E3E60" w:rsidP="00193927">
            <w:pPr>
              <w:rPr>
                <w:rFonts w:asciiTheme="majorHAnsi" w:hAnsiTheme="majorHAnsi" w:cstheme="majorHAnsi"/>
                <w:szCs w:val="20"/>
              </w:rPr>
            </w:pPr>
            <w:r w:rsidRPr="008B0503">
              <w:rPr>
                <w:rFonts w:asciiTheme="majorHAnsi" w:hAnsiTheme="majorHAnsi" w:cstheme="majorHAnsi"/>
                <w:szCs w:val="20"/>
              </w:rPr>
              <w:t>(supermarkety, obchodní domy, obchodní centra, hypermarkety apod.)</w:t>
            </w:r>
          </w:p>
        </w:tc>
        <w:tc>
          <w:tcPr>
            <w:tcW w:w="1276" w:type="dxa"/>
          </w:tcPr>
          <w:p w14:paraId="4E0AF878"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250</w:t>
            </w:r>
          </w:p>
        </w:tc>
        <w:tc>
          <w:tcPr>
            <w:tcW w:w="992" w:type="dxa"/>
          </w:tcPr>
          <w:p w14:paraId="15EAEAF7"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30</w:t>
            </w:r>
          </w:p>
        </w:tc>
        <w:tc>
          <w:tcPr>
            <w:tcW w:w="1559" w:type="dxa"/>
          </w:tcPr>
          <w:p w14:paraId="7044B143"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70</w:t>
            </w:r>
          </w:p>
        </w:tc>
      </w:tr>
      <w:tr w:rsidR="009E3E60" w:rsidRPr="008B0503" w14:paraId="40CA2077" w14:textId="77777777" w:rsidTr="00193927">
        <w:trPr>
          <w:trHeight w:val="506"/>
        </w:trPr>
        <w:tc>
          <w:tcPr>
            <w:tcW w:w="846" w:type="dxa"/>
          </w:tcPr>
          <w:p w14:paraId="46E94014" w14:textId="77777777" w:rsidR="009E3E60" w:rsidRPr="008B0503" w:rsidRDefault="009E3E60" w:rsidP="00193927">
            <w:pPr>
              <w:rPr>
                <w:rFonts w:asciiTheme="majorHAnsi" w:hAnsiTheme="majorHAnsi" w:cstheme="majorHAnsi"/>
                <w:szCs w:val="20"/>
              </w:rPr>
            </w:pPr>
            <w:r w:rsidRPr="008B0503">
              <w:rPr>
                <w:rFonts w:asciiTheme="majorHAnsi" w:hAnsiTheme="majorHAnsi" w:cstheme="majorHAnsi"/>
                <w:szCs w:val="20"/>
              </w:rPr>
              <w:t>3a</w:t>
            </w:r>
          </w:p>
        </w:tc>
        <w:tc>
          <w:tcPr>
            <w:tcW w:w="4961" w:type="dxa"/>
          </w:tcPr>
          <w:p w14:paraId="7D4C0C23" w14:textId="77777777" w:rsidR="009E3E60" w:rsidRPr="008B0503" w:rsidRDefault="009E3E60" w:rsidP="00193927">
            <w:pPr>
              <w:rPr>
                <w:rFonts w:asciiTheme="majorHAnsi" w:hAnsiTheme="majorHAnsi" w:cstheme="majorHAnsi"/>
                <w:szCs w:val="20"/>
              </w:rPr>
            </w:pPr>
            <w:r w:rsidRPr="008B0503">
              <w:rPr>
                <w:rFonts w:asciiTheme="majorHAnsi" w:hAnsiTheme="majorHAnsi" w:cstheme="majorHAnsi"/>
                <w:szCs w:val="20"/>
              </w:rPr>
              <w:t xml:space="preserve">Administrativa s malou návštěvností </w:t>
            </w:r>
          </w:p>
          <w:p w14:paraId="697AA8DA" w14:textId="77777777" w:rsidR="009E3E60" w:rsidRPr="008B0503" w:rsidRDefault="009E3E60" w:rsidP="00193927">
            <w:pPr>
              <w:rPr>
                <w:rFonts w:asciiTheme="majorHAnsi" w:hAnsiTheme="majorHAnsi" w:cstheme="majorHAnsi"/>
                <w:szCs w:val="20"/>
              </w:rPr>
            </w:pPr>
            <w:r w:rsidRPr="008B0503">
              <w:rPr>
                <w:rFonts w:asciiTheme="majorHAnsi" w:hAnsiTheme="majorHAnsi" w:cstheme="majorHAnsi"/>
                <w:szCs w:val="20"/>
              </w:rPr>
              <w:t>(běžné administrativní provozy, sídla firem, projekční ateliéry apod.)</w:t>
            </w:r>
          </w:p>
        </w:tc>
        <w:tc>
          <w:tcPr>
            <w:tcW w:w="1276" w:type="dxa"/>
          </w:tcPr>
          <w:p w14:paraId="21ACA311"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200</w:t>
            </w:r>
          </w:p>
        </w:tc>
        <w:tc>
          <w:tcPr>
            <w:tcW w:w="992" w:type="dxa"/>
          </w:tcPr>
          <w:p w14:paraId="76F87DEB"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90</w:t>
            </w:r>
          </w:p>
        </w:tc>
        <w:tc>
          <w:tcPr>
            <w:tcW w:w="1559" w:type="dxa"/>
          </w:tcPr>
          <w:p w14:paraId="360389CC"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10</w:t>
            </w:r>
          </w:p>
        </w:tc>
      </w:tr>
      <w:tr w:rsidR="009E3E60" w:rsidRPr="008B0503" w14:paraId="60EEFD25" w14:textId="77777777" w:rsidTr="00193927">
        <w:trPr>
          <w:trHeight w:val="672"/>
        </w:trPr>
        <w:tc>
          <w:tcPr>
            <w:tcW w:w="846" w:type="dxa"/>
          </w:tcPr>
          <w:p w14:paraId="254C4867" w14:textId="77777777" w:rsidR="009E3E60" w:rsidRPr="008B0503" w:rsidRDefault="009E3E60" w:rsidP="00193927">
            <w:pPr>
              <w:rPr>
                <w:rFonts w:asciiTheme="majorHAnsi" w:hAnsiTheme="majorHAnsi" w:cstheme="majorHAnsi"/>
                <w:szCs w:val="20"/>
              </w:rPr>
            </w:pPr>
            <w:r w:rsidRPr="008B0503">
              <w:rPr>
                <w:rFonts w:asciiTheme="majorHAnsi" w:hAnsiTheme="majorHAnsi" w:cstheme="majorHAnsi"/>
                <w:szCs w:val="20"/>
              </w:rPr>
              <w:t>3b</w:t>
            </w:r>
          </w:p>
        </w:tc>
        <w:tc>
          <w:tcPr>
            <w:tcW w:w="4961" w:type="dxa"/>
          </w:tcPr>
          <w:p w14:paraId="7A8262B8" w14:textId="77777777" w:rsidR="009E3E60" w:rsidRPr="008B0503" w:rsidRDefault="009E3E60" w:rsidP="00193927">
            <w:pPr>
              <w:rPr>
                <w:rFonts w:asciiTheme="majorHAnsi" w:hAnsiTheme="majorHAnsi" w:cstheme="majorHAnsi"/>
                <w:szCs w:val="20"/>
              </w:rPr>
            </w:pPr>
            <w:r w:rsidRPr="008B0503">
              <w:rPr>
                <w:rFonts w:asciiTheme="majorHAnsi" w:hAnsiTheme="majorHAnsi" w:cstheme="majorHAnsi"/>
                <w:szCs w:val="20"/>
              </w:rPr>
              <w:t xml:space="preserve">Administrativa s velkou návštěvností </w:t>
            </w:r>
          </w:p>
          <w:p w14:paraId="77121BBC" w14:textId="77777777" w:rsidR="009E3E60" w:rsidRPr="008B0503" w:rsidRDefault="009E3E60" w:rsidP="00193927">
            <w:pPr>
              <w:rPr>
                <w:rFonts w:asciiTheme="majorHAnsi" w:hAnsiTheme="majorHAnsi" w:cstheme="majorHAnsi"/>
                <w:szCs w:val="20"/>
              </w:rPr>
            </w:pPr>
            <w:r w:rsidRPr="008B0503">
              <w:rPr>
                <w:rFonts w:asciiTheme="majorHAnsi" w:hAnsiTheme="majorHAnsi" w:cstheme="majorHAnsi"/>
                <w:szCs w:val="20"/>
              </w:rPr>
              <w:t>(veřejné a další instituce, úřady, banky, pojišťovny, pošty apod., zejména vybavenost s přepážkovým provozem)</w:t>
            </w:r>
          </w:p>
        </w:tc>
        <w:tc>
          <w:tcPr>
            <w:tcW w:w="1276" w:type="dxa"/>
          </w:tcPr>
          <w:p w14:paraId="0CBEF4E9"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150</w:t>
            </w:r>
          </w:p>
        </w:tc>
        <w:tc>
          <w:tcPr>
            <w:tcW w:w="992" w:type="dxa"/>
          </w:tcPr>
          <w:p w14:paraId="14C63AA1"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60</w:t>
            </w:r>
          </w:p>
        </w:tc>
        <w:tc>
          <w:tcPr>
            <w:tcW w:w="1559" w:type="dxa"/>
          </w:tcPr>
          <w:p w14:paraId="13C3FDDF"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40</w:t>
            </w:r>
          </w:p>
        </w:tc>
      </w:tr>
      <w:tr w:rsidR="009E3E60" w:rsidRPr="008B0503" w14:paraId="6480C6C0" w14:textId="77777777" w:rsidTr="00193927">
        <w:trPr>
          <w:trHeight w:val="412"/>
        </w:trPr>
        <w:tc>
          <w:tcPr>
            <w:tcW w:w="846" w:type="dxa"/>
          </w:tcPr>
          <w:p w14:paraId="4B7269EE" w14:textId="77777777" w:rsidR="009E3E60" w:rsidRPr="008B0503" w:rsidRDefault="009E3E60" w:rsidP="00193927">
            <w:pPr>
              <w:rPr>
                <w:rFonts w:asciiTheme="majorHAnsi" w:hAnsiTheme="majorHAnsi" w:cstheme="majorHAnsi"/>
                <w:szCs w:val="20"/>
              </w:rPr>
            </w:pPr>
            <w:r w:rsidRPr="008B0503">
              <w:rPr>
                <w:rFonts w:asciiTheme="majorHAnsi" w:hAnsiTheme="majorHAnsi" w:cstheme="majorHAnsi"/>
                <w:szCs w:val="20"/>
              </w:rPr>
              <w:t>4a</w:t>
            </w:r>
          </w:p>
        </w:tc>
        <w:tc>
          <w:tcPr>
            <w:tcW w:w="4961" w:type="dxa"/>
          </w:tcPr>
          <w:p w14:paraId="7F56A21A" w14:textId="77777777" w:rsidR="009E3E60" w:rsidRPr="008B0503" w:rsidRDefault="009E3E60" w:rsidP="00193927">
            <w:pPr>
              <w:rPr>
                <w:rFonts w:asciiTheme="majorHAnsi" w:hAnsiTheme="majorHAnsi" w:cstheme="majorHAnsi"/>
                <w:szCs w:val="20"/>
              </w:rPr>
            </w:pPr>
            <w:r w:rsidRPr="008B0503">
              <w:rPr>
                <w:rFonts w:asciiTheme="majorHAnsi" w:hAnsiTheme="majorHAnsi" w:cstheme="majorHAnsi"/>
                <w:szCs w:val="20"/>
              </w:rPr>
              <w:t>Ubytování dlouhodobé</w:t>
            </w:r>
          </w:p>
          <w:p w14:paraId="3995CD0F" w14:textId="77777777" w:rsidR="009E3E60" w:rsidRPr="008B0503" w:rsidRDefault="009E3E60" w:rsidP="00193927">
            <w:pPr>
              <w:rPr>
                <w:rFonts w:asciiTheme="majorHAnsi" w:hAnsiTheme="majorHAnsi" w:cstheme="majorHAnsi"/>
                <w:szCs w:val="20"/>
              </w:rPr>
            </w:pPr>
            <w:r w:rsidRPr="008B0503">
              <w:rPr>
                <w:rFonts w:asciiTheme="majorHAnsi" w:hAnsiTheme="majorHAnsi" w:cstheme="majorHAnsi"/>
                <w:szCs w:val="20"/>
              </w:rPr>
              <w:t>(ubytovna pro zaměstnance apod.)</w:t>
            </w:r>
          </w:p>
        </w:tc>
        <w:tc>
          <w:tcPr>
            <w:tcW w:w="1276" w:type="dxa"/>
          </w:tcPr>
          <w:p w14:paraId="42E89DFA"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60</w:t>
            </w:r>
          </w:p>
        </w:tc>
        <w:tc>
          <w:tcPr>
            <w:tcW w:w="992" w:type="dxa"/>
          </w:tcPr>
          <w:p w14:paraId="71015E61"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90</w:t>
            </w:r>
          </w:p>
        </w:tc>
        <w:tc>
          <w:tcPr>
            <w:tcW w:w="1559" w:type="dxa"/>
          </w:tcPr>
          <w:p w14:paraId="5C8E91EB"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10</w:t>
            </w:r>
          </w:p>
        </w:tc>
      </w:tr>
      <w:tr w:rsidR="009E3E60" w:rsidRPr="008B0503" w14:paraId="012D7313" w14:textId="77777777" w:rsidTr="00193927">
        <w:trPr>
          <w:trHeight w:val="522"/>
        </w:trPr>
        <w:tc>
          <w:tcPr>
            <w:tcW w:w="846" w:type="dxa"/>
          </w:tcPr>
          <w:p w14:paraId="3B55A08C" w14:textId="77777777" w:rsidR="009E3E60" w:rsidRPr="008B0503" w:rsidRDefault="009E3E60" w:rsidP="00193927">
            <w:pPr>
              <w:rPr>
                <w:rFonts w:asciiTheme="majorHAnsi" w:hAnsiTheme="majorHAnsi" w:cstheme="majorHAnsi"/>
                <w:szCs w:val="20"/>
              </w:rPr>
            </w:pPr>
            <w:r w:rsidRPr="008B0503">
              <w:rPr>
                <w:rFonts w:asciiTheme="majorHAnsi" w:hAnsiTheme="majorHAnsi" w:cstheme="majorHAnsi"/>
                <w:szCs w:val="20"/>
              </w:rPr>
              <w:t>4b</w:t>
            </w:r>
          </w:p>
        </w:tc>
        <w:tc>
          <w:tcPr>
            <w:tcW w:w="4961" w:type="dxa"/>
          </w:tcPr>
          <w:p w14:paraId="5EFCEACE" w14:textId="77777777" w:rsidR="009E3E60" w:rsidRPr="008B0503" w:rsidRDefault="009E3E60" w:rsidP="00193927">
            <w:pPr>
              <w:rPr>
                <w:rFonts w:asciiTheme="majorHAnsi" w:hAnsiTheme="majorHAnsi" w:cstheme="majorHAnsi"/>
                <w:szCs w:val="20"/>
              </w:rPr>
            </w:pPr>
            <w:r w:rsidRPr="008B0503">
              <w:rPr>
                <w:rFonts w:asciiTheme="majorHAnsi" w:hAnsiTheme="majorHAnsi" w:cstheme="majorHAnsi"/>
                <w:szCs w:val="20"/>
              </w:rPr>
              <w:t>Ubytování pro studenty</w:t>
            </w:r>
          </w:p>
          <w:p w14:paraId="27C8D9C6" w14:textId="77777777" w:rsidR="009E3E60" w:rsidRPr="008B0503" w:rsidRDefault="009E3E60" w:rsidP="00193927">
            <w:pPr>
              <w:rPr>
                <w:rFonts w:asciiTheme="majorHAnsi" w:hAnsiTheme="majorHAnsi" w:cstheme="majorHAnsi"/>
                <w:szCs w:val="20"/>
              </w:rPr>
            </w:pPr>
            <w:r w:rsidRPr="008B0503">
              <w:rPr>
                <w:rFonts w:asciiTheme="majorHAnsi" w:hAnsiTheme="majorHAnsi" w:cstheme="majorHAnsi"/>
                <w:szCs w:val="20"/>
              </w:rPr>
              <w:t>(vysokoškolské koleje apod.)</w:t>
            </w:r>
          </w:p>
        </w:tc>
        <w:tc>
          <w:tcPr>
            <w:tcW w:w="1276" w:type="dxa"/>
          </w:tcPr>
          <w:p w14:paraId="5F573AD9"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60</w:t>
            </w:r>
          </w:p>
        </w:tc>
        <w:tc>
          <w:tcPr>
            <w:tcW w:w="992" w:type="dxa"/>
          </w:tcPr>
          <w:p w14:paraId="30798055"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90</w:t>
            </w:r>
          </w:p>
        </w:tc>
        <w:tc>
          <w:tcPr>
            <w:tcW w:w="1559" w:type="dxa"/>
          </w:tcPr>
          <w:p w14:paraId="403D0D21"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10</w:t>
            </w:r>
          </w:p>
        </w:tc>
      </w:tr>
      <w:tr w:rsidR="009E3E60" w:rsidRPr="008B0503" w14:paraId="4E0156D1" w14:textId="77777777" w:rsidTr="00193927">
        <w:trPr>
          <w:trHeight w:val="696"/>
        </w:trPr>
        <w:tc>
          <w:tcPr>
            <w:tcW w:w="846" w:type="dxa"/>
          </w:tcPr>
          <w:p w14:paraId="47A44956" w14:textId="77777777" w:rsidR="009E3E60" w:rsidRPr="008B0503" w:rsidRDefault="009E3E60" w:rsidP="00193927">
            <w:pPr>
              <w:rPr>
                <w:rFonts w:asciiTheme="majorHAnsi" w:hAnsiTheme="majorHAnsi" w:cstheme="majorHAnsi"/>
                <w:szCs w:val="20"/>
              </w:rPr>
            </w:pPr>
            <w:r w:rsidRPr="008B0503">
              <w:rPr>
                <w:rFonts w:asciiTheme="majorHAnsi" w:hAnsiTheme="majorHAnsi" w:cstheme="majorHAnsi"/>
                <w:szCs w:val="20"/>
              </w:rPr>
              <w:t>4c</w:t>
            </w:r>
          </w:p>
        </w:tc>
        <w:tc>
          <w:tcPr>
            <w:tcW w:w="4961" w:type="dxa"/>
          </w:tcPr>
          <w:p w14:paraId="049E533F" w14:textId="77777777" w:rsidR="009E3E60" w:rsidRPr="008B0503" w:rsidRDefault="009E3E60" w:rsidP="00193927">
            <w:pPr>
              <w:rPr>
                <w:rFonts w:asciiTheme="majorHAnsi" w:hAnsiTheme="majorHAnsi" w:cstheme="majorHAnsi"/>
                <w:szCs w:val="20"/>
              </w:rPr>
            </w:pPr>
            <w:r w:rsidRPr="008B0503">
              <w:rPr>
                <w:rFonts w:asciiTheme="majorHAnsi" w:hAnsiTheme="majorHAnsi" w:cstheme="majorHAnsi"/>
                <w:szCs w:val="20"/>
              </w:rPr>
              <w:t>Ubytování krátkodobé</w:t>
            </w:r>
          </w:p>
          <w:p w14:paraId="48EC3F26" w14:textId="77777777" w:rsidR="009E3E60" w:rsidRPr="008B0503" w:rsidRDefault="009E3E60" w:rsidP="00193927">
            <w:pPr>
              <w:rPr>
                <w:rFonts w:asciiTheme="majorHAnsi" w:hAnsiTheme="majorHAnsi" w:cstheme="majorHAnsi"/>
                <w:szCs w:val="20"/>
              </w:rPr>
            </w:pPr>
            <w:r w:rsidRPr="008B0503">
              <w:rPr>
                <w:rFonts w:asciiTheme="majorHAnsi" w:hAnsiTheme="majorHAnsi" w:cstheme="majorHAnsi"/>
                <w:szCs w:val="20"/>
              </w:rPr>
              <w:t>(hotely, penziony apod.)</w:t>
            </w:r>
          </w:p>
          <w:p w14:paraId="2A3F758A" w14:textId="77777777" w:rsidR="009E3E60" w:rsidRPr="008B0503" w:rsidRDefault="009E3E60" w:rsidP="00193927">
            <w:pPr>
              <w:rPr>
                <w:rFonts w:asciiTheme="majorHAnsi" w:hAnsiTheme="majorHAnsi" w:cstheme="majorHAnsi"/>
                <w:szCs w:val="20"/>
              </w:rPr>
            </w:pPr>
            <w:r w:rsidRPr="008B0503">
              <w:rPr>
                <w:rFonts w:asciiTheme="majorHAnsi" w:hAnsiTheme="majorHAnsi" w:cstheme="majorHAnsi"/>
                <w:szCs w:val="20"/>
              </w:rPr>
              <w:t xml:space="preserve">— vybrané účely užívání se specifickými nároky: </w:t>
            </w:r>
          </w:p>
          <w:p w14:paraId="5F8CF5B7" w14:textId="77777777" w:rsidR="009E3E60" w:rsidRPr="008B0503" w:rsidRDefault="009E3E60" w:rsidP="00193927">
            <w:pPr>
              <w:rPr>
                <w:rFonts w:asciiTheme="majorHAnsi" w:hAnsiTheme="majorHAnsi" w:cstheme="majorHAnsi"/>
                <w:szCs w:val="20"/>
              </w:rPr>
            </w:pPr>
            <w:r w:rsidRPr="008B0503">
              <w:rPr>
                <w:rFonts w:asciiTheme="majorHAnsi" w:hAnsiTheme="majorHAnsi" w:cstheme="majorHAnsi"/>
                <w:szCs w:val="20"/>
              </w:rPr>
              <w:lastRenderedPageBreak/>
              <w:t>motel</w:t>
            </w:r>
          </w:p>
          <w:p w14:paraId="3DBB4B5E" w14:textId="77777777" w:rsidR="009E3E60" w:rsidRPr="008B0503" w:rsidRDefault="009E3E60" w:rsidP="00193927">
            <w:pPr>
              <w:rPr>
                <w:rFonts w:asciiTheme="majorHAnsi" w:hAnsiTheme="majorHAnsi" w:cstheme="majorHAnsi"/>
                <w:szCs w:val="20"/>
              </w:rPr>
            </w:pPr>
            <w:r w:rsidRPr="008B0503">
              <w:rPr>
                <w:rFonts w:asciiTheme="majorHAnsi" w:hAnsiTheme="majorHAnsi" w:cstheme="majorHAnsi"/>
                <w:szCs w:val="20"/>
              </w:rPr>
              <w:t>hostel</w:t>
            </w:r>
          </w:p>
        </w:tc>
        <w:tc>
          <w:tcPr>
            <w:tcW w:w="1276" w:type="dxa"/>
          </w:tcPr>
          <w:p w14:paraId="55471F7A"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lastRenderedPageBreak/>
              <w:t>1000</w:t>
            </w:r>
          </w:p>
          <w:p w14:paraId="248F6C5B" w14:textId="77777777" w:rsidR="009E3E60" w:rsidRPr="008B0503" w:rsidRDefault="009E3E60" w:rsidP="00193927">
            <w:pPr>
              <w:ind w:left="5"/>
              <w:rPr>
                <w:rFonts w:asciiTheme="majorHAnsi" w:hAnsiTheme="majorHAnsi" w:cstheme="majorHAnsi"/>
                <w:szCs w:val="20"/>
              </w:rPr>
            </w:pPr>
          </w:p>
          <w:p w14:paraId="2D3C9B27" w14:textId="77777777" w:rsidR="009E3E60" w:rsidRPr="008B0503" w:rsidRDefault="009E3E60" w:rsidP="00193927">
            <w:pPr>
              <w:ind w:left="5"/>
              <w:rPr>
                <w:rFonts w:asciiTheme="majorHAnsi" w:hAnsiTheme="majorHAnsi" w:cstheme="majorHAnsi"/>
                <w:szCs w:val="20"/>
              </w:rPr>
            </w:pPr>
          </w:p>
          <w:p w14:paraId="0918F493"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lastRenderedPageBreak/>
              <w:t>1000</w:t>
            </w:r>
          </w:p>
          <w:p w14:paraId="1D6B50DE"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1000</w:t>
            </w:r>
          </w:p>
        </w:tc>
        <w:tc>
          <w:tcPr>
            <w:tcW w:w="992" w:type="dxa"/>
          </w:tcPr>
          <w:p w14:paraId="390A2798"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lastRenderedPageBreak/>
              <w:t>90</w:t>
            </w:r>
          </w:p>
          <w:p w14:paraId="559DCEFB" w14:textId="77777777" w:rsidR="009E3E60" w:rsidRPr="008B0503" w:rsidRDefault="009E3E60" w:rsidP="00193927">
            <w:pPr>
              <w:ind w:left="5"/>
              <w:rPr>
                <w:rFonts w:asciiTheme="majorHAnsi" w:hAnsiTheme="majorHAnsi" w:cstheme="majorHAnsi"/>
                <w:szCs w:val="20"/>
              </w:rPr>
            </w:pPr>
          </w:p>
          <w:p w14:paraId="221A4814" w14:textId="77777777" w:rsidR="009E3E60" w:rsidRPr="008B0503" w:rsidRDefault="009E3E60" w:rsidP="00193927">
            <w:pPr>
              <w:ind w:left="5"/>
              <w:rPr>
                <w:rFonts w:asciiTheme="majorHAnsi" w:hAnsiTheme="majorHAnsi" w:cstheme="majorHAnsi"/>
                <w:szCs w:val="20"/>
              </w:rPr>
            </w:pPr>
          </w:p>
          <w:p w14:paraId="654BF963"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lastRenderedPageBreak/>
              <w:t>90</w:t>
            </w:r>
          </w:p>
          <w:p w14:paraId="2EAB27CD"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90</w:t>
            </w:r>
          </w:p>
        </w:tc>
        <w:tc>
          <w:tcPr>
            <w:tcW w:w="1559" w:type="dxa"/>
          </w:tcPr>
          <w:p w14:paraId="7722BF55"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lastRenderedPageBreak/>
              <w:t>10</w:t>
            </w:r>
          </w:p>
          <w:p w14:paraId="0B13143F" w14:textId="77777777" w:rsidR="009E3E60" w:rsidRPr="008B0503" w:rsidRDefault="009E3E60" w:rsidP="00193927">
            <w:pPr>
              <w:ind w:left="5"/>
              <w:rPr>
                <w:rFonts w:asciiTheme="majorHAnsi" w:hAnsiTheme="majorHAnsi" w:cstheme="majorHAnsi"/>
                <w:szCs w:val="20"/>
              </w:rPr>
            </w:pPr>
          </w:p>
          <w:p w14:paraId="75FC6BCE" w14:textId="77777777" w:rsidR="009E3E60" w:rsidRPr="008B0503" w:rsidRDefault="009E3E60" w:rsidP="00193927">
            <w:pPr>
              <w:ind w:left="5"/>
              <w:rPr>
                <w:rFonts w:asciiTheme="majorHAnsi" w:hAnsiTheme="majorHAnsi" w:cstheme="majorHAnsi"/>
                <w:szCs w:val="20"/>
              </w:rPr>
            </w:pPr>
          </w:p>
          <w:p w14:paraId="6FC0C381"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lastRenderedPageBreak/>
              <w:t>10</w:t>
            </w:r>
          </w:p>
          <w:p w14:paraId="51192DDD"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10</w:t>
            </w:r>
          </w:p>
        </w:tc>
      </w:tr>
      <w:tr w:rsidR="009E3E60" w:rsidRPr="008B0503" w14:paraId="3BD5C77A" w14:textId="77777777" w:rsidTr="00193927">
        <w:trPr>
          <w:trHeight w:val="646"/>
        </w:trPr>
        <w:tc>
          <w:tcPr>
            <w:tcW w:w="846" w:type="dxa"/>
          </w:tcPr>
          <w:p w14:paraId="246C8078" w14:textId="77777777" w:rsidR="009E3E60" w:rsidRPr="008B0503" w:rsidRDefault="009E3E60" w:rsidP="00193927">
            <w:pPr>
              <w:rPr>
                <w:rFonts w:asciiTheme="majorHAnsi" w:hAnsiTheme="majorHAnsi" w:cstheme="majorHAnsi"/>
                <w:szCs w:val="20"/>
              </w:rPr>
            </w:pPr>
            <w:r w:rsidRPr="008B0503">
              <w:rPr>
                <w:rFonts w:asciiTheme="majorHAnsi" w:hAnsiTheme="majorHAnsi" w:cstheme="majorHAnsi"/>
                <w:szCs w:val="20"/>
              </w:rPr>
              <w:lastRenderedPageBreak/>
              <w:t>4d</w:t>
            </w:r>
          </w:p>
        </w:tc>
        <w:tc>
          <w:tcPr>
            <w:tcW w:w="4961" w:type="dxa"/>
          </w:tcPr>
          <w:p w14:paraId="71894EB0" w14:textId="77777777" w:rsidR="009E3E60" w:rsidRPr="008B0503" w:rsidRDefault="009E3E60" w:rsidP="00193927">
            <w:pPr>
              <w:rPr>
                <w:rFonts w:asciiTheme="majorHAnsi" w:hAnsiTheme="majorHAnsi" w:cstheme="majorHAnsi"/>
                <w:szCs w:val="20"/>
              </w:rPr>
            </w:pPr>
            <w:r w:rsidRPr="008B0503">
              <w:rPr>
                <w:rFonts w:asciiTheme="majorHAnsi" w:hAnsiTheme="majorHAnsi" w:cstheme="majorHAnsi"/>
                <w:szCs w:val="20"/>
              </w:rPr>
              <w:t>Institucionální a sociální péče</w:t>
            </w:r>
          </w:p>
          <w:p w14:paraId="3B9CA0A3" w14:textId="77777777" w:rsidR="009E3E60" w:rsidRPr="008B0503" w:rsidRDefault="009E3E60" w:rsidP="00193927">
            <w:pPr>
              <w:rPr>
                <w:rFonts w:asciiTheme="majorHAnsi" w:hAnsiTheme="majorHAnsi" w:cstheme="majorHAnsi"/>
                <w:szCs w:val="20"/>
              </w:rPr>
            </w:pPr>
            <w:r w:rsidRPr="008B0503">
              <w:rPr>
                <w:rFonts w:asciiTheme="majorHAnsi" w:hAnsiTheme="majorHAnsi" w:cstheme="majorHAnsi"/>
                <w:szCs w:val="20"/>
              </w:rPr>
              <w:t>(domovy pro seniory, domy s pečovatelskou službou)</w:t>
            </w:r>
          </w:p>
          <w:p w14:paraId="02CB59DF" w14:textId="77777777" w:rsidR="009E3E60" w:rsidRPr="008B0503" w:rsidRDefault="009E3E60" w:rsidP="00193927">
            <w:pPr>
              <w:rPr>
                <w:rFonts w:asciiTheme="majorHAnsi" w:hAnsiTheme="majorHAnsi" w:cstheme="majorHAnsi"/>
                <w:szCs w:val="20"/>
              </w:rPr>
            </w:pPr>
            <w:r w:rsidRPr="008B0503">
              <w:rPr>
                <w:rFonts w:asciiTheme="majorHAnsi" w:hAnsiTheme="majorHAnsi" w:cstheme="majorHAnsi"/>
                <w:szCs w:val="20"/>
              </w:rPr>
              <w:t xml:space="preserve">— vybrané účely užívání se specifickými nároky: </w:t>
            </w:r>
          </w:p>
          <w:p w14:paraId="4E436C85" w14:textId="77777777" w:rsidR="009E3E60" w:rsidRPr="008B0503" w:rsidRDefault="009E3E60" w:rsidP="00193927">
            <w:pPr>
              <w:rPr>
                <w:rFonts w:asciiTheme="majorHAnsi" w:hAnsiTheme="majorHAnsi" w:cstheme="majorHAnsi"/>
                <w:szCs w:val="20"/>
              </w:rPr>
            </w:pPr>
            <w:r w:rsidRPr="008B0503">
              <w:rPr>
                <w:rFonts w:asciiTheme="majorHAnsi" w:hAnsiTheme="majorHAnsi" w:cstheme="majorHAnsi"/>
                <w:szCs w:val="20"/>
              </w:rPr>
              <w:t>domovy mládeže, azylové domy apod.)</w:t>
            </w:r>
          </w:p>
        </w:tc>
        <w:tc>
          <w:tcPr>
            <w:tcW w:w="1276" w:type="dxa"/>
          </w:tcPr>
          <w:p w14:paraId="0BA7001D"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500</w:t>
            </w:r>
          </w:p>
          <w:p w14:paraId="20BC2231" w14:textId="77777777" w:rsidR="009E3E60" w:rsidRPr="008B0503" w:rsidRDefault="009E3E60" w:rsidP="00193927">
            <w:pPr>
              <w:ind w:left="5"/>
              <w:rPr>
                <w:rFonts w:asciiTheme="majorHAnsi" w:hAnsiTheme="majorHAnsi" w:cstheme="majorHAnsi"/>
                <w:szCs w:val="20"/>
              </w:rPr>
            </w:pPr>
          </w:p>
          <w:p w14:paraId="6C787A7B" w14:textId="77777777" w:rsidR="009E3E60" w:rsidRPr="008B0503" w:rsidRDefault="009E3E60" w:rsidP="00193927">
            <w:pPr>
              <w:ind w:left="5"/>
              <w:rPr>
                <w:rFonts w:asciiTheme="majorHAnsi" w:hAnsiTheme="majorHAnsi" w:cstheme="majorHAnsi"/>
                <w:szCs w:val="20"/>
              </w:rPr>
            </w:pPr>
          </w:p>
          <w:p w14:paraId="64FFA1DD"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60</w:t>
            </w:r>
          </w:p>
        </w:tc>
        <w:tc>
          <w:tcPr>
            <w:tcW w:w="992" w:type="dxa"/>
          </w:tcPr>
          <w:p w14:paraId="3DF18BC1"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30</w:t>
            </w:r>
          </w:p>
          <w:p w14:paraId="768B373D" w14:textId="77777777" w:rsidR="009E3E60" w:rsidRPr="008B0503" w:rsidRDefault="009E3E60" w:rsidP="00193927">
            <w:pPr>
              <w:ind w:left="5"/>
              <w:rPr>
                <w:rFonts w:asciiTheme="majorHAnsi" w:hAnsiTheme="majorHAnsi" w:cstheme="majorHAnsi"/>
                <w:szCs w:val="20"/>
              </w:rPr>
            </w:pPr>
          </w:p>
          <w:p w14:paraId="55D30DFA" w14:textId="77777777" w:rsidR="009E3E60" w:rsidRPr="008B0503" w:rsidRDefault="009E3E60" w:rsidP="00193927">
            <w:pPr>
              <w:ind w:left="5"/>
              <w:rPr>
                <w:rFonts w:asciiTheme="majorHAnsi" w:hAnsiTheme="majorHAnsi" w:cstheme="majorHAnsi"/>
                <w:szCs w:val="20"/>
              </w:rPr>
            </w:pPr>
          </w:p>
          <w:p w14:paraId="1CCC228A"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30</w:t>
            </w:r>
          </w:p>
        </w:tc>
        <w:tc>
          <w:tcPr>
            <w:tcW w:w="1559" w:type="dxa"/>
          </w:tcPr>
          <w:p w14:paraId="5E55BF21"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70</w:t>
            </w:r>
          </w:p>
          <w:p w14:paraId="1A923B45" w14:textId="77777777" w:rsidR="009E3E60" w:rsidRPr="008B0503" w:rsidRDefault="009E3E60" w:rsidP="00193927">
            <w:pPr>
              <w:ind w:left="5"/>
              <w:rPr>
                <w:rFonts w:asciiTheme="majorHAnsi" w:hAnsiTheme="majorHAnsi" w:cstheme="majorHAnsi"/>
                <w:szCs w:val="20"/>
              </w:rPr>
            </w:pPr>
          </w:p>
          <w:p w14:paraId="76F87737" w14:textId="77777777" w:rsidR="009E3E60" w:rsidRPr="008B0503" w:rsidRDefault="009E3E60" w:rsidP="00193927">
            <w:pPr>
              <w:ind w:left="5"/>
              <w:rPr>
                <w:rFonts w:asciiTheme="majorHAnsi" w:hAnsiTheme="majorHAnsi" w:cstheme="majorHAnsi"/>
                <w:szCs w:val="20"/>
              </w:rPr>
            </w:pPr>
          </w:p>
          <w:p w14:paraId="35027F2E"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70</w:t>
            </w:r>
          </w:p>
        </w:tc>
      </w:tr>
      <w:tr w:rsidR="009E3E60" w:rsidRPr="008B0503" w14:paraId="4E29ABA3" w14:textId="77777777" w:rsidTr="00193927">
        <w:trPr>
          <w:trHeight w:val="1084"/>
        </w:trPr>
        <w:tc>
          <w:tcPr>
            <w:tcW w:w="846" w:type="dxa"/>
          </w:tcPr>
          <w:p w14:paraId="13525CE7" w14:textId="77777777" w:rsidR="009E3E60" w:rsidRPr="008B0503" w:rsidRDefault="009E3E60" w:rsidP="00193927">
            <w:pPr>
              <w:rPr>
                <w:rFonts w:asciiTheme="majorHAnsi" w:hAnsiTheme="majorHAnsi" w:cstheme="majorHAnsi"/>
                <w:szCs w:val="20"/>
              </w:rPr>
            </w:pPr>
            <w:r w:rsidRPr="008B0503">
              <w:rPr>
                <w:rFonts w:asciiTheme="majorHAnsi" w:hAnsiTheme="majorHAnsi" w:cstheme="majorHAnsi"/>
                <w:szCs w:val="20"/>
              </w:rPr>
              <w:t>5a</w:t>
            </w:r>
          </w:p>
        </w:tc>
        <w:tc>
          <w:tcPr>
            <w:tcW w:w="4961" w:type="dxa"/>
          </w:tcPr>
          <w:p w14:paraId="59C2CBA1" w14:textId="77777777" w:rsidR="009E3E60" w:rsidRPr="008B0503" w:rsidRDefault="009E3E60" w:rsidP="00193927">
            <w:pPr>
              <w:rPr>
                <w:rFonts w:asciiTheme="majorHAnsi" w:hAnsiTheme="majorHAnsi" w:cstheme="majorHAnsi"/>
                <w:szCs w:val="20"/>
              </w:rPr>
            </w:pPr>
            <w:r w:rsidRPr="008B0503">
              <w:rPr>
                <w:rFonts w:asciiTheme="majorHAnsi" w:hAnsiTheme="majorHAnsi" w:cstheme="majorHAnsi"/>
                <w:szCs w:val="20"/>
              </w:rPr>
              <w:t>Školství</w:t>
            </w:r>
          </w:p>
          <w:p w14:paraId="210AC4CB" w14:textId="77777777" w:rsidR="009E3E60" w:rsidRPr="008B0503" w:rsidRDefault="009E3E60" w:rsidP="00193927">
            <w:pPr>
              <w:rPr>
                <w:rFonts w:asciiTheme="majorHAnsi" w:hAnsiTheme="majorHAnsi" w:cstheme="majorHAnsi"/>
                <w:szCs w:val="20"/>
              </w:rPr>
            </w:pPr>
            <w:r w:rsidRPr="008B0503">
              <w:rPr>
                <w:rFonts w:asciiTheme="majorHAnsi" w:hAnsiTheme="majorHAnsi" w:cstheme="majorHAnsi"/>
                <w:szCs w:val="20"/>
              </w:rPr>
              <w:t>(základní škola, střední škola, učiliště apod.)</w:t>
            </w:r>
          </w:p>
          <w:p w14:paraId="352C6967" w14:textId="77777777" w:rsidR="009E3E60" w:rsidRPr="008B0503" w:rsidRDefault="009E3E60" w:rsidP="00193927">
            <w:pPr>
              <w:rPr>
                <w:rFonts w:asciiTheme="majorHAnsi" w:hAnsiTheme="majorHAnsi" w:cstheme="majorHAnsi"/>
                <w:szCs w:val="20"/>
              </w:rPr>
            </w:pPr>
            <w:r w:rsidRPr="008B0503">
              <w:rPr>
                <w:rFonts w:asciiTheme="majorHAnsi" w:hAnsiTheme="majorHAnsi" w:cstheme="majorHAnsi"/>
                <w:szCs w:val="20"/>
              </w:rPr>
              <w:t>— vybrané účely užívání se specifickými nároky:</w:t>
            </w:r>
          </w:p>
          <w:p w14:paraId="03D45D1A" w14:textId="77777777" w:rsidR="009E3E60" w:rsidRPr="008B0503" w:rsidRDefault="009E3E60" w:rsidP="00193927">
            <w:pPr>
              <w:rPr>
                <w:rFonts w:asciiTheme="majorHAnsi" w:hAnsiTheme="majorHAnsi" w:cstheme="majorHAnsi"/>
                <w:szCs w:val="20"/>
              </w:rPr>
            </w:pPr>
            <w:r w:rsidRPr="008B0503">
              <w:rPr>
                <w:rFonts w:asciiTheme="majorHAnsi" w:hAnsiTheme="majorHAnsi" w:cstheme="majorHAnsi"/>
                <w:szCs w:val="20"/>
              </w:rPr>
              <w:t>jesle, mateřská škola</w:t>
            </w:r>
          </w:p>
          <w:p w14:paraId="05046945" w14:textId="77777777" w:rsidR="009E3E60" w:rsidRPr="008B0503" w:rsidRDefault="009E3E60" w:rsidP="00193927">
            <w:pPr>
              <w:rPr>
                <w:rFonts w:asciiTheme="majorHAnsi" w:hAnsiTheme="majorHAnsi" w:cstheme="majorHAnsi"/>
                <w:szCs w:val="20"/>
              </w:rPr>
            </w:pPr>
            <w:r w:rsidRPr="008B0503">
              <w:rPr>
                <w:rFonts w:asciiTheme="majorHAnsi" w:hAnsiTheme="majorHAnsi" w:cstheme="majorHAnsi"/>
                <w:szCs w:val="20"/>
              </w:rPr>
              <w:t>vysoká škola</w:t>
            </w:r>
          </w:p>
        </w:tc>
        <w:tc>
          <w:tcPr>
            <w:tcW w:w="1276" w:type="dxa"/>
          </w:tcPr>
          <w:p w14:paraId="15471FBC"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60</w:t>
            </w:r>
          </w:p>
          <w:p w14:paraId="64993474" w14:textId="77777777" w:rsidR="009E3E60" w:rsidRPr="008B0503" w:rsidRDefault="009E3E60" w:rsidP="00193927">
            <w:pPr>
              <w:ind w:left="5"/>
              <w:rPr>
                <w:rFonts w:asciiTheme="majorHAnsi" w:hAnsiTheme="majorHAnsi" w:cstheme="majorHAnsi"/>
                <w:szCs w:val="20"/>
              </w:rPr>
            </w:pPr>
          </w:p>
          <w:p w14:paraId="647E3914" w14:textId="77777777" w:rsidR="009E3E60" w:rsidRPr="008B0503" w:rsidRDefault="009E3E60" w:rsidP="00193927">
            <w:pPr>
              <w:ind w:left="5"/>
              <w:rPr>
                <w:rFonts w:asciiTheme="majorHAnsi" w:hAnsiTheme="majorHAnsi" w:cstheme="majorHAnsi"/>
                <w:szCs w:val="20"/>
              </w:rPr>
            </w:pPr>
          </w:p>
          <w:p w14:paraId="5960A688"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150</w:t>
            </w:r>
          </w:p>
          <w:p w14:paraId="6BE18951"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60</w:t>
            </w:r>
          </w:p>
        </w:tc>
        <w:tc>
          <w:tcPr>
            <w:tcW w:w="992" w:type="dxa"/>
          </w:tcPr>
          <w:p w14:paraId="465DE76E"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90</w:t>
            </w:r>
          </w:p>
          <w:p w14:paraId="1B843C4F" w14:textId="77777777" w:rsidR="009E3E60" w:rsidRPr="008B0503" w:rsidRDefault="009E3E60" w:rsidP="00193927">
            <w:pPr>
              <w:ind w:left="5"/>
              <w:rPr>
                <w:rFonts w:asciiTheme="majorHAnsi" w:hAnsiTheme="majorHAnsi" w:cstheme="majorHAnsi"/>
                <w:szCs w:val="20"/>
              </w:rPr>
            </w:pPr>
          </w:p>
          <w:p w14:paraId="3B0A51E8" w14:textId="77777777" w:rsidR="009E3E60" w:rsidRPr="008B0503" w:rsidRDefault="009E3E60" w:rsidP="00193927">
            <w:pPr>
              <w:ind w:left="5"/>
              <w:rPr>
                <w:rFonts w:asciiTheme="majorHAnsi" w:hAnsiTheme="majorHAnsi" w:cstheme="majorHAnsi"/>
                <w:szCs w:val="20"/>
              </w:rPr>
            </w:pPr>
          </w:p>
          <w:p w14:paraId="15F4F565"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40</w:t>
            </w:r>
          </w:p>
          <w:p w14:paraId="7176DB6F"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70</w:t>
            </w:r>
          </w:p>
        </w:tc>
        <w:tc>
          <w:tcPr>
            <w:tcW w:w="1559" w:type="dxa"/>
          </w:tcPr>
          <w:p w14:paraId="77CD36EB"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10</w:t>
            </w:r>
          </w:p>
          <w:p w14:paraId="16C0D07B" w14:textId="77777777" w:rsidR="009E3E60" w:rsidRPr="008B0503" w:rsidRDefault="009E3E60" w:rsidP="00193927">
            <w:pPr>
              <w:ind w:left="5"/>
              <w:rPr>
                <w:rFonts w:asciiTheme="majorHAnsi" w:hAnsiTheme="majorHAnsi" w:cstheme="majorHAnsi"/>
                <w:szCs w:val="20"/>
              </w:rPr>
            </w:pPr>
          </w:p>
          <w:p w14:paraId="7E0AC2F1" w14:textId="77777777" w:rsidR="009E3E60" w:rsidRPr="008B0503" w:rsidRDefault="009E3E60" w:rsidP="00193927">
            <w:pPr>
              <w:ind w:left="5"/>
              <w:rPr>
                <w:rFonts w:asciiTheme="majorHAnsi" w:hAnsiTheme="majorHAnsi" w:cstheme="majorHAnsi"/>
                <w:szCs w:val="20"/>
              </w:rPr>
            </w:pPr>
          </w:p>
          <w:p w14:paraId="7DE58398"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60</w:t>
            </w:r>
          </w:p>
          <w:p w14:paraId="68F65BB9"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30</w:t>
            </w:r>
          </w:p>
        </w:tc>
      </w:tr>
      <w:tr w:rsidR="009E3E60" w:rsidRPr="008B0503" w14:paraId="5554A68B" w14:textId="77777777" w:rsidTr="00193927">
        <w:trPr>
          <w:trHeight w:val="459"/>
        </w:trPr>
        <w:tc>
          <w:tcPr>
            <w:tcW w:w="846" w:type="dxa"/>
          </w:tcPr>
          <w:p w14:paraId="2FAA677B" w14:textId="77777777" w:rsidR="009E3E60" w:rsidRPr="008B0503" w:rsidRDefault="009E3E60" w:rsidP="00193927">
            <w:pPr>
              <w:rPr>
                <w:rFonts w:asciiTheme="majorHAnsi" w:hAnsiTheme="majorHAnsi" w:cstheme="majorHAnsi"/>
                <w:szCs w:val="20"/>
              </w:rPr>
            </w:pPr>
            <w:r w:rsidRPr="008B0503">
              <w:rPr>
                <w:rFonts w:asciiTheme="majorHAnsi" w:hAnsiTheme="majorHAnsi" w:cstheme="majorHAnsi"/>
                <w:szCs w:val="20"/>
              </w:rPr>
              <w:t>5b</w:t>
            </w:r>
          </w:p>
        </w:tc>
        <w:tc>
          <w:tcPr>
            <w:tcW w:w="4961" w:type="dxa"/>
          </w:tcPr>
          <w:p w14:paraId="3750964D" w14:textId="77777777" w:rsidR="009E3E60" w:rsidRPr="008B0503" w:rsidRDefault="009E3E60" w:rsidP="00193927">
            <w:pPr>
              <w:rPr>
                <w:rFonts w:asciiTheme="majorHAnsi" w:hAnsiTheme="majorHAnsi" w:cstheme="majorHAnsi"/>
                <w:szCs w:val="20"/>
              </w:rPr>
            </w:pPr>
            <w:r w:rsidRPr="008B0503">
              <w:rPr>
                <w:rFonts w:asciiTheme="majorHAnsi" w:hAnsiTheme="majorHAnsi" w:cstheme="majorHAnsi"/>
                <w:szCs w:val="20"/>
              </w:rPr>
              <w:t>Vzdělávání / kongres</w:t>
            </w:r>
          </w:p>
          <w:p w14:paraId="29A2DFCA" w14:textId="77777777" w:rsidR="009E3E60" w:rsidRPr="008B0503" w:rsidRDefault="009E3E60" w:rsidP="00193927">
            <w:pPr>
              <w:rPr>
                <w:rFonts w:asciiTheme="majorHAnsi" w:hAnsiTheme="majorHAnsi" w:cstheme="majorHAnsi"/>
                <w:szCs w:val="20"/>
              </w:rPr>
            </w:pPr>
            <w:r w:rsidRPr="008B0503">
              <w:rPr>
                <w:rFonts w:asciiTheme="majorHAnsi" w:hAnsiTheme="majorHAnsi" w:cstheme="majorHAnsi"/>
                <w:szCs w:val="20"/>
              </w:rPr>
              <w:t>(školicí zařízení, přednáškové centrum, kongresové centrum apod.)</w:t>
            </w:r>
          </w:p>
        </w:tc>
        <w:tc>
          <w:tcPr>
            <w:tcW w:w="1276" w:type="dxa"/>
          </w:tcPr>
          <w:p w14:paraId="68701DB9"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300</w:t>
            </w:r>
          </w:p>
          <w:p w14:paraId="30313E24" w14:textId="77777777" w:rsidR="009E3E60" w:rsidRPr="008B0503" w:rsidRDefault="009E3E60" w:rsidP="00193927">
            <w:pPr>
              <w:ind w:left="5"/>
              <w:rPr>
                <w:rFonts w:asciiTheme="majorHAnsi" w:hAnsiTheme="majorHAnsi" w:cstheme="majorHAnsi"/>
                <w:szCs w:val="20"/>
              </w:rPr>
            </w:pPr>
          </w:p>
        </w:tc>
        <w:tc>
          <w:tcPr>
            <w:tcW w:w="992" w:type="dxa"/>
          </w:tcPr>
          <w:p w14:paraId="6C29AF30"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80</w:t>
            </w:r>
          </w:p>
          <w:p w14:paraId="1632A28D" w14:textId="77777777" w:rsidR="009E3E60" w:rsidRPr="008B0503" w:rsidRDefault="009E3E60" w:rsidP="00193927">
            <w:pPr>
              <w:ind w:left="5"/>
              <w:rPr>
                <w:rFonts w:asciiTheme="majorHAnsi" w:hAnsiTheme="majorHAnsi" w:cstheme="majorHAnsi"/>
                <w:szCs w:val="20"/>
              </w:rPr>
            </w:pPr>
          </w:p>
        </w:tc>
        <w:tc>
          <w:tcPr>
            <w:tcW w:w="1559" w:type="dxa"/>
          </w:tcPr>
          <w:p w14:paraId="2F92B418"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20</w:t>
            </w:r>
          </w:p>
          <w:p w14:paraId="2A13D164" w14:textId="77777777" w:rsidR="009E3E60" w:rsidRPr="008B0503" w:rsidRDefault="009E3E60" w:rsidP="00193927">
            <w:pPr>
              <w:ind w:left="5"/>
              <w:rPr>
                <w:rFonts w:asciiTheme="majorHAnsi" w:hAnsiTheme="majorHAnsi" w:cstheme="majorHAnsi"/>
                <w:szCs w:val="20"/>
              </w:rPr>
            </w:pPr>
          </w:p>
        </w:tc>
      </w:tr>
      <w:tr w:rsidR="009E3E60" w:rsidRPr="008B0503" w14:paraId="5527E6D4" w14:textId="77777777" w:rsidTr="00193927">
        <w:trPr>
          <w:trHeight w:val="878"/>
        </w:trPr>
        <w:tc>
          <w:tcPr>
            <w:tcW w:w="846" w:type="dxa"/>
          </w:tcPr>
          <w:p w14:paraId="2B860BB2" w14:textId="77777777" w:rsidR="009E3E60" w:rsidRPr="008B0503" w:rsidRDefault="009E3E60" w:rsidP="00193927">
            <w:pPr>
              <w:rPr>
                <w:rFonts w:asciiTheme="majorHAnsi" w:hAnsiTheme="majorHAnsi" w:cstheme="majorHAnsi"/>
                <w:szCs w:val="20"/>
              </w:rPr>
            </w:pPr>
            <w:r w:rsidRPr="008B0503">
              <w:rPr>
                <w:rFonts w:asciiTheme="majorHAnsi" w:hAnsiTheme="majorHAnsi" w:cstheme="majorHAnsi"/>
                <w:szCs w:val="20"/>
              </w:rPr>
              <w:t>6</w:t>
            </w:r>
          </w:p>
        </w:tc>
        <w:tc>
          <w:tcPr>
            <w:tcW w:w="4961" w:type="dxa"/>
          </w:tcPr>
          <w:p w14:paraId="507B8667" w14:textId="77777777" w:rsidR="009E3E60" w:rsidRPr="008B0503" w:rsidRDefault="009E3E60" w:rsidP="00193927">
            <w:pPr>
              <w:rPr>
                <w:rFonts w:asciiTheme="majorHAnsi" w:hAnsiTheme="majorHAnsi" w:cstheme="majorHAnsi"/>
                <w:szCs w:val="20"/>
              </w:rPr>
            </w:pPr>
            <w:r w:rsidRPr="008B0503">
              <w:rPr>
                <w:rFonts w:asciiTheme="majorHAnsi" w:hAnsiTheme="majorHAnsi" w:cstheme="majorHAnsi"/>
                <w:szCs w:val="20"/>
              </w:rPr>
              <w:t>Provozy se shromažďovacími prostory (kino, divadla, koncertní, společenské a taneční sály apod.)</w:t>
            </w:r>
          </w:p>
          <w:p w14:paraId="2DDFF5FC" w14:textId="77777777" w:rsidR="009E3E60" w:rsidRPr="008B0503" w:rsidRDefault="009E3E60" w:rsidP="00193927">
            <w:pPr>
              <w:rPr>
                <w:rFonts w:asciiTheme="majorHAnsi" w:hAnsiTheme="majorHAnsi" w:cstheme="majorHAnsi"/>
                <w:szCs w:val="20"/>
              </w:rPr>
            </w:pPr>
            <w:r w:rsidRPr="008B0503">
              <w:rPr>
                <w:rFonts w:asciiTheme="majorHAnsi" w:hAnsiTheme="majorHAnsi" w:cstheme="majorHAnsi"/>
                <w:szCs w:val="20"/>
              </w:rPr>
              <w:t>—vybrané účely užívání se specifickými nároky:</w:t>
            </w:r>
          </w:p>
          <w:p w14:paraId="03EC92DA" w14:textId="77777777" w:rsidR="009E3E60" w:rsidRPr="008B0503" w:rsidRDefault="009E3E60" w:rsidP="00193927">
            <w:pPr>
              <w:rPr>
                <w:rFonts w:asciiTheme="majorHAnsi" w:hAnsiTheme="majorHAnsi" w:cstheme="majorHAnsi"/>
                <w:szCs w:val="20"/>
              </w:rPr>
            </w:pPr>
            <w:r w:rsidRPr="008B0503">
              <w:rPr>
                <w:rFonts w:asciiTheme="majorHAnsi" w:hAnsiTheme="majorHAnsi" w:cstheme="majorHAnsi"/>
                <w:szCs w:val="20"/>
              </w:rPr>
              <w:t xml:space="preserve">kostel, modlitebna </w:t>
            </w:r>
          </w:p>
          <w:p w14:paraId="25CA618E" w14:textId="77777777" w:rsidR="009E3E60" w:rsidRPr="008B0503" w:rsidRDefault="009E3E60" w:rsidP="00193927">
            <w:pPr>
              <w:rPr>
                <w:rFonts w:asciiTheme="majorHAnsi" w:hAnsiTheme="majorHAnsi" w:cstheme="majorHAnsi"/>
                <w:szCs w:val="20"/>
              </w:rPr>
            </w:pPr>
            <w:r w:rsidRPr="008B0503">
              <w:rPr>
                <w:rFonts w:asciiTheme="majorHAnsi" w:hAnsiTheme="majorHAnsi" w:cstheme="majorHAnsi"/>
                <w:szCs w:val="20"/>
              </w:rPr>
              <w:t>obřadní síň, krematorium</w:t>
            </w:r>
          </w:p>
        </w:tc>
        <w:tc>
          <w:tcPr>
            <w:tcW w:w="1276" w:type="dxa"/>
          </w:tcPr>
          <w:p w14:paraId="600D4C71"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60</w:t>
            </w:r>
          </w:p>
          <w:p w14:paraId="793A6C4E" w14:textId="77777777" w:rsidR="009E3E60" w:rsidRPr="008B0503" w:rsidRDefault="009E3E60" w:rsidP="00193927">
            <w:pPr>
              <w:ind w:left="5"/>
              <w:rPr>
                <w:rFonts w:asciiTheme="majorHAnsi" w:hAnsiTheme="majorHAnsi" w:cstheme="majorHAnsi"/>
                <w:szCs w:val="20"/>
              </w:rPr>
            </w:pPr>
          </w:p>
          <w:p w14:paraId="5159E3B2" w14:textId="77777777" w:rsidR="009E3E60" w:rsidRPr="008B0503" w:rsidRDefault="009E3E60" w:rsidP="00193927">
            <w:pPr>
              <w:ind w:left="5"/>
              <w:rPr>
                <w:rFonts w:asciiTheme="majorHAnsi" w:hAnsiTheme="majorHAnsi" w:cstheme="majorHAnsi"/>
                <w:szCs w:val="20"/>
              </w:rPr>
            </w:pPr>
          </w:p>
          <w:p w14:paraId="00810B25"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60</w:t>
            </w:r>
          </w:p>
          <w:p w14:paraId="719537FF"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60</w:t>
            </w:r>
          </w:p>
        </w:tc>
        <w:tc>
          <w:tcPr>
            <w:tcW w:w="992" w:type="dxa"/>
          </w:tcPr>
          <w:p w14:paraId="04921C44"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30</w:t>
            </w:r>
          </w:p>
          <w:p w14:paraId="745307A2" w14:textId="77777777" w:rsidR="009E3E60" w:rsidRPr="008B0503" w:rsidRDefault="009E3E60" w:rsidP="00193927">
            <w:pPr>
              <w:ind w:left="5"/>
              <w:rPr>
                <w:rFonts w:asciiTheme="majorHAnsi" w:hAnsiTheme="majorHAnsi" w:cstheme="majorHAnsi"/>
                <w:szCs w:val="20"/>
              </w:rPr>
            </w:pPr>
          </w:p>
          <w:p w14:paraId="3058D521" w14:textId="77777777" w:rsidR="009E3E60" w:rsidRPr="008B0503" w:rsidRDefault="009E3E60" w:rsidP="00193927">
            <w:pPr>
              <w:ind w:left="5"/>
              <w:rPr>
                <w:rFonts w:asciiTheme="majorHAnsi" w:hAnsiTheme="majorHAnsi" w:cstheme="majorHAnsi"/>
                <w:szCs w:val="20"/>
              </w:rPr>
            </w:pPr>
          </w:p>
          <w:p w14:paraId="5AF50F74"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30</w:t>
            </w:r>
          </w:p>
          <w:p w14:paraId="065EC563"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30</w:t>
            </w:r>
          </w:p>
        </w:tc>
        <w:tc>
          <w:tcPr>
            <w:tcW w:w="1559" w:type="dxa"/>
          </w:tcPr>
          <w:p w14:paraId="7CC71E2F"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70</w:t>
            </w:r>
          </w:p>
          <w:p w14:paraId="7DDDEC41" w14:textId="77777777" w:rsidR="009E3E60" w:rsidRPr="008B0503" w:rsidRDefault="009E3E60" w:rsidP="00193927">
            <w:pPr>
              <w:ind w:left="5"/>
              <w:rPr>
                <w:rFonts w:asciiTheme="majorHAnsi" w:hAnsiTheme="majorHAnsi" w:cstheme="majorHAnsi"/>
                <w:szCs w:val="20"/>
              </w:rPr>
            </w:pPr>
          </w:p>
          <w:p w14:paraId="45BD6B21" w14:textId="77777777" w:rsidR="009E3E60" w:rsidRPr="008B0503" w:rsidRDefault="009E3E60" w:rsidP="00193927">
            <w:pPr>
              <w:ind w:left="5"/>
              <w:rPr>
                <w:rFonts w:asciiTheme="majorHAnsi" w:hAnsiTheme="majorHAnsi" w:cstheme="majorHAnsi"/>
                <w:szCs w:val="20"/>
              </w:rPr>
            </w:pPr>
          </w:p>
          <w:p w14:paraId="0EC3B206"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70</w:t>
            </w:r>
          </w:p>
          <w:p w14:paraId="04914C47"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70</w:t>
            </w:r>
          </w:p>
        </w:tc>
      </w:tr>
      <w:tr w:rsidR="009E3E60" w:rsidRPr="008B0503" w14:paraId="34430312" w14:textId="77777777" w:rsidTr="00193927">
        <w:trPr>
          <w:trHeight w:val="191"/>
        </w:trPr>
        <w:tc>
          <w:tcPr>
            <w:tcW w:w="846" w:type="dxa"/>
          </w:tcPr>
          <w:p w14:paraId="76CF4534" w14:textId="77777777" w:rsidR="009E3E60" w:rsidRPr="008B0503" w:rsidRDefault="009E3E60" w:rsidP="00193927">
            <w:pPr>
              <w:rPr>
                <w:rFonts w:asciiTheme="majorHAnsi" w:hAnsiTheme="majorHAnsi" w:cstheme="majorHAnsi"/>
                <w:szCs w:val="20"/>
              </w:rPr>
            </w:pPr>
            <w:r w:rsidRPr="008B0503">
              <w:rPr>
                <w:rFonts w:asciiTheme="majorHAnsi" w:hAnsiTheme="majorHAnsi" w:cstheme="majorHAnsi"/>
                <w:szCs w:val="20"/>
              </w:rPr>
              <w:t>7</w:t>
            </w:r>
          </w:p>
        </w:tc>
        <w:tc>
          <w:tcPr>
            <w:tcW w:w="4961" w:type="dxa"/>
          </w:tcPr>
          <w:p w14:paraId="089ED534" w14:textId="77777777" w:rsidR="009E3E60" w:rsidRPr="008B0503" w:rsidRDefault="009E3E60" w:rsidP="00193927">
            <w:pPr>
              <w:rPr>
                <w:rFonts w:asciiTheme="majorHAnsi" w:hAnsiTheme="majorHAnsi" w:cstheme="majorHAnsi"/>
                <w:szCs w:val="20"/>
              </w:rPr>
            </w:pPr>
            <w:r w:rsidRPr="008B0503">
              <w:rPr>
                <w:rFonts w:asciiTheme="majorHAnsi" w:hAnsiTheme="majorHAnsi" w:cstheme="majorHAnsi"/>
                <w:szCs w:val="20"/>
              </w:rPr>
              <w:t>Kulturní instituce</w:t>
            </w:r>
          </w:p>
          <w:p w14:paraId="5065E25D" w14:textId="77777777" w:rsidR="009E3E60" w:rsidRPr="008B0503" w:rsidRDefault="009E3E60" w:rsidP="00193927">
            <w:pPr>
              <w:rPr>
                <w:rFonts w:asciiTheme="majorHAnsi" w:hAnsiTheme="majorHAnsi" w:cstheme="majorHAnsi"/>
                <w:szCs w:val="20"/>
              </w:rPr>
            </w:pPr>
            <w:r w:rsidRPr="008B0503">
              <w:rPr>
                <w:rFonts w:asciiTheme="majorHAnsi" w:hAnsiTheme="majorHAnsi" w:cstheme="majorHAnsi"/>
                <w:szCs w:val="20"/>
              </w:rPr>
              <w:t>(galerie, muzea, knihovny apod.)</w:t>
            </w:r>
          </w:p>
        </w:tc>
        <w:tc>
          <w:tcPr>
            <w:tcW w:w="1276" w:type="dxa"/>
          </w:tcPr>
          <w:p w14:paraId="6FA9E5A5"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250</w:t>
            </w:r>
          </w:p>
        </w:tc>
        <w:tc>
          <w:tcPr>
            <w:tcW w:w="992" w:type="dxa"/>
          </w:tcPr>
          <w:p w14:paraId="63DBDF4E"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30</w:t>
            </w:r>
          </w:p>
        </w:tc>
        <w:tc>
          <w:tcPr>
            <w:tcW w:w="1559" w:type="dxa"/>
          </w:tcPr>
          <w:p w14:paraId="051290A0"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70</w:t>
            </w:r>
          </w:p>
        </w:tc>
      </w:tr>
      <w:tr w:rsidR="009E3E60" w:rsidRPr="008B0503" w14:paraId="349E2174" w14:textId="77777777" w:rsidTr="00193927">
        <w:trPr>
          <w:trHeight w:val="178"/>
        </w:trPr>
        <w:tc>
          <w:tcPr>
            <w:tcW w:w="846" w:type="dxa"/>
          </w:tcPr>
          <w:p w14:paraId="09D9A52E" w14:textId="77777777" w:rsidR="009E3E60" w:rsidRPr="008B0503" w:rsidRDefault="009E3E60" w:rsidP="00193927">
            <w:pPr>
              <w:rPr>
                <w:rFonts w:asciiTheme="majorHAnsi" w:hAnsiTheme="majorHAnsi" w:cstheme="majorHAnsi"/>
                <w:szCs w:val="20"/>
              </w:rPr>
            </w:pPr>
            <w:r w:rsidRPr="008B0503">
              <w:rPr>
                <w:rFonts w:asciiTheme="majorHAnsi" w:hAnsiTheme="majorHAnsi" w:cstheme="majorHAnsi"/>
                <w:szCs w:val="20"/>
              </w:rPr>
              <w:t>8a</w:t>
            </w:r>
          </w:p>
        </w:tc>
        <w:tc>
          <w:tcPr>
            <w:tcW w:w="4961" w:type="dxa"/>
          </w:tcPr>
          <w:p w14:paraId="7DA28ECE" w14:textId="77777777" w:rsidR="009E3E60" w:rsidRPr="008B0503" w:rsidRDefault="009E3E60" w:rsidP="00193927">
            <w:pPr>
              <w:rPr>
                <w:rFonts w:asciiTheme="majorHAnsi" w:hAnsiTheme="majorHAnsi" w:cstheme="majorHAnsi"/>
                <w:szCs w:val="20"/>
              </w:rPr>
            </w:pPr>
            <w:r w:rsidRPr="008B0503">
              <w:rPr>
                <w:rFonts w:asciiTheme="majorHAnsi" w:hAnsiTheme="majorHAnsi" w:cstheme="majorHAnsi"/>
                <w:szCs w:val="20"/>
              </w:rPr>
              <w:t>Zdravotnická zařízení ambulantní (poliklinika, zdravotní ordinace apod.)</w:t>
            </w:r>
          </w:p>
        </w:tc>
        <w:tc>
          <w:tcPr>
            <w:tcW w:w="1276" w:type="dxa"/>
          </w:tcPr>
          <w:p w14:paraId="604D5E69"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250</w:t>
            </w:r>
          </w:p>
        </w:tc>
        <w:tc>
          <w:tcPr>
            <w:tcW w:w="992" w:type="dxa"/>
          </w:tcPr>
          <w:p w14:paraId="132BB970"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70</w:t>
            </w:r>
          </w:p>
        </w:tc>
        <w:tc>
          <w:tcPr>
            <w:tcW w:w="1559" w:type="dxa"/>
          </w:tcPr>
          <w:p w14:paraId="0F75C89E"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30</w:t>
            </w:r>
          </w:p>
        </w:tc>
      </w:tr>
      <w:tr w:rsidR="009E3E60" w:rsidRPr="008B0503" w14:paraId="056E18C9" w14:textId="77777777" w:rsidTr="00193927">
        <w:trPr>
          <w:trHeight w:val="191"/>
        </w:trPr>
        <w:tc>
          <w:tcPr>
            <w:tcW w:w="846" w:type="dxa"/>
          </w:tcPr>
          <w:p w14:paraId="317620A1" w14:textId="77777777" w:rsidR="009E3E60" w:rsidRPr="008B0503" w:rsidRDefault="009E3E60" w:rsidP="00193927">
            <w:pPr>
              <w:rPr>
                <w:rFonts w:asciiTheme="majorHAnsi" w:hAnsiTheme="majorHAnsi" w:cstheme="majorHAnsi"/>
                <w:szCs w:val="20"/>
              </w:rPr>
            </w:pPr>
            <w:r w:rsidRPr="008B0503">
              <w:rPr>
                <w:rFonts w:asciiTheme="majorHAnsi" w:hAnsiTheme="majorHAnsi" w:cstheme="majorHAnsi"/>
                <w:szCs w:val="20"/>
              </w:rPr>
              <w:t>8b</w:t>
            </w:r>
          </w:p>
        </w:tc>
        <w:tc>
          <w:tcPr>
            <w:tcW w:w="4961" w:type="dxa"/>
          </w:tcPr>
          <w:p w14:paraId="1BCE90E4" w14:textId="77777777" w:rsidR="009E3E60" w:rsidRPr="008B0503" w:rsidRDefault="009E3E60" w:rsidP="00193927">
            <w:pPr>
              <w:rPr>
                <w:rFonts w:asciiTheme="majorHAnsi" w:hAnsiTheme="majorHAnsi" w:cstheme="majorHAnsi"/>
                <w:szCs w:val="20"/>
              </w:rPr>
            </w:pPr>
            <w:r w:rsidRPr="008B0503">
              <w:rPr>
                <w:rFonts w:asciiTheme="majorHAnsi" w:hAnsiTheme="majorHAnsi" w:cstheme="majorHAnsi"/>
                <w:szCs w:val="20"/>
              </w:rPr>
              <w:t>Zdravotnická zařízení lůžková (nemocnice, klinika apod.)</w:t>
            </w:r>
          </w:p>
        </w:tc>
        <w:tc>
          <w:tcPr>
            <w:tcW w:w="1276" w:type="dxa"/>
          </w:tcPr>
          <w:p w14:paraId="5E992A7B"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500</w:t>
            </w:r>
          </w:p>
        </w:tc>
        <w:tc>
          <w:tcPr>
            <w:tcW w:w="992" w:type="dxa"/>
          </w:tcPr>
          <w:p w14:paraId="34FF9E9B"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70</w:t>
            </w:r>
          </w:p>
        </w:tc>
        <w:tc>
          <w:tcPr>
            <w:tcW w:w="1559" w:type="dxa"/>
          </w:tcPr>
          <w:p w14:paraId="4D7465B1"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30</w:t>
            </w:r>
          </w:p>
        </w:tc>
      </w:tr>
      <w:tr w:rsidR="009E3E60" w:rsidRPr="008B0503" w14:paraId="08216EE3" w14:textId="77777777" w:rsidTr="00193927">
        <w:trPr>
          <w:trHeight w:val="191"/>
        </w:trPr>
        <w:tc>
          <w:tcPr>
            <w:tcW w:w="846" w:type="dxa"/>
          </w:tcPr>
          <w:p w14:paraId="6BB9968E" w14:textId="77777777" w:rsidR="009E3E60" w:rsidRPr="008B0503" w:rsidRDefault="009E3E60" w:rsidP="00193927">
            <w:pPr>
              <w:rPr>
                <w:rFonts w:asciiTheme="majorHAnsi" w:hAnsiTheme="majorHAnsi" w:cstheme="majorHAnsi"/>
                <w:szCs w:val="20"/>
              </w:rPr>
            </w:pPr>
            <w:r w:rsidRPr="008B0503">
              <w:rPr>
                <w:rFonts w:asciiTheme="majorHAnsi" w:hAnsiTheme="majorHAnsi" w:cstheme="majorHAnsi"/>
                <w:szCs w:val="20"/>
              </w:rPr>
              <w:t>9a</w:t>
            </w:r>
          </w:p>
        </w:tc>
        <w:tc>
          <w:tcPr>
            <w:tcW w:w="4961" w:type="dxa"/>
          </w:tcPr>
          <w:p w14:paraId="49D1C6FD" w14:textId="77777777" w:rsidR="009E3E60" w:rsidRPr="008B0503" w:rsidRDefault="009E3E60" w:rsidP="00193927">
            <w:pPr>
              <w:rPr>
                <w:rFonts w:asciiTheme="majorHAnsi" w:hAnsiTheme="majorHAnsi" w:cstheme="majorHAnsi"/>
                <w:szCs w:val="20"/>
              </w:rPr>
            </w:pPr>
            <w:r w:rsidRPr="008B0503">
              <w:rPr>
                <w:rFonts w:asciiTheme="majorHAnsi" w:hAnsiTheme="majorHAnsi" w:cstheme="majorHAnsi"/>
                <w:szCs w:val="20"/>
              </w:rPr>
              <w:t>Sportovní centra / bez diváků</w:t>
            </w:r>
          </w:p>
          <w:p w14:paraId="0FCBA610" w14:textId="77777777" w:rsidR="009E3E60" w:rsidRPr="008B0503" w:rsidRDefault="009E3E60" w:rsidP="00193927">
            <w:pPr>
              <w:rPr>
                <w:rFonts w:asciiTheme="majorHAnsi" w:hAnsiTheme="majorHAnsi" w:cstheme="majorHAnsi"/>
                <w:szCs w:val="20"/>
              </w:rPr>
            </w:pPr>
            <w:r w:rsidRPr="008B0503">
              <w:rPr>
                <w:rFonts w:asciiTheme="majorHAnsi" w:hAnsiTheme="majorHAnsi" w:cstheme="majorHAnsi"/>
                <w:szCs w:val="20"/>
              </w:rPr>
              <w:t>— provozy s vnitřní hrací plochou (sportovní hala, tělocvična, squash apod.)</w:t>
            </w:r>
          </w:p>
        </w:tc>
        <w:tc>
          <w:tcPr>
            <w:tcW w:w="1276" w:type="dxa"/>
          </w:tcPr>
          <w:p w14:paraId="12AE789A"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100</w:t>
            </w:r>
          </w:p>
        </w:tc>
        <w:tc>
          <w:tcPr>
            <w:tcW w:w="992" w:type="dxa"/>
          </w:tcPr>
          <w:p w14:paraId="4A5555AE"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40</w:t>
            </w:r>
          </w:p>
        </w:tc>
        <w:tc>
          <w:tcPr>
            <w:tcW w:w="1559" w:type="dxa"/>
          </w:tcPr>
          <w:p w14:paraId="46C4D4B8"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60</w:t>
            </w:r>
          </w:p>
        </w:tc>
      </w:tr>
      <w:tr w:rsidR="009E3E60" w:rsidRPr="008B0503" w14:paraId="2B81F65A" w14:textId="77777777" w:rsidTr="00193927">
        <w:trPr>
          <w:trHeight w:val="191"/>
        </w:trPr>
        <w:tc>
          <w:tcPr>
            <w:tcW w:w="846" w:type="dxa"/>
          </w:tcPr>
          <w:p w14:paraId="05A7BE5B" w14:textId="77777777" w:rsidR="009E3E60" w:rsidRPr="008B0503" w:rsidRDefault="009E3E60" w:rsidP="00193927">
            <w:pPr>
              <w:rPr>
                <w:rFonts w:asciiTheme="majorHAnsi" w:hAnsiTheme="majorHAnsi" w:cstheme="majorHAnsi"/>
                <w:szCs w:val="20"/>
              </w:rPr>
            </w:pPr>
            <w:r w:rsidRPr="008B0503">
              <w:rPr>
                <w:rFonts w:asciiTheme="majorHAnsi" w:hAnsiTheme="majorHAnsi" w:cstheme="majorHAnsi"/>
                <w:szCs w:val="20"/>
              </w:rPr>
              <w:t>9b</w:t>
            </w:r>
          </w:p>
        </w:tc>
        <w:tc>
          <w:tcPr>
            <w:tcW w:w="4961" w:type="dxa"/>
          </w:tcPr>
          <w:p w14:paraId="0F3E4BE7" w14:textId="77777777" w:rsidR="009E3E60" w:rsidRPr="008B0503" w:rsidRDefault="009E3E60" w:rsidP="00193927">
            <w:pPr>
              <w:rPr>
                <w:rFonts w:asciiTheme="majorHAnsi" w:hAnsiTheme="majorHAnsi" w:cstheme="majorHAnsi"/>
                <w:szCs w:val="20"/>
              </w:rPr>
            </w:pPr>
            <w:r w:rsidRPr="008B0503">
              <w:rPr>
                <w:rFonts w:asciiTheme="majorHAnsi" w:hAnsiTheme="majorHAnsi" w:cstheme="majorHAnsi"/>
                <w:szCs w:val="20"/>
              </w:rPr>
              <w:t>Sportovní centra / bez diváků</w:t>
            </w:r>
          </w:p>
          <w:p w14:paraId="63F2A226" w14:textId="77777777" w:rsidR="009E3E60" w:rsidRPr="008B0503" w:rsidRDefault="009E3E60" w:rsidP="00193927">
            <w:pPr>
              <w:rPr>
                <w:rFonts w:asciiTheme="majorHAnsi" w:hAnsiTheme="majorHAnsi" w:cstheme="majorHAnsi"/>
                <w:szCs w:val="20"/>
              </w:rPr>
            </w:pPr>
            <w:r w:rsidRPr="008B0503">
              <w:rPr>
                <w:rFonts w:asciiTheme="majorHAnsi" w:hAnsiTheme="majorHAnsi" w:cstheme="majorHAnsi"/>
                <w:szCs w:val="20"/>
              </w:rPr>
              <w:t>— provozy bez hrací plochy a bazény (wellness, fitness, bowling, plavecký bazén, aquapark apod.)</w:t>
            </w:r>
          </w:p>
        </w:tc>
        <w:tc>
          <w:tcPr>
            <w:tcW w:w="1276" w:type="dxa"/>
          </w:tcPr>
          <w:p w14:paraId="6E4385B6"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40</w:t>
            </w:r>
          </w:p>
        </w:tc>
        <w:tc>
          <w:tcPr>
            <w:tcW w:w="992" w:type="dxa"/>
          </w:tcPr>
          <w:p w14:paraId="2F6D8543"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40</w:t>
            </w:r>
          </w:p>
        </w:tc>
        <w:tc>
          <w:tcPr>
            <w:tcW w:w="1559" w:type="dxa"/>
          </w:tcPr>
          <w:p w14:paraId="179E35C8"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60</w:t>
            </w:r>
          </w:p>
        </w:tc>
      </w:tr>
      <w:tr w:rsidR="009E3E60" w:rsidRPr="008B0503" w14:paraId="494B5646" w14:textId="77777777" w:rsidTr="00193927">
        <w:trPr>
          <w:trHeight w:val="191"/>
        </w:trPr>
        <w:tc>
          <w:tcPr>
            <w:tcW w:w="846" w:type="dxa"/>
          </w:tcPr>
          <w:p w14:paraId="33D4931E" w14:textId="77777777" w:rsidR="009E3E60" w:rsidRPr="008B0503" w:rsidRDefault="009E3E60" w:rsidP="00193927">
            <w:pPr>
              <w:rPr>
                <w:rFonts w:asciiTheme="majorHAnsi" w:hAnsiTheme="majorHAnsi" w:cstheme="majorHAnsi"/>
                <w:szCs w:val="20"/>
              </w:rPr>
            </w:pPr>
            <w:r w:rsidRPr="008B0503">
              <w:rPr>
                <w:rFonts w:asciiTheme="majorHAnsi" w:hAnsiTheme="majorHAnsi" w:cstheme="majorHAnsi"/>
                <w:szCs w:val="20"/>
              </w:rPr>
              <w:t>9c</w:t>
            </w:r>
          </w:p>
        </w:tc>
        <w:tc>
          <w:tcPr>
            <w:tcW w:w="4961" w:type="dxa"/>
          </w:tcPr>
          <w:p w14:paraId="7D1CB71E" w14:textId="77777777" w:rsidR="009E3E60" w:rsidRPr="008B0503" w:rsidRDefault="009E3E60" w:rsidP="00193927">
            <w:pPr>
              <w:rPr>
                <w:rFonts w:asciiTheme="majorHAnsi" w:hAnsiTheme="majorHAnsi" w:cstheme="majorHAnsi"/>
                <w:szCs w:val="20"/>
              </w:rPr>
            </w:pPr>
            <w:r w:rsidRPr="008B0503">
              <w:rPr>
                <w:rFonts w:asciiTheme="majorHAnsi" w:hAnsiTheme="majorHAnsi" w:cstheme="majorHAnsi"/>
                <w:szCs w:val="20"/>
              </w:rPr>
              <w:t xml:space="preserve">Venkovní sportoviště / bez diváků* (tenisové kurty, hřiště na volejbal, hřiště na malý fotbal apod.) </w:t>
            </w:r>
          </w:p>
          <w:p w14:paraId="51A9F634" w14:textId="77777777" w:rsidR="009E3E60" w:rsidRPr="008B0503" w:rsidRDefault="009E3E60" w:rsidP="00193927">
            <w:pPr>
              <w:rPr>
                <w:rFonts w:asciiTheme="majorHAnsi" w:hAnsiTheme="majorHAnsi" w:cstheme="majorHAnsi"/>
                <w:szCs w:val="20"/>
              </w:rPr>
            </w:pPr>
            <w:r w:rsidRPr="008B0503">
              <w:rPr>
                <w:rFonts w:asciiTheme="majorHAnsi" w:hAnsiTheme="majorHAnsi" w:cstheme="majorHAnsi"/>
                <w:szCs w:val="20"/>
              </w:rPr>
              <w:t>— vybrané účely užívání se specifickými nároky:</w:t>
            </w:r>
          </w:p>
          <w:p w14:paraId="00570FEC" w14:textId="77777777" w:rsidR="009E3E60" w:rsidRPr="008B0503" w:rsidRDefault="009E3E60" w:rsidP="00193927">
            <w:pPr>
              <w:rPr>
                <w:rFonts w:asciiTheme="majorHAnsi" w:hAnsiTheme="majorHAnsi" w:cstheme="majorHAnsi"/>
                <w:szCs w:val="20"/>
              </w:rPr>
            </w:pPr>
            <w:r w:rsidRPr="008B0503">
              <w:rPr>
                <w:rFonts w:asciiTheme="majorHAnsi" w:hAnsiTheme="majorHAnsi" w:cstheme="majorHAnsi"/>
                <w:szCs w:val="20"/>
              </w:rPr>
              <w:t>fotbalové hřiště</w:t>
            </w:r>
          </w:p>
        </w:tc>
        <w:tc>
          <w:tcPr>
            <w:tcW w:w="1276" w:type="dxa"/>
          </w:tcPr>
          <w:p w14:paraId="270A7AD9"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120</w:t>
            </w:r>
          </w:p>
          <w:p w14:paraId="58178D75" w14:textId="77777777" w:rsidR="009E3E60" w:rsidRPr="008B0503" w:rsidRDefault="009E3E60" w:rsidP="00193927">
            <w:pPr>
              <w:ind w:left="5"/>
              <w:rPr>
                <w:rFonts w:asciiTheme="majorHAnsi" w:hAnsiTheme="majorHAnsi" w:cstheme="majorHAnsi"/>
                <w:szCs w:val="20"/>
              </w:rPr>
            </w:pPr>
          </w:p>
          <w:p w14:paraId="1A9A9354" w14:textId="77777777" w:rsidR="009E3E60" w:rsidRPr="008B0503" w:rsidRDefault="009E3E60" w:rsidP="00193927">
            <w:pPr>
              <w:ind w:left="5"/>
              <w:rPr>
                <w:rFonts w:asciiTheme="majorHAnsi" w:hAnsiTheme="majorHAnsi" w:cstheme="majorHAnsi"/>
                <w:szCs w:val="20"/>
              </w:rPr>
            </w:pPr>
          </w:p>
          <w:p w14:paraId="3712BE7B"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400</w:t>
            </w:r>
          </w:p>
        </w:tc>
        <w:tc>
          <w:tcPr>
            <w:tcW w:w="992" w:type="dxa"/>
          </w:tcPr>
          <w:p w14:paraId="65223AAA"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10</w:t>
            </w:r>
          </w:p>
          <w:p w14:paraId="6D317E9F" w14:textId="77777777" w:rsidR="009E3E60" w:rsidRPr="008B0503" w:rsidRDefault="009E3E60" w:rsidP="00193927">
            <w:pPr>
              <w:ind w:left="5"/>
              <w:rPr>
                <w:rFonts w:asciiTheme="majorHAnsi" w:hAnsiTheme="majorHAnsi" w:cstheme="majorHAnsi"/>
                <w:szCs w:val="20"/>
              </w:rPr>
            </w:pPr>
          </w:p>
          <w:p w14:paraId="1ED38510" w14:textId="77777777" w:rsidR="009E3E60" w:rsidRPr="008B0503" w:rsidRDefault="009E3E60" w:rsidP="00193927">
            <w:pPr>
              <w:ind w:left="5"/>
              <w:rPr>
                <w:rFonts w:asciiTheme="majorHAnsi" w:hAnsiTheme="majorHAnsi" w:cstheme="majorHAnsi"/>
                <w:szCs w:val="20"/>
              </w:rPr>
            </w:pPr>
          </w:p>
          <w:p w14:paraId="33A46E7C"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10</w:t>
            </w:r>
          </w:p>
        </w:tc>
        <w:tc>
          <w:tcPr>
            <w:tcW w:w="1559" w:type="dxa"/>
          </w:tcPr>
          <w:p w14:paraId="462F6350"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90</w:t>
            </w:r>
          </w:p>
          <w:p w14:paraId="2301CCDB" w14:textId="77777777" w:rsidR="009E3E60" w:rsidRPr="008B0503" w:rsidRDefault="009E3E60" w:rsidP="00193927">
            <w:pPr>
              <w:ind w:left="5"/>
              <w:rPr>
                <w:rFonts w:asciiTheme="majorHAnsi" w:hAnsiTheme="majorHAnsi" w:cstheme="majorHAnsi"/>
                <w:szCs w:val="20"/>
              </w:rPr>
            </w:pPr>
          </w:p>
          <w:p w14:paraId="171CAA67" w14:textId="77777777" w:rsidR="009E3E60" w:rsidRPr="008B0503" w:rsidRDefault="009E3E60" w:rsidP="00193927">
            <w:pPr>
              <w:ind w:left="5"/>
              <w:rPr>
                <w:rFonts w:asciiTheme="majorHAnsi" w:hAnsiTheme="majorHAnsi" w:cstheme="majorHAnsi"/>
                <w:szCs w:val="20"/>
              </w:rPr>
            </w:pPr>
          </w:p>
          <w:p w14:paraId="41C1F7C7"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90</w:t>
            </w:r>
          </w:p>
        </w:tc>
      </w:tr>
      <w:tr w:rsidR="009E3E60" w:rsidRPr="008B0503" w14:paraId="1768D7D1" w14:textId="77777777" w:rsidTr="00193927">
        <w:trPr>
          <w:trHeight w:val="191"/>
        </w:trPr>
        <w:tc>
          <w:tcPr>
            <w:tcW w:w="846" w:type="dxa"/>
          </w:tcPr>
          <w:p w14:paraId="6A39921F" w14:textId="77777777" w:rsidR="009E3E60" w:rsidRPr="008B0503" w:rsidRDefault="009E3E60" w:rsidP="00193927">
            <w:pPr>
              <w:rPr>
                <w:rFonts w:asciiTheme="majorHAnsi" w:hAnsiTheme="majorHAnsi" w:cstheme="majorHAnsi"/>
                <w:szCs w:val="20"/>
              </w:rPr>
            </w:pPr>
            <w:r w:rsidRPr="008B0503">
              <w:rPr>
                <w:rFonts w:asciiTheme="majorHAnsi" w:hAnsiTheme="majorHAnsi" w:cstheme="majorHAnsi"/>
                <w:szCs w:val="20"/>
              </w:rPr>
              <w:t>10</w:t>
            </w:r>
          </w:p>
        </w:tc>
        <w:tc>
          <w:tcPr>
            <w:tcW w:w="4961" w:type="dxa"/>
          </w:tcPr>
          <w:p w14:paraId="3DA78F2C" w14:textId="77777777" w:rsidR="009E3E60" w:rsidRPr="008B0503" w:rsidRDefault="009E3E60" w:rsidP="00193927">
            <w:pPr>
              <w:rPr>
                <w:rFonts w:asciiTheme="majorHAnsi" w:hAnsiTheme="majorHAnsi" w:cstheme="majorHAnsi"/>
                <w:szCs w:val="20"/>
              </w:rPr>
            </w:pPr>
            <w:r w:rsidRPr="008B0503">
              <w:rPr>
                <w:rFonts w:asciiTheme="majorHAnsi" w:hAnsiTheme="majorHAnsi" w:cstheme="majorHAnsi"/>
                <w:szCs w:val="20"/>
              </w:rPr>
              <w:t>Výroba</w:t>
            </w:r>
          </w:p>
        </w:tc>
        <w:tc>
          <w:tcPr>
            <w:tcW w:w="1276" w:type="dxa"/>
          </w:tcPr>
          <w:p w14:paraId="602C51A4"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500</w:t>
            </w:r>
          </w:p>
        </w:tc>
        <w:tc>
          <w:tcPr>
            <w:tcW w:w="992" w:type="dxa"/>
          </w:tcPr>
          <w:p w14:paraId="1F44E56F"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90</w:t>
            </w:r>
          </w:p>
        </w:tc>
        <w:tc>
          <w:tcPr>
            <w:tcW w:w="1559" w:type="dxa"/>
          </w:tcPr>
          <w:p w14:paraId="31229989"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10</w:t>
            </w:r>
          </w:p>
        </w:tc>
      </w:tr>
      <w:tr w:rsidR="009E3E60" w:rsidRPr="008B0503" w14:paraId="122D5E00" w14:textId="77777777" w:rsidTr="00193927">
        <w:trPr>
          <w:trHeight w:val="191"/>
        </w:trPr>
        <w:tc>
          <w:tcPr>
            <w:tcW w:w="846" w:type="dxa"/>
          </w:tcPr>
          <w:p w14:paraId="2C2C2580" w14:textId="77777777" w:rsidR="009E3E60" w:rsidRPr="008B0503" w:rsidRDefault="009E3E60" w:rsidP="00193927">
            <w:pPr>
              <w:rPr>
                <w:rFonts w:asciiTheme="majorHAnsi" w:hAnsiTheme="majorHAnsi" w:cstheme="majorHAnsi"/>
                <w:szCs w:val="20"/>
              </w:rPr>
            </w:pPr>
            <w:r w:rsidRPr="008B0503">
              <w:rPr>
                <w:rFonts w:asciiTheme="majorHAnsi" w:hAnsiTheme="majorHAnsi" w:cstheme="majorHAnsi"/>
                <w:szCs w:val="20"/>
              </w:rPr>
              <w:t>11</w:t>
            </w:r>
          </w:p>
        </w:tc>
        <w:tc>
          <w:tcPr>
            <w:tcW w:w="4961" w:type="dxa"/>
          </w:tcPr>
          <w:p w14:paraId="34A7584C" w14:textId="77777777" w:rsidR="009E3E60" w:rsidRPr="008B0503" w:rsidRDefault="009E3E60" w:rsidP="00193927">
            <w:pPr>
              <w:rPr>
                <w:rFonts w:asciiTheme="majorHAnsi" w:hAnsiTheme="majorHAnsi" w:cstheme="majorHAnsi"/>
                <w:szCs w:val="20"/>
              </w:rPr>
            </w:pPr>
            <w:r w:rsidRPr="008B0503">
              <w:rPr>
                <w:rFonts w:asciiTheme="majorHAnsi" w:hAnsiTheme="majorHAnsi" w:cstheme="majorHAnsi"/>
                <w:szCs w:val="20"/>
              </w:rPr>
              <w:t>Skladování</w:t>
            </w:r>
          </w:p>
        </w:tc>
        <w:tc>
          <w:tcPr>
            <w:tcW w:w="1276" w:type="dxa"/>
          </w:tcPr>
          <w:p w14:paraId="12F32950"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500</w:t>
            </w:r>
          </w:p>
        </w:tc>
        <w:tc>
          <w:tcPr>
            <w:tcW w:w="992" w:type="dxa"/>
          </w:tcPr>
          <w:p w14:paraId="1584A367"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90</w:t>
            </w:r>
          </w:p>
        </w:tc>
        <w:tc>
          <w:tcPr>
            <w:tcW w:w="1559" w:type="dxa"/>
          </w:tcPr>
          <w:p w14:paraId="1C7D68E2"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10</w:t>
            </w:r>
          </w:p>
        </w:tc>
      </w:tr>
      <w:tr w:rsidR="009E3E60" w:rsidRPr="008B0503" w14:paraId="4A3E8CC7" w14:textId="77777777" w:rsidTr="00193927">
        <w:trPr>
          <w:trHeight w:val="191"/>
        </w:trPr>
        <w:tc>
          <w:tcPr>
            <w:tcW w:w="846" w:type="dxa"/>
          </w:tcPr>
          <w:p w14:paraId="717BECCE" w14:textId="77777777" w:rsidR="009E3E60" w:rsidRPr="008B0503" w:rsidRDefault="009E3E60" w:rsidP="00193927">
            <w:pPr>
              <w:rPr>
                <w:rFonts w:asciiTheme="majorHAnsi" w:hAnsiTheme="majorHAnsi" w:cstheme="majorHAnsi"/>
                <w:szCs w:val="20"/>
              </w:rPr>
            </w:pPr>
            <w:r w:rsidRPr="008B0503">
              <w:rPr>
                <w:rFonts w:asciiTheme="majorHAnsi" w:hAnsiTheme="majorHAnsi" w:cstheme="majorHAnsi"/>
                <w:szCs w:val="20"/>
              </w:rPr>
              <w:t>12</w:t>
            </w:r>
          </w:p>
        </w:tc>
        <w:tc>
          <w:tcPr>
            <w:tcW w:w="4961" w:type="dxa"/>
          </w:tcPr>
          <w:p w14:paraId="3A388DA0" w14:textId="77777777" w:rsidR="009E3E60" w:rsidRPr="008B0503" w:rsidRDefault="009E3E60" w:rsidP="00193927">
            <w:pPr>
              <w:rPr>
                <w:rFonts w:asciiTheme="majorHAnsi" w:hAnsiTheme="majorHAnsi" w:cstheme="majorHAnsi"/>
                <w:szCs w:val="20"/>
              </w:rPr>
            </w:pPr>
            <w:r w:rsidRPr="008B0503">
              <w:rPr>
                <w:rFonts w:asciiTheme="majorHAnsi" w:hAnsiTheme="majorHAnsi" w:cstheme="majorHAnsi"/>
                <w:szCs w:val="20"/>
              </w:rPr>
              <w:t>Specifické účely užívání</w:t>
            </w:r>
          </w:p>
          <w:p w14:paraId="269E1775" w14:textId="23B0E2D0" w:rsidR="009E3E60" w:rsidRPr="008B0503" w:rsidRDefault="009E3E60" w:rsidP="00193927">
            <w:pPr>
              <w:rPr>
                <w:rFonts w:asciiTheme="majorHAnsi" w:hAnsiTheme="majorHAnsi" w:cstheme="majorHAnsi"/>
                <w:szCs w:val="20"/>
              </w:rPr>
            </w:pPr>
            <w:r w:rsidRPr="008B0503">
              <w:rPr>
                <w:rFonts w:asciiTheme="majorHAnsi" w:hAnsiTheme="majorHAnsi" w:cstheme="majorHAnsi"/>
                <w:szCs w:val="20"/>
              </w:rPr>
              <w:t>— stadion, sportovní a multifunkční hala, koncertní hala apod</w:t>
            </w:r>
            <w:r w:rsidR="008F3DA4">
              <w:rPr>
                <w:rFonts w:asciiTheme="majorHAnsi" w:hAnsiTheme="majorHAnsi" w:cstheme="majorHAnsi"/>
                <w:szCs w:val="20"/>
              </w:rPr>
              <w:t>.</w:t>
            </w:r>
          </w:p>
          <w:p w14:paraId="19F69F4D" w14:textId="77777777" w:rsidR="009E3E60" w:rsidRPr="008B0503" w:rsidRDefault="009E3E60" w:rsidP="00193927">
            <w:pPr>
              <w:rPr>
                <w:rFonts w:asciiTheme="majorHAnsi" w:hAnsiTheme="majorHAnsi" w:cstheme="majorHAnsi"/>
                <w:szCs w:val="20"/>
              </w:rPr>
            </w:pPr>
            <w:r w:rsidRPr="008B0503">
              <w:rPr>
                <w:rFonts w:asciiTheme="majorHAnsi" w:hAnsiTheme="majorHAnsi" w:cstheme="majorHAnsi"/>
                <w:szCs w:val="20"/>
              </w:rPr>
              <w:t>— zoologická zahrada, botanická zahrada</w:t>
            </w:r>
          </w:p>
          <w:p w14:paraId="2549FE81" w14:textId="6E7A5DAB" w:rsidR="009E3E60" w:rsidRPr="008B0503" w:rsidRDefault="009E3E60" w:rsidP="00193927">
            <w:pPr>
              <w:rPr>
                <w:rFonts w:asciiTheme="majorHAnsi" w:hAnsiTheme="majorHAnsi" w:cstheme="majorHAnsi"/>
                <w:szCs w:val="20"/>
              </w:rPr>
            </w:pPr>
            <w:r w:rsidRPr="008B0503">
              <w:rPr>
                <w:rFonts w:asciiTheme="majorHAnsi" w:hAnsiTheme="majorHAnsi" w:cstheme="majorHAnsi"/>
                <w:szCs w:val="20"/>
              </w:rPr>
              <w:t>— výstaviště, zábavní park, volnočasový areál apod.</w:t>
            </w:r>
          </w:p>
        </w:tc>
        <w:tc>
          <w:tcPr>
            <w:tcW w:w="1276" w:type="dxa"/>
          </w:tcPr>
          <w:p w14:paraId="22B550D0" w14:textId="77777777" w:rsidR="009E3E60" w:rsidRPr="008B0503" w:rsidRDefault="009E3E60" w:rsidP="00193927">
            <w:pPr>
              <w:ind w:left="5"/>
              <w:rPr>
                <w:rFonts w:asciiTheme="majorHAnsi" w:hAnsiTheme="majorHAnsi" w:cstheme="majorHAnsi"/>
                <w:szCs w:val="20"/>
              </w:rPr>
            </w:pPr>
          </w:p>
          <w:p w14:paraId="20EA0D03"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x</w:t>
            </w:r>
          </w:p>
          <w:p w14:paraId="4E01F093"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x</w:t>
            </w:r>
          </w:p>
          <w:p w14:paraId="3B7711FE"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x</w:t>
            </w:r>
          </w:p>
        </w:tc>
        <w:tc>
          <w:tcPr>
            <w:tcW w:w="992" w:type="dxa"/>
          </w:tcPr>
          <w:p w14:paraId="61FA07E6" w14:textId="77777777" w:rsidR="009E3E60" w:rsidRPr="008B0503" w:rsidRDefault="009E3E60" w:rsidP="00193927">
            <w:pPr>
              <w:ind w:left="5"/>
              <w:rPr>
                <w:rFonts w:asciiTheme="majorHAnsi" w:hAnsiTheme="majorHAnsi" w:cstheme="majorHAnsi"/>
                <w:szCs w:val="20"/>
              </w:rPr>
            </w:pPr>
          </w:p>
          <w:p w14:paraId="500DFF76"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x</w:t>
            </w:r>
          </w:p>
          <w:p w14:paraId="440E23D7"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x</w:t>
            </w:r>
          </w:p>
          <w:p w14:paraId="6D81BE01"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x</w:t>
            </w:r>
          </w:p>
        </w:tc>
        <w:tc>
          <w:tcPr>
            <w:tcW w:w="1559" w:type="dxa"/>
          </w:tcPr>
          <w:p w14:paraId="25631078" w14:textId="77777777" w:rsidR="009E3E60" w:rsidRPr="008B0503" w:rsidRDefault="009E3E60" w:rsidP="00193927">
            <w:pPr>
              <w:ind w:left="5"/>
              <w:rPr>
                <w:rFonts w:asciiTheme="majorHAnsi" w:hAnsiTheme="majorHAnsi" w:cstheme="majorHAnsi"/>
                <w:szCs w:val="20"/>
              </w:rPr>
            </w:pPr>
          </w:p>
          <w:p w14:paraId="647B98D8"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x</w:t>
            </w:r>
          </w:p>
          <w:p w14:paraId="74A37AB8"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x</w:t>
            </w:r>
          </w:p>
          <w:p w14:paraId="3EA7E665" w14:textId="77777777" w:rsidR="009E3E60" w:rsidRPr="008B0503" w:rsidRDefault="009E3E60" w:rsidP="00193927">
            <w:pPr>
              <w:ind w:left="5"/>
              <w:rPr>
                <w:rFonts w:asciiTheme="majorHAnsi" w:hAnsiTheme="majorHAnsi" w:cstheme="majorHAnsi"/>
                <w:szCs w:val="20"/>
              </w:rPr>
            </w:pPr>
            <w:r w:rsidRPr="008B0503">
              <w:rPr>
                <w:rFonts w:asciiTheme="majorHAnsi" w:hAnsiTheme="majorHAnsi" w:cstheme="majorHAnsi"/>
                <w:szCs w:val="20"/>
              </w:rPr>
              <w:t>x</w:t>
            </w:r>
          </w:p>
        </w:tc>
      </w:tr>
    </w:tbl>
    <w:p w14:paraId="5CAB9132" w14:textId="77777777" w:rsidR="009E3E60" w:rsidRPr="008B0503" w:rsidRDefault="009E3E60" w:rsidP="009E3E60">
      <w:pPr>
        <w:ind w:left="357"/>
        <w:rPr>
          <w:rFonts w:asciiTheme="majorHAnsi" w:hAnsiTheme="majorHAnsi" w:cstheme="majorHAnsi"/>
          <w:szCs w:val="20"/>
        </w:rPr>
      </w:pPr>
    </w:p>
    <w:p w14:paraId="3CEE2260" w14:textId="77777777" w:rsidR="009E3E60" w:rsidRPr="008B0503" w:rsidRDefault="009E3E60" w:rsidP="009E3E60">
      <w:pPr>
        <w:ind w:left="357"/>
        <w:rPr>
          <w:rFonts w:asciiTheme="majorHAnsi" w:hAnsiTheme="majorHAnsi" w:cstheme="majorHAnsi"/>
          <w:szCs w:val="20"/>
        </w:rPr>
      </w:pPr>
      <w:r w:rsidRPr="008B0503">
        <w:rPr>
          <w:rFonts w:asciiTheme="majorHAnsi" w:hAnsiTheme="majorHAnsi" w:cstheme="majorHAnsi"/>
          <w:szCs w:val="20"/>
        </w:rPr>
        <w:t>*započítává se venkovní plocha s hřišti a sportovišti</w:t>
      </w:r>
    </w:p>
    <w:p w14:paraId="6230666C" w14:textId="77777777" w:rsidR="00643E6E" w:rsidRPr="008B0503" w:rsidRDefault="00643E6E" w:rsidP="00643E6E">
      <w:pPr>
        <w:rPr>
          <w:rFonts w:asciiTheme="majorHAnsi" w:hAnsiTheme="majorHAnsi" w:cstheme="majorHAnsi"/>
          <w:szCs w:val="20"/>
        </w:rPr>
      </w:pPr>
    </w:p>
    <w:p w14:paraId="13C231F9" w14:textId="77777777" w:rsidR="00B64A76" w:rsidRDefault="00B64A76" w:rsidP="009132D8">
      <w:pPr>
        <w:rPr>
          <w:rFonts w:cs="Arial"/>
          <w:color w:val="auto"/>
        </w:rPr>
        <w:sectPr w:rsidR="00B64A76" w:rsidSect="00F57C84">
          <w:headerReference w:type="default" r:id="rId11"/>
          <w:footerReference w:type="default" r:id="rId12"/>
          <w:headerReference w:type="first" r:id="rId13"/>
          <w:footerReference w:type="first" r:id="rId14"/>
          <w:pgSz w:w="11906" w:h="16838" w:code="9"/>
          <w:pgMar w:top="1418" w:right="1134" w:bottom="1418" w:left="1134" w:header="1077" w:footer="850" w:gutter="0"/>
          <w:pgNumType w:start="1"/>
          <w:cols w:space="708"/>
          <w:docGrid w:linePitch="360"/>
        </w:sectPr>
      </w:pPr>
    </w:p>
    <w:p w14:paraId="4C75ED72" w14:textId="77777777" w:rsidR="00643E6E" w:rsidRPr="0020616C" w:rsidRDefault="00643E6E">
      <w:pPr>
        <w:spacing w:after="160" w:line="259" w:lineRule="auto"/>
        <w:jc w:val="left"/>
        <w:rPr>
          <w:rFonts w:cs="Arial"/>
          <w:color w:val="000000"/>
          <w:szCs w:val="20"/>
        </w:rPr>
      </w:pPr>
    </w:p>
    <w:sectPr w:rsidR="00643E6E" w:rsidRPr="0020616C" w:rsidSect="00A86EB3">
      <w:headerReference w:type="first" r:id="rId15"/>
      <w:type w:val="continuous"/>
      <w:pgSz w:w="11906" w:h="16838" w:code="9"/>
      <w:pgMar w:top="1701" w:right="1134" w:bottom="1418" w:left="1134" w:header="709"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360C3" w14:textId="77777777" w:rsidR="001D240E" w:rsidRDefault="001D240E" w:rsidP="0018303A">
      <w:pPr>
        <w:spacing w:line="240" w:lineRule="auto"/>
      </w:pPr>
      <w:r>
        <w:separator/>
      </w:r>
    </w:p>
  </w:endnote>
  <w:endnote w:type="continuationSeparator" w:id="0">
    <w:p w14:paraId="51098024" w14:textId="77777777" w:rsidR="001D240E" w:rsidRDefault="001D240E" w:rsidP="001830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Myriad Pro">
    <w:altName w:val="Corbel"/>
    <w:panose1 w:val="020B050303040309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6518573"/>
      <w:docPartObj>
        <w:docPartGallery w:val="Page Numbers (Top of Page)"/>
        <w:docPartUnique/>
      </w:docPartObj>
    </w:sdtPr>
    <w:sdtEndPr/>
    <w:sdtContent>
      <w:p w14:paraId="06BA6CFB" w14:textId="785FC907" w:rsidR="0002360D" w:rsidRDefault="0002360D" w:rsidP="00861D48">
        <w:pPr>
          <w:pStyle w:val="Zpat"/>
          <w:jc w:val="left"/>
        </w:pPr>
        <w:r w:rsidRPr="000C68B3">
          <w:rPr>
            <w:noProof/>
            <w:szCs w:val="16"/>
          </w:rPr>
          <mc:AlternateContent>
            <mc:Choice Requires="wps">
              <w:drawing>
                <wp:anchor distT="0" distB="0" distL="114300" distR="114300" simplePos="0" relativeHeight="251667456" behindDoc="0" locked="1" layoutInCell="1" allowOverlap="1" wp14:anchorId="739A7424" wp14:editId="586DD682">
                  <wp:simplePos x="0" y="0"/>
                  <wp:positionH relativeFrom="page">
                    <wp:posOffset>720090</wp:posOffset>
                  </wp:positionH>
                  <wp:positionV relativeFrom="page">
                    <wp:posOffset>9855200</wp:posOffset>
                  </wp:positionV>
                  <wp:extent cx="6123305" cy="0"/>
                  <wp:effectExtent l="0" t="0" r="0" b="0"/>
                  <wp:wrapNone/>
                  <wp:docPr id="14" name="Přímá spojnice 14"/>
                  <wp:cNvGraphicFramePr/>
                  <a:graphic xmlns:a="http://schemas.openxmlformats.org/drawingml/2006/main">
                    <a:graphicData uri="http://schemas.microsoft.com/office/word/2010/wordprocessingShape">
                      <wps:wsp>
                        <wps:cNvCnPr/>
                        <wps:spPr>
                          <a:xfrm>
                            <a:off x="0" y="0"/>
                            <a:ext cx="6123305"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6A49A617" id="Přímá spojnice 14"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6.7pt,776pt" to="538.85pt,7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" strokecolor="#ed1c24 [3204]" strokeweight=".5pt">
                  <v:stroke joinstyle="miter"/>
                  <w10:wrap anchorx="page" anchory="page"/>
                  <w10:anchorlock/>
                </v:line>
              </w:pict>
            </mc:Fallback>
          </mc:AlternateContent>
        </w:r>
      </w:p>
      <w:p w14:paraId="0F33955A" w14:textId="739B846F" w:rsidR="00FA2447" w:rsidRPr="00691822" w:rsidRDefault="00861D48" w:rsidP="00691822">
        <w:pPr>
          <w:pStyle w:val="Zpat"/>
          <w:jc w:val="left"/>
          <w:rPr>
            <w:sz w:val="20"/>
          </w:rPr>
        </w:pPr>
        <w:r>
          <w:t xml:space="preserve">Datum nabytí účinnosti: </w:t>
        </w:r>
        <w:r w:rsidR="00517EA4">
          <w:t>1. 7. 2024</w:t>
        </w:r>
        <w:r>
          <w:tab/>
        </w:r>
        <w:r>
          <w:tab/>
        </w:r>
        <w:r w:rsidRPr="002B4A1A">
          <w:t xml:space="preserve">Strana </w:t>
        </w:r>
        <w:r w:rsidRPr="002B4A1A">
          <w:rPr>
            <w:bCs/>
            <w:sz w:val="24"/>
            <w:szCs w:val="24"/>
          </w:rPr>
          <w:fldChar w:fldCharType="begin"/>
        </w:r>
        <w:r w:rsidRPr="002B4A1A">
          <w:rPr>
            <w:bCs/>
          </w:rPr>
          <w:instrText>PAGE</w:instrText>
        </w:r>
        <w:r w:rsidRPr="002B4A1A">
          <w:rPr>
            <w:bCs/>
            <w:sz w:val="24"/>
            <w:szCs w:val="24"/>
          </w:rPr>
          <w:fldChar w:fldCharType="separate"/>
        </w:r>
        <w:r w:rsidR="002F7EEF">
          <w:rPr>
            <w:bCs/>
            <w:noProof/>
          </w:rPr>
          <w:t>3</w:t>
        </w:r>
        <w:r w:rsidRPr="002B4A1A">
          <w:rPr>
            <w:bCs/>
            <w:sz w:val="24"/>
            <w:szCs w:val="24"/>
          </w:rPr>
          <w:fldChar w:fldCharType="end"/>
        </w:r>
        <w:r w:rsidRPr="002B4A1A">
          <w:t xml:space="preserve"> (celkem </w:t>
        </w:r>
        <w:r w:rsidRPr="002B4A1A">
          <w:rPr>
            <w:bCs/>
            <w:sz w:val="24"/>
            <w:szCs w:val="24"/>
          </w:rPr>
          <w:fldChar w:fldCharType="begin"/>
        </w:r>
        <w:r w:rsidRPr="002B4A1A">
          <w:rPr>
            <w:bCs/>
          </w:rPr>
          <w:instrText>NUMPAGES</w:instrText>
        </w:r>
        <w:r w:rsidRPr="002B4A1A">
          <w:rPr>
            <w:bCs/>
            <w:sz w:val="24"/>
            <w:szCs w:val="24"/>
          </w:rPr>
          <w:fldChar w:fldCharType="separate"/>
        </w:r>
        <w:r w:rsidR="002F7EEF">
          <w:rPr>
            <w:bCs/>
            <w:noProof/>
          </w:rPr>
          <w:t>3</w:t>
        </w:r>
        <w:r w:rsidRPr="002B4A1A">
          <w:rPr>
            <w:bCs/>
            <w:sz w:val="24"/>
            <w:szCs w:val="24"/>
          </w:rPr>
          <w:fldChar w:fldCharType="end"/>
        </w:r>
        <w:r w:rsidRPr="002B4A1A">
          <w:rPr>
            <w:bCs/>
            <w:szCs w:val="24"/>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7681E" w14:textId="77777777" w:rsidR="00FA2447" w:rsidRDefault="00FA2447" w:rsidP="00FB1C53">
    <w:pPr>
      <w:pStyle w:val="Zpat"/>
      <w:tabs>
        <w:tab w:val="clear" w:pos="4820"/>
        <w:tab w:val="clear" w:pos="9639"/>
        <w:tab w:val="left" w:pos="6765"/>
      </w:tabs>
      <w:spacing w:line="300" w:lineRule="auto"/>
    </w:pPr>
    <w:r>
      <w:rPr>
        <w:noProof/>
      </w:rPr>
      <mc:AlternateContent>
        <mc:Choice Requires="wps">
          <w:drawing>
            <wp:anchor distT="0" distB="0" distL="114300" distR="114300" simplePos="0" relativeHeight="251663360" behindDoc="0" locked="1" layoutInCell="1" allowOverlap="1" wp14:anchorId="7A9AF283" wp14:editId="25567923">
              <wp:simplePos x="0" y="0"/>
              <wp:positionH relativeFrom="page">
                <wp:posOffset>720090</wp:posOffset>
              </wp:positionH>
              <wp:positionV relativeFrom="page">
                <wp:posOffset>9865360</wp:posOffset>
              </wp:positionV>
              <wp:extent cx="6123600" cy="0"/>
              <wp:effectExtent l="0" t="0" r="0" b="0"/>
              <wp:wrapNone/>
              <wp:docPr id="1" name="Přímá spojnice 1"/>
              <wp:cNvGraphicFramePr/>
              <a:graphic xmlns:a="http://schemas.openxmlformats.org/drawingml/2006/main">
                <a:graphicData uri="http://schemas.microsoft.com/office/word/2010/wordprocessingShape">
                  <wps:wsp>
                    <wps:cNvCnPr/>
                    <wps:spPr>
                      <a:xfrm>
                        <a:off x="0" y="0"/>
                        <a:ext cx="6123600"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2E0355E5" id="Přímá spojnice 1"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6.7pt,776.8pt" to="538.85pt,7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" strokecolor="#ed1c24 [3204]" strokeweight=".5pt">
              <v:stroke joinstyle="miter"/>
              <w10:wrap anchorx="page" anchory="page"/>
              <w10:anchorlock/>
            </v:line>
          </w:pict>
        </mc:Fallback>
      </mc:AlternateContent>
    </w:r>
    <w:r w:rsidR="00A86EB3">
      <w:t>Magistrát města Brna, Dominikánské náměstí 196/1, 601 67 Brno, tel 542 173 590, e-mail:</w:t>
    </w:r>
    <w:r w:rsidR="006C35B2">
      <w:t xml:space="preserve"> </w:t>
    </w:r>
    <w:r w:rsidR="00A86EB3">
      <w:t>informace@brno.cz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07351" w14:textId="77777777" w:rsidR="001D240E" w:rsidRDefault="001D240E" w:rsidP="0018303A">
      <w:pPr>
        <w:spacing w:line="240" w:lineRule="auto"/>
      </w:pPr>
      <w:r>
        <w:separator/>
      </w:r>
    </w:p>
  </w:footnote>
  <w:footnote w:type="continuationSeparator" w:id="0">
    <w:p w14:paraId="0ADD8213" w14:textId="77777777" w:rsidR="001D240E" w:rsidRDefault="001D240E" w:rsidP="001830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C1119" w14:textId="77777777" w:rsidR="00F432CC" w:rsidRPr="00606355" w:rsidRDefault="00F432CC" w:rsidP="00F432CC">
    <w:pPr>
      <w:pStyle w:val="Zhlav"/>
      <w:pBdr>
        <w:bottom w:val="single" w:sz="4" w:space="1" w:color="auto"/>
      </w:pBdr>
      <w:ind w:left="0"/>
      <w:rPr>
        <w:b/>
        <w:color w:val="808080" w:themeColor="background1" w:themeShade="80"/>
        <w:sz w:val="16"/>
        <w:szCs w:val="16"/>
      </w:rPr>
    </w:pPr>
    <w:r w:rsidRPr="00606355">
      <w:rPr>
        <w:b/>
        <w:color w:val="808080" w:themeColor="background1" w:themeShade="80"/>
        <w:sz w:val="16"/>
        <w:szCs w:val="16"/>
      </w:rPr>
      <w:t>Statutární město Brno</w:t>
    </w:r>
  </w:p>
  <w:p w14:paraId="142650FC" w14:textId="276BAF57" w:rsidR="00643E6E" w:rsidRPr="00606355" w:rsidRDefault="00643E6E" w:rsidP="00F432CC">
    <w:pPr>
      <w:pStyle w:val="Zhlav"/>
      <w:pBdr>
        <w:bottom w:val="single" w:sz="4" w:space="1" w:color="auto"/>
      </w:pBdr>
      <w:ind w:left="0"/>
      <w:rPr>
        <w:b/>
        <w:color w:val="808080" w:themeColor="background1" w:themeShade="80"/>
        <w:sz w:val="16"/>
        <w:szCs w:val="16"/>
      </w:rPr>
    </w:pPr>
    <w:r w:rsidRPr="00606355">
      <w:rPr>
        <w:b/>
        <w:color w:val="808080" w:themeColor="background1" w:themeShade="80"/>
        <w:sz w:val="16"/>
        <w:szCs w:val="16"/>
      </w:rPr>
      <w:t xml:space="preserve">Příloha č. </w:t>
    </w:r>
    <w:r w:rsidR="009E3E60" w:rsidRPr="00606355">
      <w:rPr>
        <w:b/>
        <w:color w:val="808080" w:themeColor="background1" w:themeShade="80"/>
        <w:sz w:val="16"/>
        <w:szCs w:val="16"/>
      </w:rPr>
      <w:t>4</w:t>
    </w:r>
  </w:p>
  <w:p w14:paraId="0EC8D4FC" w14:textId="01D32B6E" w:rsidR="00F432CC" w:rsidRPr="00606355" w:rsidRDefault="00981A72" w:rsidP="00F432CC">
    <w:pPr>
      <w:pStyle w:val="Zhlav"/>
      <w:pBdr>
        <w:bottom w:val="single" w:sz="4" w:space="1" w:color="auto"/>
      </w:pBdr>
      <w:ind w:left="0"/>
      <w:rPr>
        <w:bCs/>
        <w:color w:val="808080" w:themeColor="background1" w:themeShade="80"/>
        <w:sz w:val="16"/>
        <w:szCs w:val="16"/>
      </w:rPr>
    </w:pPr>
    <w:r w:rsidRPr="00606355">
      <w:rPr>
        <w:bCs/>
        <w:color w:val="808080" w:themeColor="background1" w:themeShade="80"/>
        <w:sz w:val="16"/>
        <w:szCs w:val="16"/>
      </w:rPr>
      <w:t>Nařízení</w:t>
    </w:r>
    <w:r w:rsidR="00487005" w:rsidRPr="00606355">
      <w:rPr>
        <w:bCs/>
        <w:color w:val="808080" w:themeColor="background1" w:themeShade="80"/>
        <w:sz w:val="16"/>
        <w:szCs w:val="16"/>
      </w:rPr>
      <w:t xml:space="preserve"> </w:t>
    </w:r>
    <w:r w:rsidR="00BD0A6A" w:rsidRPr="00606355">
      <w:rPr>
        <w:bCs/>
        <w:color w:val="808080" w:themeColor="background1" w:themeShade="80"/>
        <w:sz w:val="16"/>
        <w:szCs w:val="16"/>
      </w:rPr>
      <w:t xml:space="preserve">č. 14/2024 </w:t>
    </w:r>
    <w:r w:rsidR="00487005" w:rsidRPr="00606355">
      <w:rPr>
        <w:bCs/>
        <w:color w:val="808080" w:themeColor="background1" w:themeShade="80"/>
        <w:sz w:val="16"/>
        <w:szCs w:val="16"/>
      </w:rPr>
      <w:t>o požadavcích na výstavbu ve statutárním městě Brně (brněnské stavební předpisy)</w:t>
    </w:r>
  </w:p>
  <w:p w14:paraId="60881320" w14:textId="77777777" w:rsidR="000A750B" w:rsidRDefault="000A750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D5A56" w14:textId="68432403" w:rsidR="00FA2447" w:rsidRDefault="00FA2447" w:rsidP="00B83DAC">
    <w:pPr>
      <w:pStyle w:val="ZhlavBrno"/>
    </w:pPr>
    <w:r>
      <w:drawing>
        <wp:anchor distT="0" distB="0" distL="114300" distR="114300" simplePos="0" relativeHeight="251665408" behindDoc="0" locked="1" layoutInCell="1" allowOverlap="1" wp14:anchorId="2FA24B1F" wp14:editId="0028BCAE">
          <wp:simplePos x="0" y="0"/>
          <wp:positionH relativeFrom="page">
            <wp:posOffset>720090</wp:posOffset>
          </wp:positionH>
          <wp:positionV relativeFrom="page">
            <wp:posOffset>717550</wp:posOffset>
          </wp:positionV>
          <wp:extent cx="447004" cy="540000"/>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nak.wmf"/>
                  <pic:cNvPicPr/>
                </pic:nvPicPr>
                <pic:blipFill>
                  <a:blip r:embed="rId1">
                    <a:extLst>
                      <a:ext uri="{28A0092B-C50C-407E-A947-70E740481C1C}">
                        <a14:useLocalDpi xmlns:a14="http://schemas.microsoft.com/office/drawing/2010/main" val="0"/>
                      </a:ext>
                    </a:extLst>
                  </a:blip>
                  <a:stretch>
                    <a:fillRect/>
                  </a:stretch>
                </pic:blipFill>
                <pic:spPr>
                  <a:xfrm>
                    <a:off x="0" y="0"/>
                    <a:ext cx="447004" cy="540000"/>
                  </a:xfrm>
                  <a:prstGeom prst="rect">
                    <a:avLst/>
                  </a:prstGeom>
                </pic:spPr>
              </pic:pic>
            </a:graphicData>
          </a:graphic>
          <wp14:sizeRelH relativeFrom="margin">
            <wp14:pctWidth>0</wp14:pctWidth>
          </wp14:sizeRelH>
          <wp14:sizeRelV relativeFrom="margin">
            <wp14:pctHeight>0</wp14:pctHeight>
          </wp14:sizeRelV>
        </wp:anchor>
      </w:drawing>
    </w:r>
    <w:r>
      <w:t>Statutární město Brno</w:t>
    </w:r>
    <w:r w:rsidR="002F7EEF">
      <w:tab/>
    </w:r>
    <w:r w:rsidR="002F7EEF">
      <w:tab/>
    </w:r>
  </w:p>
  <w:p w14:paraId="7D6F5A79" w14:textId="2A5C9715" w:rsidR="00D30022" w:rsidRDefault="00981A72" w:rsidP="00B83DAC">
    <w:pPr>
      <w:pStyle w:val="ZhlavBrno"/>
    </w:pPr>
    <w:r>
      <w:t>Rada</w:t>
    </w:r>
    <w:r w:rsidR="00D30022">
      <w:t xml:space="preserve"> města Brna</w:t>
    </w:r>
  </w:p>
  <w:p w14:paraId="33EECDDE" w14:textId="77777777" w:rsidR="00FA2447" w:rsidRPr="00AE4B06" w:rsidRDefault="00FA2447" w:rsidP="00AE4B06">
    <w:pPr>
      <w:pStyle w:val="Zhlav"/>
    </w:pPr>
  </w:p>
  <w:p w14:paraId="6B5C8581" w14:textId="77777777" w:rsidR="00FA2447" w:rsidRPr="00AE4B06" w:rsidRDefault="00FA2447" w:rsidP="00AE4B06">
    <w:pPr>
      <w:pStyle w:val="Zhlav"/>
    </w:pPr>
  </w:p>
  <w:p w14:paraId="577A871E" w14:textId="77777777" w:rsidR="00FA2447" w:rsidRPr="00AE4B06" w:rsidRDefault="00FA2447" w:rsidP="00384276">
    <w:pPr>
      <w:pStyle w:val="Zhlav"/>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14FEA" w14:textId="77777777" w:rsidR="00FA2447" w:rsidRDefault="00FA2447" w:rsidP="00B64A76">
    <w:pPr>
      <w:pStyle w:val="Zhlav"/>
      <w:pBdr>
        <w:bottom w:val="single" w:sz="4" w:space="1" w:color="auto"/>
      </w:pBdr>
      <w:ind w:left="0"/>
      <w:rPr>
        <w:b/>
        <w:sz w:val="18"/>
        <w:szCs w:val="18"/>
      </w:rPr>
    </w:pPr>
    <w:r w:rsidRPr="008C1C19">
      <w:rPr>
        <w:b/>
        <w:sz w:val="18"/>
        <w:szCs w:val="18"/>
      </w:rPr>
      <w:t>Statutární město Brno</w:t>
    </w:r>
  </w:p>
  <w:p w14:paraId="3673A664" w14:textId="77777777" w:rsidR="00FA2447" w:rsidRDefault="00FA2447" w:rsidP="00B64A76">
    <w:pPr>
      <w:pStyle w:val="Zhlav"/>
      <w:pBdr>
        <w:bottom w:val="single" w:sz="4" w:space="1" w:color="auto"/>
      </w:pBdr>
      <w:ind w:left="0"/>
      <w:rPr>
        <w:sz w:val="18"/>
        <w:szCs w:val="18"/>
      </w:rPr>
    </w:pPr>
    <w:r w:rsidRPr="008C1C19">
      <w:rPr>
        <w:b/>
        <w:sz w:val="18"/>
        <w:szCs w:val="18"/>
      </w:rPr>
      <w:t xml:space="preserve">Obecně závazná vyhláška č. 21/2018, </w:t>
    </w:r>
    <w:r w:rsidRPr="008C1C19">
      <w:rPr>
        <w:sz w:val="18"/>
        <w:szCs w:val="18"/>
      </w:rPr>
      <w:t>o místních poplatcích</w:t>
    </w:r>
  </w:p>
  <w:p w14:paraId="0DC310C4" w14:textId="77777777" w:rsidR="00FA2447" w:rsidRPr="00B64A76" w:rsidRDefault="00FA2447" w:rsidP="00B64A76">
    <w:pPr>
      <w:pStyle w:val="Zhlav"/>
      <w:pBdr>
        <w:bottom w:val="single" w:sz="4" w:space="1" w:color="auto"/>
      </w:pBdr>
      <w:ind w:left="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7"/>
    <w:lvl w:ilvl="0">
      <w:start w:val="1"/>
      <w:numFmt w:val="decimal"/>
      <w:pStyle w:val="Styl1"/>
      <w:lvlText w:val="%1)"/>
      <w:lvlJc w:val="left"/>
      <w:pPr>
        <w:tabs>
          <w:tab w:val="num" w:pos="0"/>
        </w:tabs>
        <w:ind w:left="1069" w:hanging="360"/>
      </w:pPr>
      <w:rPr>
        <w:rFonts w:ascii="Verdana" w:hAnsi="Verdana" w:cs="Times New Roman"/>
      </w:rPr>
    </w:lvl>
  </w:abstractNum>
  <w:abstractNum w:abstractNumId="1" w15:restartNumberingAfterBreak="0">
    <w:nsid w:val="00FA2B15"/>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 w15:restartNumberingAfterBreak="0">
    <w:nsid w:val="080438B4"/>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 w15:restartNumberingAfterBreak="0">
    <w:nsid w:val="0B57390D"/>
    <w:multiLevelType w:val="hybridMultilevel"/>
    <w:tmpl w:val="4B9644E2"/>
    <w:lvl w:ilvl="0" w:tplc="FFFFFFFF">
      <w:start w:val="1"/>
      <w:numFmt w:val="lowerLetter"/>
      <w:lvlText w:val="%1)"/>
      <w:lvlJc w:val="left"/>
      <w:pPr>
        <w:ind w:left="786" w:hanging="360"/>
      </w:pPr>
      <w:rPr>
        <w:rFonts w:hint="default"/>
      </w:rPr>
    </w:lvl>
    <w:lvl w:ilvl="1" w:tplc="FFFFFFFF">
      <w:start w:val="1"/>
      <w:numFmt w:val="decimal"/>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 w15:restartNumberingAfterBreak="0">
    <w:nsid w:val="0D8E2CB0"/>
    <w:multiLevelType w:val="hybridMultilevel"/>
    <w:tmpl w:val="30F226E8"/>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 w15:restartNumberingAfterBreak="0">
    <w:nsid w:val="0F5F6284"/>
    <w:multiLevelType w:val="hybridMultilevel"/>
    <w:tmpl w:val="4B9644E2"/>
    <w:lvl w:ilvl="0" w:tplc="FFFFFFFF">
      <w:start w:val="1"/>
      <w:numFmt w:val="lowerLetter"/>
      <w:lvlText w:val="%1)"/>
      <w:lvlJc w:val="left"/>
      <w:pPr>
        <w:ind w:left="786" w:hanging="360"/>
      </w:pPr>
      <w:rPr>
        <w:rFonts w:hint="default"/>
      </w:rPr>
    </w:lvl>
    <w:lvl w:ilvl="1" w:tplc="FFFFFFFF">
      <w:start w:val="1"/>
      <w:numFmt w:val="decimal"/>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 w15:restartNumberingAfterBreak="0">
    <w:nsid w:val="0FD46CA1"/>
    <w:multiLevelType w:val="hybridMultilevel"/>
    <w:tmpl w:val="575834F8"/>
    <w:lvl w:ilvl="0" w:tplc="0BC836EC">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7" w15:restartNumberingAfterBreak="0">
    <w:nsid w:val="11063527"/>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11616C8C"/>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 w15:restartNumberingAfterBreak="0">
    <w:nsid w:val="14CB7654"/>
    <w:multiLevelType w:val="hybridMultilevel"/>
    <w:tmpl w:val="4B9644E2"/>
    <w:lvl w:ilvl="0" w:tplc="FFFFFFFF">
      <w:start w:val="1"/>
      <w:numFmt w:val="lowerLetter"/>
      <w:lvlText w:val="%1)"/>
      <w:lvlJc w:val="left"/>
      <w:pPr>
        <w:ind w:left="786" w:hanging="360"/>
      </w:pPr>
      <w:rPr>
        <w:rFonts w:hint="default"/>
      </w:rPr>
    </w:lvl>
    <w:lvl w:ilvl="1" w:tplc="0405000F">
      <w:start w:val="1"/>
      <w:numFmt w:val="decimal"/>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0" w15:restartNumberingAfterBreak="0">
    <w:nsid w:val="16D2273F"/>
    <w:multiLevelType w:val="hybridMultilevel"/>
    <w:tmpl w:val="AE8CCC22"/>
    <w:lvl w:ilvl="0" w:tplc="FFFFFFFF">
      <w:start w:val="1"/>
      <w:numFmt w:val="lowerLetter"/>
      <w:lvlText w:val="%1)"/>
      <w:lvlJc w:val="left"/>
      <w:pPr>
        <w:ind w:left="786" w:hanging="360"/>
      </w:pPr>
      <w:rPr>
        <w:rFonts w:hint="default"/>
      </w:rPr>
    </w:lvl>
    <w:lvl w:ilvl="1" w:tplc="FFFFFFFF">
      <w:start w:val="1"/>
      <w:numFmt w:val="decimal"/>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1" w15:restartNumberingAfterBreak="0">
    <w:nsid w:val="17F83014"/>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2" w15:restartNumberingAfterBreak="0">
    <w:nsid w:val="18603E15"/>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 w15:restartNumberingAfterBreak="0">
    <w:nsid w:val="18BB7929"/>
    <w:multiLevelType w:val="hybridMultilevel"/>
    <w:tmpl w:val="F196A2B0"/>
    <w:lvl w:ilvl="0" w:tplc="C428E356">
      <w:start w:val="1"/>
      <w:numFmt w:val="decimal"/>
      <w:lvlText w:val="%1."/>
      <w:lvlJc w:val="left"/>
      <w:pPr>
        <w:ind w:left="1211" w:hanging="360"/>
      </w:pPr>
      <w:rPr>
        <w:rFonts w:hint="default"/>
        <w:color w:val="1D1D1B"/>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4" w15:restartNumberingAfterBreak="0">
    <w:nsid w:val="1A816DC6"/>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5" w15:restartNumberingAfterBreak="0">
    <w:nsid w:val="1DD4182A"/>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6" w15:restartNumberingAfterBreak="0">
    <w:nsid w:val="1E014443"/>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7" w15:restartNumberingAfterBreak="0">
    <w:nsid w:val="1ED169BF"/>
    <w:multiLevelType w:val="hybridMultilevel"/>
    <w:tmpl w:val="4B9644E2"/>
    <w:lvl w:ilvl="0" w:tplc="FFFFFFFF">
      <w:start w:val="1"/>
      <w:numFmt w:val="lowerLetter"/>
      <w:lvlText w:val="%1)"/>
      <w:lvlJc w:val="left"/>
      <w:pPr>
        <w:ind w:left="786" w:hanging="360"/>
      </w:pPr>
      <w:rPr>
        <w:rFonts w:hint="default"/>
      </w:rPr>
    </w:lvl>
    <w:lvl w:ilvl="1" w:tplc="FFFFFFFF">
      <w:start w:val="1"/>
      <w:numFmt w:val="decimal"/>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8" w15:restartNumberingAfterBreak="0">
    <w:nsid w:val="1FE602B4"/>
    <w:multiLevelType w:val="hybridMultilevel"/>
    <w:tmpl w:val="4B9644E2"/>
    <w:lvl w:ilvl="0" w:tplc="FFFFFFFF">
      <w:start w:val="1"/>
      <w:numFmt w:val="lowerLetter"/>
      <w:lvlText w:val="%1)"/>
      <w:lvlJc w:val="left"/>
      <w:pPr>
        <w:ind w:left="786" w:hanging="360"/>
      </w:pPr>
      <w:rPr>
        <w:rFonts w:hint="default"/>
      </w:rPr>
    </w:lvl>
    <w:lvl w:ilvl="1" w:tplc="FFFFFFFF">
      <w:start w:val="1"/>
      <w:numFmt w:val="decimal"/>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9" w15:restartNumberingAfterBreak="0">
    <w:nsid w:val="21061545"/>
    <w:multiLevelType w:val="hybridMultilevel"/>
    <w:tmpl w:val="4B9644E2"/>
    <w:lvl w:ilvl="0" w:tplc="FFFFFFFF">
      <w:start w:val="1"/>
      <w:numFmt w:val="lowerLetter"/>
      <w:lvlText w:val="%1)"/>
      <w:lvlJc w:val="left"/>
      <w:pPr>
        <w:ind w:left="786" w:hanging="360"/>
      </w:pPr>
      <w:rPr>
        <w:rFonts w:hint="default"/>
      </w:rPr>
    </w:lvl>
    <w:lvl w:ilvl="1" w:tplc="FFFFFFFF">
      <w:start w:val="1"/>
      <w:numFmt w:val="decimal"/>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0" w15:restartNumberingAfterBreak="0">
    <w:nsid w:val="24DF4854"/>
    <w:multiLevelType w:val="hybridMultilevel"/>
    <w:tmpl w:val="4B9644E2"/>
    <w:lvl w:ilvl="0" w:tplc="FFFFFFFF">
      <w:start w:val="1"/>
      <w:numFmt w:val="lowerLetter"/>
      <w:lvlText w:val="%1)"/>
      <w:lvlJc w:val="left"/>
      <w:pPr>
        <w:ind w:left="786" w:hanging="360"/>
      </w:pPr>
      <w:rPr>
        <w:rFonts w:hint="default"/>
      </w:rPr>
    </w:lvl>
    <w:lvl w:ilvl="1" w:tplc="FFFFFFFF">
      <w:start w:val="1"/>
      <w:numFmt w:val="decimal"/>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1" w15:restartNumberingAfterBreak="0">
    <w:nsid w:val="25C247D3"/>
    <w:multiLevelType w:val="hybridMultilevel"/>
    <w:tmpl w:val="4B9644E2"/>
    <w:lvl w:ilvl="0" w:tplc="FFFFFFFF">
      <w:start w:val="1"/>
      <w:numFmt w:val="lowerLetter"/>
      <w:lvlText w:val="%1)"/>
      <w:lvlJc w:val="left"/>
      <w:pPr>
        <w:ind w:left="786" w:hanging="360"/>
      </w:pPr>
      <w:rPr>
        <w:rFonts w:hint="default"/>
      </w:rPr>
    </w:lvl>
    <w:lvl w:ilvl="1" w:tplc="FFFFFFFF">
      <w:start w:val="1"/>
      <w:numFmt w:val="decimal"/>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2" w15:restartNumberingAfterBreak="0">
    <w:nsid w:val="26275F45"/>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3" w15:restartNumberingAfterBreak="0">
    <w:nsid w:val="262B014F"/>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4" w15:restartNumberingAfterBreak="0">
    <w:nsid w:val="267C210D"/>
    <w:multiLevelType w:val="hybridMultilevel"/>
    <w:tmpl w:val="4B9644E2"/>
    <w:lvl w:ilvl="0" w:tplc="FFFFFFFF">
      <w:start w:val="1"/>
      <w:numFmt w:val="lowerLetter"/>
      <w:lvlText w:val="%1)"/>
      <w:lvlJc w:val="left"/>
      <w:pPr>
        <w:ind w:left="786" w:hanging="360"/>
      </w:pPr>
      <w:rPr>
        <w:rFonts w:hint="default"/>
      </w:rPr>
    </w:lvl>
    <w:lvl w:ilvl="1" w:tplc="FFFFFFFF">
      <w:start w:val="1"/>
      <w:numFmt w:val="decimal"/>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5" w15:restartNumberingAfterBreak="0">
    <w:nsid w:val="283F2DEC"/>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6" w15:restartNumberingAfterBreak="0">
    <w:nsid w:val="286C77E8"/>
    <w:multiLevelType w:val="hybridMultilevel"/>
    <w:tmpl w:val="AE8CCC22"/>
    <w:lvl w:ilvl="0" w:tplc="FFFFFFFF">
      <w:start w:val="1"/>
      <w:numFmt w:val="lowerLetter"/>
      <w:lvlText w:val="%1)"/>
      <w:lvlJc w:val="left"/>
      <w:pPr>
        <w:ind w:left="786" w:hanging="360"/>
      </w:pPr>
      <w:rPr>
        <w:rFonts w:hint="default"/>
      </w:rPr>
    </w:lvl>
    <w:lvl w:ilvl="1" w:tplc="0405000F">
      <w:start w:val="1"/>
      <w:numFmt w:val="decimal"/>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7" w15:restartNumberingAfterBreak="0">
    <w:nsid w:val="2A71670C"/>
    <w:multiLevelType w:val="hybridMultilevel"/>
    <w:tmpl w:val="4B9644E2"/>
    <w:lvl w:ilvl="0" w:tplc="FFFFFFFF">
      <w:start w:val="1"/>
      <w:numFmt w:val="lowerLetter"/>
      <w:lvlText w:val="%1)"/>
      <w:lvlJc w:val="left"/>
      <w:pPr>
        <w:ind w:left="786" w:hanging="360"/>
      </w:pPr>
      <w:rPr>
        <w:rFonts w:hint="default"/>
      </w:rPr>
    </w:lvl>
    <w:lvl w:ilvl="1" w:tplc="FFFFFFFF">
      <w:start w:val="1"/>
      <w:numFmt w:val="decimal"/>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8" w15:restartNumberingAfterBreak="0">
    <w:nsid w:val="2DA4277A"/>
    <w:multiLevelType w:val="hybridMultilevel"/>
    <w:tmpl w:val="784672F6"/>
    <w:lvl w:ilvl="0" w:tplc="8004A734">
      <w:start w:val="2"/>
      <w:numFmt w:val="decimal"/>
      <w:lvlText w:val="%1."/>
      <w:lvlJc w:val="left"/>
      <w:pPr>
        <w:ind w:left="1382" w:hanging="360"/>
      </w:pPr>
      <w:rPr>
        <w:rFonts w:hint="default"/>
        <w:color w:val="1D1D1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2DAC550D"/>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0" w15:restartNumberingAfterBreak="0">
    <w:nsid w:val="2E2B5625"/>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1" w15:restartNumberingAfterBreak="0">
    <w:nsid w:val="2E553428"/>
    <w:multiLevelType w:val="hybridMultilevel"/>
    <w:tmpl w:val="30F226E8"/>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2" w15:restartNumberingAfterBreak="0">
    <w:nsid w:val="2F2D7F60"/>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3" w15:restartNumberingAfterBreak="0">
    <w:nsid w:val="304F7627"/>
    <w:multiLevelType w:val="hybridMultilevel"/>
    <w:tmpl w:val="AE8CCC22"/>
    <w:lvl w:ilvl="0" w:tplc="FFFFFFFF">
      <w:start w:val="1"/>
      <w:numFmt w:val="lowerLetter"/>
      <w:lvlText w:val="%1)"/>
      <w:lvlJc w:val="left"/>
      <w:pPr>
        <w:ind w:left="786" w:hanging="360"/>
      </w:pPr>
      <w:rPr>
        <w:rFonts w:hint="default"/>
      </w:rPr>
    </w:lvl>
    <w:lvl w:ilvl="1" w:tplc="FFFFFFFF">
      <w:start w:val="1"/>
      <w:numFmt w:val="decimal"/>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4" w15:restartNumberingAfterBreak="0">
    <w:nsid w:val="32163290"/>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5" w15:restartNumberingAfterBreak="0">
    <w:nsid w:val="34E2017F"/>
    <w:multiLevelType w:val="hybridMultilevel"/>
    <w:tmpl w:val="AE8CCC22"/>
    <w:lvl w:ilvl="0" w:tplc="FFFFFFFF">
      <w:start w:val="1"/>
      <w:numFmt w:val="lowerLetter"/>
      <w:lvlText w:val="%1)"/>
      <w:lvlJc w:val="left"/>
      <w:pPr>
        <w:ind w:left="786" w:hanging="360"/>
      </w:pPr>
      <w:rPr>
        <w:rFonts w:hint="default"/>
      </w:rPr>
    </w:lvl>
    <w:lvl w:ilvl="1" w:tplc="FFFFFFFF">
      <w:start w:val="1"/>
      <w:numFmt w:val="decimal"/>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6" w15:restartNumberingAfterBreak="0">
    <w:nsid w:val="358566ED"/>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7" w15:restartNumberingAfterBreak="0">
    <w:nsid w:val="36BF0EEB"/>
    <w:multiLevelType w:val="hybridMultilevel"/>
    <w:tmpl w:val="4B9644E2"/>
    <w:lvl w:ilvl="0" w:tplc="FFFFFFFF">
      <w:start w:val="1"/>
      <w:numFmt w:val="lowerLetter"/>
      <w:lvlText w:val="%1)"/>
      <w:lvlJc w:val="left"/>
      <w:pPr>
        <w:ind w:left="786" w:hanging="360"/>
      </w:pPr>
      <w:rPr>
        <w:rFonts w:hint="default"/>
      </w:rPr>
    </w:lvl>
    <w:lvl w:ilvl="1" w:tplc="FFFFFFFF">
      <w:start w:val="1"/>
      <w:numFmt w:val="decimal"/>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8" w15:restartNumberingAfterBreak="0">
    <w:nsid w:val="39912C3F"/>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9" w15:restartNumberingAfterBreak="0">
    <w:nsid w:val="3A9E06AC"/>
    <w:multiLevelType w:val="hybridMultilevel"/>
    <w:tmpl w:val="AE8CCC22"/>
    <w:lvl w:ilvl="0" w:tplc="FFFFFFFF">
      <w:start w:val="1"/>
      <w:numFmt w:val="lowerLetter"/>
      <w:lvlText w:val="%1)"/>
      <w:lvlJc w:val="left"/>
      <w:pPr>
        <w:ind w:left="786" w:hanging="360"/>
      </w:pPr>
      <w:rPr>
        <w:rFonts w:hint="default"/>
      </w:rPr>
    </w:lvl>
    <w:lvl w:ilvl="1" w:tplc="FFFFFFFF">
      <w:start w:val="1"/>
      <w:numFmt w:val="decimal"/>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 w15:restartNumberingAfterBreak="0">
    <w:nsid w:val="3AE40BE2"/>
    <w:multiLevelType w:val="hybridMultilevel"/>
    <w:tmpl w:val="30F226E8"/>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1" w15:restartNumberingAfterBreak="0">
    <w:nsid w:val="3DB63F55"/>
    <w:multiLevelType w:val="hybridMultilevel"/>
    <w:tmpl w:val="F8E6118E"/>
    <w:lvl w:ilvl="0" w:tplc="5FDA8E34">
      <w:start w:val="1"/>
      <w:numFmt w:val="decimal"/>
      <w:pStyle w:val="1Odstavec-slovan"/>
      <w:lvlText w:val="(%1)"/>
      <w:lvlJc w:val="left"/>
      <w:pPr>
        <w:ind w:left="720" w:hanging="360"/>
      </w:pPr>
      <w:rPr>
        <w:rFonts w:hint="default"/>
        <w:color w:val="auto"/>
      </w:rPr>
    </w:lvl>
    <w:lvl w:ilvl="1" w:tplc="0405000F">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3E94016C"/>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3" w15:restartNumberingAfterBreak="0">
    <w:nsid w:val="3E9C2E51"/>
    <w:multiLevelType w:val="hybridMultilevel"/>
    <w:tmpl w:val="30F226E8"/>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4" w15:restartNumberingAfterBreak="0">
    <w:nsid w:val="43526CB1"/>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5" w15:restartNumberingAfterBreak="0">
    <w:nsid w:val="446462CF"/>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6" w15:restartNumberingAfterBreak="0">
    <w:nsid w:val="47EB4D1B"/>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7" w15:restartNumberingAfterBreak="0">
    <w:nsid w:val="4BC3355E"/>
    <w:multiLevelType w:val="hybridMultilevel"/>
    <w:tmpl w:val="FE942C8C"/>
    <w:lvl w:ilvl="0" w:tplc="B394A6A8">
      <w:start w:val="3"/>
      <w:numFmt w:val="lowerLetter"/>
      <w:lvlText w:val="%1)"/>
      <w:lvlJc w:val="left"/>
      <w:pPr>
        <w:ind w:left="917" w:hanging="360"/>
      </w:pPr>
      <w:rPr>
        <w:rFonts w:hint="default"/>
      </w:rPr>
    </w:lvl>
    <w:lvl w:ilvl="1" w:tplc="04050019" w:tentative="1">
      <w:start w:val="1"/>
      <w:numFmt w:val="lowerLetter"/>
      <w:lvlText w:val="%2."/>
      <w:lvlJc w:val="left"/>
      <w:pPr>
        <w:ind w:left="1637" w:hanging="360"/>
      </w:pPr>
    </w:lvl>
    <w:lvl w:ilvl="2" w:tplc="0405001B" w:tentative="1">
      <w:start w:val="1"/>
      <w:numFmt w:val="lowerRoman"/>
      <w:lvlText w:val="%3."/>
      <w:lvlJc w:val="right"/>
      <w:pPr>
        <w:ind w:left="2357" w:hanging="180"/>
      </w:pPr>
    </w:lvl>
    <w:lvl w:ilvl="3" w:tplc="0405000F" w:tentative="1">
      <w:start w:val="1"/>
      <w:numFmt w:val="decimal"/>
      <w:lvlText w:val="%4."/>
      <w:lvlJc w:val="left"/>
      <w:pPr>
        <w:ind w:left="3077" w:hanging="360"/>
      </w:pPr>
    </w:lvl>
    <w:lvl w:ilvl="4" w:tplc="04050019" w:tentative="1">
      <w:start w:val="1"/>
      <w:numFmt w:val="lowerLetter"/>
      <w:lvlText w:val="%5."/>
      <w:lvlJc w:val="left"/>
      <w:pPr>
        <w:ind w:left="3797" w:hanging="360"/>
      </w:pPr>
    </w:lvl>
    <w:lvl w:ilvl="5" w:tplc="0405001B" w:tentative="1">
      <w:start w:val="1"/>
      <w:numFmt w:val="lowerRoman"/>
      <w:lvlText w:val="%6."/>
      <w:lvlJc w:val="right"/>
      <w:pPr>
        <w:ind w:left="4517" w:hanging="180"/>
      </w:pPr>
    </w:lvl>
    <w:lvl w:ilvl="6" w:tplc="0405000F" w:tentative="1">
      <w:start w:val="1"/>
      <w:numFmt w:val="decimal"/>
      <w:lvlText w:val="%7."/>
      <w:lvlJc w:val="left"/>
      <w:pPr>
        <w:ind w:left="5237" w:hanging="360"/>
      </w:pPr>
    </w:lvl>
    <w:lvl w:ilvl="7" w:tplc="04050019" w:tentative="1">
      <w:start w:val="1"/>
      <w:numFmt w:val="lowerLetter"/>
      <w:lvlText w:val="%8."/>
      <w:lvlJc w:val="left"/>
      <w:pPr>
        <w:ind w:left="5957" w:hanging="360"/>
      </w:pPr>
    </w:lvl>
    <w:lvl w:ilvl="8" w:tplc="0405001B" w:tentative="1">
      <w:start w:val="1"/>
      <w:numFmt w:val="lowerRoman"/>
      <w:lvlText w:val="%9."/>
      <w:lvlJc w:val="right"/>
      <w:pPr>
        <w:ind w:left="6677" w:hanging="180"/>
      </w:pPr>
    </w:lvl>
  </w:abstractNum>
  <w:abstractNum w:abstractNumId="48" w15:restartNumberingAfterBreak="0">
    <w:nsid w:val="4CB04723"/>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9" w15:restartNumberingAfterBreak="0">
    <w:nsid w:val="52FB3D57"/>
    <w:multiLevelType w:val="hybridMultilevel"/>
    <w:tmpl w:val="03CAB0E4"/>
    <w:lvl w:ilvl="0" w:tplc="8FE4A726">
      <w:start w:val="1"/>
      <w:numFmt w:val="decimal"/>
      <w:lvlText w:val="%1."/>
      <w:lvlJc w:val="left"/>
      <w:pPr>
        <w:ind w:left="1092" w:hanging="360"/>
      </w:pPr>
      <w:rPr>
        <w:rFonts w:hint="default"/>
        <w:color w:val="1D1D1B"/>
      </w:rPr>
    </w:lvl>
    <w:lvl w:ilvl="1" w:tplc="04050019" w:tentative="1">
      <w:start w:val="1"/>
      <w:numFmt w:val="lowerLetter"/>
      <w:lvlText w:val="%2."/>
      <w:lvlJc w:val="left"/>
      <w:pPr>
        <w:ind w:left="1812" w:hanging="360"/>
      </w:pPr>
    </w:lvl>
    <w:lvl w:ilvl="2" w:tplc="0405001B" w:tentative="1">
      <w:start w:val="1"/>
      <w:numFmt w:val="lowerRoman"/>
      <w:lvlText w:val="%3."/>
      <w:lvlJc w:val="right"/>
      <w:pPr>
        <w:ind w:left="2532" w:hanging="180"/>
      </w:pPr>
    </w:lvl>
    <w:lvl w:ilvl="3" w:tplc="0405000F" w:tentative="1">
      <w:start w:val="1"/>
      <w:numFmt w:val="decimal"/>
      <w:lvlText w:val="%4."/>
      <w:lvlJc w:val="left"/>
      <w:pPr>
        <w:ind w:left="3252" w:hanging="360"/>
      </w:pPr>
    </w:lvl>
    <w:lvl w:ilvl="4" w:tplc="04050019" w:tentative="1">
      <w:start w:val="1"/>
      <w:numFmt w:val="lowerLetter"/>
      <w:lvlText w:val="%5."/>
      <w:lvlJc w:val="left"/>
      <w:pPr>
        <w:ind w:left="3972" w:hanging="360"/>
      </w:pPr>
    </w:lvl>
    <w:lvl w:ilvl="5" w:tplc="0405001B" w:tentative="1">
      <w:start w:val="1"/>
      <w:numFmt w:val="lowerRoman"/>
      <w:lvlText w:val="%6."/>
      <w:lvlJc w:val="right"/>
      <w:pPr>
        <w:ind w:left="4692" w:hanging="180"/>
      </w:pPr>
    </w:lvl>
    <w:lvl w:ilvl="6" w:tplc="0405000F" w:tentative="1">
      <w:start w:val="1"/>
      <w:numFmt w:val="decimal"/>
      <w:lvlText w:val="%7."/>
      <w:lvlJc w:val="left"/>
      <w:pPr>
        <w:ind w:left="5412" w:hanging="360"/>
      </w:pPr>
    </w:lvl>
    <w:lvl w:ilvl="7" w:tplc="04050019" w:tentative="1">
      <w:start w:val="1"/>
      <w:numFmt w:val="lowerLetter"/>
      <w:lvlText w:val="%8."/>
      <w:lvlJc w:val="left"/>
      <w:pPr>
        <w:ind w:left="6132" w:hanging="360"/>
      </w:pPr>
    </w:lvl>
    <w:lvl w:ilvl="8" w:tplc="0405001B" w:tentative="1">
      <w:start w:val="1"/>
      <w:numFmt w:val="lowerRoman"/>
      <w:lvlText w:val="%9."/>
      <w:lvlJc w:val="right"/>
      <w:pPr>
        <w:ind w:left="6852" w:hanging="180"/>
      </w:pPr>
    </w:lvl>
  </w:abstractNum>
  <w:abstractNum w:abstractNumId="50" w15:restartNumberingAfterBreak="0">
    <w:nsid w:val="56095E5C"/>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1" w15:restartNumberingAfterBreak="0">
    <w:nsid w:val="56BD48C6"/>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2" w15:restartNumberingAfterBreak="0">
    <w:nsid w:val="59280C27"/>
    <w:multiLevelType w:val="hybridMultilevel"/>
    <w:tmpl w:val="4B9644E2"/>
    <w:lvl w:ilvl="0" w:tplc="FFFFFFFF">
      <w:start w:val="1"/>
      <w:numFmt w:val="lowerLetter"/>
      <w:lvlText w:val="%1)"/>
      <w:lvlJc w:val="left"/>
      <w:pPr>
        <w:ind w:left="786" w:hanging="360"/>
      </w:pPr>
      <w:rPr>
        <w:rFonts w:hint="default"/>
      </w:rPr>
    </w:lvl>
    <w:lvl w:ilvl="1" w:tplc="FFFFFFFF">
      <w:start w:val="1"/>
      <w:numFmt w:val="decimal"/>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3" w15:restartNumberingAfterBreak="0">
    <w:nsid w:val="59747AD7"/>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4" w15:restartNumberingAfterBreak="0">
    <w:nsid w:val="5A5E170E"/>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5" w15:restartNumberingAfterBreak="0">
    <w:nsid w:val="5AC62EA4"/>
    <w:multiLevelType w:val="hybridMultilevel"/>
    <w:tmpl w:val="4B9644E2"/>
    <w:lvl w:ilvl="0" w:tplc="FFFFFFFF">
      <w:start w:val="1"/>
      <w:numFmt w:val="lowerLetter"/>
      <w:lvlText w:val="%1)"/>
      <w:lvlJc w:val="left"/>
      <w:pPr>
        <w:ind w:left="786" w:hanging="360"/>
      </w:pPr>
      <w:rPr>
        <w:rFonts w:hint="default"/>
      </w:rPr>
    </w:lvl>
    <w:lvl w:ilvl="1" w:tplc="FFFFFFFF">
      <w:start w:val="1"/>
      <w:numFmt w:val="decimal"/>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6" w15:restartNumberingAfterBreak="0">
    <w:nsid w:val="5AC862CE"/>
    <w:multiLevelType w:val="hybridMultilevel"/>
    <w:tmpl w:val="AE8CCC22"/>
    <w:lvl w:ilvl="0" w:tplc="FFFFFFFF">
      <w:start w:val="1"/>
      <w:numFmt w:val="lowerLetter"/>
      <w:lvlText w:val="%1)"/>
      <w:lvlJc w:val="left"/>
      <w:pPr>
        <w:ind w:left="786" w:hanging="360"/>
      </w:pPr>
      <w:rPr>
        <w:rFonts w:hint="default"/>
      </w:rPr>
    </w:lvl>
    <w:lvl w:ilvl="1" w:tplc="FFFFFFFF">
      <w:start w:val="1"/>
      <w:numFmt w:val="decimal"/>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7" w15:restartNumberingAfterBreak="0">
    <w:nsid w:val="5BCC6821"/>
    <w:multiLevelType w:val="hybridMultilevel"/>
    <w:tmpl w:val="4B9644E2"/>
    <w:lvl w:ilvl="0" w:tplc="FFFFFFFF">
      <w:start w:val="1"/>
      <w:numFmt w:val="lowerLetter"/>
      <w:lvlText w:val="%1)"/>
      <w:lvlJc w:val="left"/>
      <w:pPr>
        <w:ind w:left="786" w:hanging="360"/>
      </w:pPr>
      <w:rPr>
        <w:rFonts w:hint="default"/>
      </w:rPr>
    </w:lvl>
    <w:lvl w:ilvl="1" w:tplc="FFFFFFFF">
      <w:start w:val="1"/>
      <w:numFmt w:val="decimal"/>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8" w15:restartNumberingAfterBreak="0">
    <w:nsid w:val="5E203F65"/>
    <w:multiLevelType w:val="hybridMultilevel"/>
    <w:tmpl w:val="367A69AA"/>
    <w:lvl w:ilvl="0" w:tplc="5D749CBA">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59" w15:restartNumberingAfterBreak="0">
    <w:nsid w:val="609A38B5"/>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0" w15:restartNumberingAfterBreak="0">
    <w:nsid w:val="627C7835"/>
    <w:multiLevelType w:val="hybridMultilevel"/>
    <w:tmpl w:val="87AAE458"/>
    <w:lvl w:ilvl="0" w:tplc="9E94FEEC">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1" w15:restartNumberingAfterBreak="0">
    <w:nsid w:val="64073651"/>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2" w15:restartNumberingAfterBreak="0">
    <w:nsid w:val="66174D33"/>
    <w:multiLevelType w:val="hybridMultilevel"/>
    <w:tmpl w:val="6D8613E2"/>
    <w:lvl w:ilvl="0" w:tplc="DCE84AD0">
      <w:start w:val="1"/>
      <w:numFmt w:val="decimal"/>
      <w:lvlText w:val="%1."/>
      <w:lvlJc w:val="left"/>
      <w:pPr>
        <w:ind w:left="917" w:hanging="360"/>
      </w:pPr>
      <w:rPr>
        <w:rFonts w:hint="default"/>
      </w:rPr>
    </w:lvl>
    <w:lvl w:ilvl="1" w:tplc="04050019" w:tentative="1">
      <w:start w:val="1"/>
      <w:numFmt w:val="lowerLetter"/>
      <w:lvlText w:val="%2."/>
      <w:lvlJc w:val="left"/>
      <w:pPr>
        <w:ind w:left="1637" w:hanging="360"/>
      </w:pPr>
    </w:lvl>
    <w:lvl w:ilvl="2" w:tplc="0405001B" w:tentative="1">
      <w:start w:val="1"/>
      <w:numFmt w:val="lowerRoman"/>
      <w:lvlText w:val="%3."/>
      <w:lvlJc w:val="right"/>
      <w:pPr>
        <w:ind w:left="2357" w:hanging="180"/>
      </w:pPr>
    </w:lvl>
    <w:lvl w:ilvl="3" w:tplc="0405000F" w:tentative="1">
      <w:start w:val="1"/>
      <w:numFmt w:val="decimal"/>
      <w:lvlText w:val="%4."/>
      <w:lvlJc w:val="left"/>
      <w:pPr>
        <w:ind w:left="3077" w:hanging="360"/>
      </w:pPr>
    </w:lvl>
    <w:lvl w:ilvl="4" w:tplc="04050019" w:tentative="1">
      <w:start w:val="1"/>
      <w:numFmt w:val="lowerLetter"/>
      <w:lvlText w:val="%5."/>
      <w:lvlJc w:val="left"/>
      <w:pPr>
        <w:ind w:left="3797" w:hanging="360"/>
      </w:pPr>
    </w:lvl>
    <w:lvl w:ilvl="5" w:tplc="0405001B" w:tentative="1">
      <w:start w:val="1"/>
      <w:numFmt w:val="lowerRoman"/>
      <w:lvlText w:val="%6."/>
      <w:lvlJc w:val="right"/>
      <w:pPr>
        <w:ind w:left="4517" w:hanging="180"/>
      </w:pPr>
    </w:lvl>
    <w:lvl w:ilvl="6" w:tplc="0405000F" w:tentative="1">
      <w:start w:val="1"/>
      <w:numFmt w:val="decimal"/>
      <w:lvlText w:val="%7."/>
      <w:lvlJc w:val="left"/>
      <w:pPr>
        <w:ind w:left="5237" w:hanging="360"/>
      </w:pPr>
    </w:lvl>
    <w:lvl w:ilvl="7" w:tplc="04050019" w:tentative="1">
      <w:start w:val="1"/>
      <w:numFmt w:val="lowerLetter"/>
      <w:lvlText w:val="%8."/>
      <w:lvlJc w:val="left"/>
      <w:pPr>
        <w:ind w:left="5957" w:hanging="360"/>
      </w:pPr>
    </w:lvl>
    <w:lvl w:ilvl="8" w:tplc="0405001B" w:tentative="1">
      <w:start w:val="1"/>
      <w:numFmt w:val="lowerRoman"/>
      <w:lvlText w:val="%9."/>
      <w:lvlJc w:val="right"/>
      <w:pPr>
        <w:ind w:left="6677" w:hanging="180"/>
      </w:pPr>
    </w:lvl>
  </w:abstractNum>
  <w:abstractNum w:abstractNumId="63" w15:restartNumberingAfterBreak="0">
    <w:nsid w:val="673D56FE"/>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4" w15:restartNumberingAfterBreak="0">
    <w:nsid w:val="68820759"/>
    <w:multiLevelType w:val="hybridMultilevel"/>
    <w:tmpl w:val="8BB879B0"/>
    <w:lvl w:ilvl="0" w:tplc="A54855EA">
      <w:start w:val="1"/>
      <w:numFmt w:val="lowerLetter"/>
      <w:lvlText w:val="%1)"/>
      <w:lvlJc w:val="left"/>
      <w:pPr>
        <w:ind w:left="917" w:hanging="360"/>
      </w:pPr>
      <w:rPr>
        <w:rFonts w:hint="default"/>
      </w:rPr>
    </w:lvl>
    <w:lvl w:ilvl="1" w:tplc="04050019" w:tentative="1">
      <w:start w:val="1"/>
      <w:numFmt w:val="lowerLetter"/>
      <w:lvlText w:val="%2."/>
      <w:lvlJc w:val="left"/>
      <w:pPr>
        <w:ind w:left="1637" w:hanging="360"/>
      </w:pPr>
    </w:lvl>
    <w:lvl w:ilvl="2" w:tplc="0405001B" w:tentative="1">
      <w:start w:val="1"/>
      <w:numFmt w:val="lowerRoman"/>
      <w:lvlText w:val="%3."/>
      <w:lvlJc w:val="right"/>
      <w:pPr>
        <w:ind w:left="2357" w:hanging="180"/>
      </w:pPr>
    </w:lvl>
    <w:lvl w:ilvl="3" w:tplc="0405000F" w:tentative="1">
      <w:start w:val="1"/>
      <w:numFmt w:val="decimal"/>
      <w:lvlText w:val="%4."/>
      <w:lvlJc w:val="left"/>
      <w:pPr>
        <w:ind w:left="3077" w:hanging="360"/>
      </w:pPr>
    </w:lvl>
    <w:lvl w:ilvl="4" w:tplc="04050019" w:tentative="1">
      <w:start w:val="1"/>
      <w:numFmt w:val="lowerLetter"/>
      <w:lvlText w:val="%5."/>
      <w:lvlJc w:val="left"/>
      <w:pPr>
        <w:ind w:left="3797" w:hanging="360"/>
      </w:pPr>
    </w:lvl>
    <w:lvl w:ilvl="5" w:tplc="0405001B" w:tentative="1">
      <w:start w:val="1"/>
      <w:numFmt w:val="lowerRoman"/>
      <w:lvlText w:val="%6."/>
      <w:lvlJc w:val="right"/>
      <w:pPr>
        <w:ind w:left="4517" w:hanging="180"/>
      </w:pPr>
    </w:lvl>
    <w:lvl w:ilvl="6" w:tplc="0405000F" w:tentative="1">
      <w:start w:val="1"/>
      <w:numFmt w:val="decimal"/>
      <w:lvlText w:val="%7."/>
      <w:lvlJc w:val="left"/>
      <w:pPr>
        <w:ind w:left="5237" w:hanging="360"/>
      </w:pPr>
    </w:lvl>
    <w:lvl w:ilvl="7" w:tplc="04050019" w:tentative="1">
      <w:start w:val="1"/>
      <w:numFmt w:val="lowerLetter"/>
      <w:lvlText w:val="%8."/>
      <w:lvlJc w:val="left"/>
      <w:pPr>
        <w:ind w:left="5957" w:hanging="360"/>
      </w:pPr>
    </w:lvl>
    <w:lvl w:ilvl="8" w:tplc="0405001B" w:tentative="1">
      <w:start w:val="1"/>
      <w:numFmt w:val="lowerRoman"/>
      <w:lvlText w:val="%9."/>
      <w:lvlJc w:val="right"/>
      <w:pPr>
        <w:ind w:left="6677" w:hanging="180"/>
      </w:pPr>
    </w:lvl>
  </w:abstractNum>
  <w:abstractNum w:abstractNumId="65" w15:restartNumberingAfterBreak="0">
    <w:nsid w:val="68B6508E"/>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6" w15:restartNumberingAfterBreak="0">
    <w:nsid w:val="68FE302A"/>
    <w:multiLevelType w:val="hybridMultilevel"/>
    <w:tmpl w:val="4B9644E2"/>
    <w:lvl w:ilvl="0" w:tplc="FFFFFFFF">
      <w:start w:val="1"/>
      <w:numFmt w:val="lowerLetter"/>
      <w:lvlText w:val="%1)"/>
      <w:lvlJc w:val="left"/>
      <w:pPr>
        <w:ind w:left="786" w:hanging="360"/>
      </w:pPr>
      <w:rPr>
        <w:rFonts w:hint="default"/>
      </w:rPr>
    </w:lvl>
    <w:lvl w:ilvl="1" w:tplc="FFFFFFFF">
      <w:start w:val="1"/>
      <w:numFmt w:val="decimal"/>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7" w15:restartNumberingAfterBreak="0">
    <w:nsid w:val="694C6025"/>
    <w:multiLevelType w:val="hybridMultilevel"/>
    <w:tmpl w:val="4B9644E2"/>
    <w:lvl w:ilvl="0" w:tplc="FFFFFFFF">
      <w:start w:val="1"/>
      <w:numFmt w:val="lowerLetter"/>
      <w:lvlText w:val="%1)"/>
      <w:lvlJc w:val="left"/>
      <w:pPr>
        <w:ind w:left="786" w:hanging="360"/>
      </w:pPr>
      <w:rPr>
        <w:rFonts w:hint="default"/>
      </w:rPr>
    </w:lvl>
    <w:lvl w:ilvl="1" w:tplc="FFFFFFFF">
      <w:start w:val="1"/>
      <w:numFmt w:val="decimal"/>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8" w15:restartNumberingAfterBreak="0">
    <w:nsid w:val="69D25EEA"/>
    <w:multiLevelType w:val="hybridMultilevel"/>
    <w:tmpl w:val="D0667C6A"/>
    <w:lvl w:ilvl="0" w:tplc="4F388CB8">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69" w15:restartNumberingAfterBreak="0">
    <w:nsid w:val="6F705902"/>
    <w:multiLevelType w:val="hybridMultilevel"/>
    <w:tmpl w:val="5BECC922"/>
    <w:lvl w:ilvl="0" w:tplc="C6182164">
      <w:start w:val="1"/>
      <w:numFmt w:val="decimal"/>
      <w:lvlText w:val="(%1)"/>
      <w:lvlJc w:val="left"/>
      <w:pPr>
        <w:ind w:left="586" w:hanging="360"/>
      </w:pPr>
      <w:rPr>
        <w:rFonts w:hint="default"/>
      </w:rPr>
    </w:lvl>
    <w:lvl w:ilvl="1" w:tplc="04050019" w:tentative="1">
      <w:start w:val="1"/>
      <w:numFmt w:val="lowerLetter"/>
      <w:lvlText w:val="%2."/>
      <w:lvlJc w:val="left"/>
      <w:pPr>
        <w:ind w:left="1306" w:hanging="360"/>
      </w:pPr>
    </w:lvl>
    <w:lvl w:ilvl="2" w:tplc="0405001B" w:tentative="1">
      <w:start w:val="1"/>
      <w:numFmt w:val="lowerRoman"/>
      <w:lvlText w:val="%3."/>
      <w:lvlJc w:val="right"/>
      <w:pPr>
        <w:ind w:left="2026" w:hanging="180"/>
      </w:pPr>
    </w:lvl>
    <w:lvl w:ilvl="3" w:tplc="0405000F" w:tentative="1">
      <w:start w:val="1"/>
      <w:numFmt w:val="decimal"/>
      <w:lvlText w:val="%4."/>
      <w:lvlJc w:val="left"/>
      <w:pPr>
        <w:ind w:left="2746" w:hanging="360"/>
      </w:pPr>
    </w:lvl>
    <w:lvl w:ilvl="4" w:tplc="04050019" w:tentative="1">
      <w:start w:val="1"/>
      <w:numFmt w:val="lowerLetter"/>
      <w:lvlText w:val="%5."/>
      <w:lvlJc w:val="left"/>
      <w:pPr>
        <w:ind w:left="3466" w:hanging="360"/>
      </w:pPr>
    </w:lvl>
    <w:lvl w:ilvl="5" w:tplc="0405001B" w:tentative="1">
      <w:start w:val="1"/>
      <w:numFmt w:val="lowerRoman"/>
      <w:lvlText w:val="%6."/>
      <w:lvlJc w:val="right"/>
      <w:pPr>
        <w:ind w:left="4186" w:hanging="180"/>
      </w:pPr>
    </w:lvl>
    <w:lvl w:ilvl="6" w:tplc="0405000F" w:tentative="1">
      <w:start w:val="1"/>
      <w:numFmt w:val="decimal"/>
      <w:lvlText w:val="%7."/>
      <w:lvlJc w:val="left"/>
      <w:pPr>
        <w:ind w:left="4906" w:hanging="360"/>
      </w:pPr>
    </w:lvl>
    <w:lvl w:ilvl="7" w:tplc="04050019" w:tentative="1">
      <w:start w:val="1"/>
      <w:numFmt w:val="lowerLetter"/>
      <w:lvlText w:val="%8."/>
      <w:lvlJc w:val="left"/>
      <w:pPr>
        <w:ind w:left="5626" w:hanging="360"/>
      </w:pPr>
    </w:lvl>
    <w:lvl w:ilvl="8" w:tplc="0405001B" w:tentative="1">
      <w:start w:val="1"/>
      <w:numFmt w:val="lowerRoman"/>
      <w:lvlText w:val="%9."/>
      <w:lvlJc w:val="right"/>
      <w:pPr>
        <w:ind w:left="6346" w:hanging="180"/>
      </w:pPr>
    </w:lvl>
  </w:abstractNum>
  <w:abstractNum w:abstractNumId="70" w15:restartNumberingAfterBreak="0">
    <w:nsid w:val="7BF961B5"/>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1" w15:restartNumberingAfterBreak="0">
    <w:nsid w:val="7D9D3994"/>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2" w15:restartNumberingAfterBreak="0">
    <w:nsid w:val="7E137A17"/>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3" w15:restartNumberingAfterBreak="0">
    <w:nsid w:val="7E461BED"/>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4" w15:restartNumberingAfterBreak="0">
    <w:nsid w:val="7F75046C"/>
    <w:multiLevelType w:val="hybridMultilevel"/>
    <w:tmpl w:val="E4927414"/>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16cid:durableId="780493888">
    <w:abstractNumId w:val="41"/>
    <w:lvlOverride w:ilvl="0">
      <w:startOverride w:val="1"/>
    </w:lvlOverride>
  </w:num>
  <w:num w:numId="2" w16cid:durableId="739451124">
    <w:abstractNumId w:val="0"/>
    <w:lvlOverride w:ilvl="0">
      <w:startOverride w:val="1"/>
    </w:lvlOverride>
  </w:num>
  <w:num w:numId="3" w16cid:durableId="200285865">
    <w:abstractNumId w:val="69"/>
  </w:num>
  <w:num w:numId="4" w16cid:durableId="2025090644">
    <w:abstractNumId w:val="64"/>
  </w:num>
  <w:num w:numId="5" w16cid:durableId="726798792">
    <w:abstractNumId w:val="49"/>
  </w:num>
  <w:num w:numId="6" w16cid:durableId="2006395188">
    <w:abstractNumId w:val="47"/>
  </w:num>
  <w:num w:numId="7" w16cid:durableId="1890800251">
    <w:abstractNumId w:val="62"/>
  </w:num>
  <w:num w:numId="8" w16cid:durableId="947930482">
    <w:abstractNumId w:val="13"/>
  </w:num>
  <w:num w:numId="9" w16cid:durableId="2010790889">
    <w:abstractNumId w:val="68"/>
  </w:num>
  <w:num w:numId="10" w16cid:durableId="415639225">
    <w:abstractNumId w:val="58"/>
  </w:num>
  <w:num w:numId="11" w16cid:durableId="391343674">
    <w:abstractNumId w:val="6"/>
  </w:num>
  <w:num w:numId="12" w16cid:durableId="2001501857">
    <w:abstractNumId w:val="28"/>
  </w:num>
  <w:num w:numId="13" w16cid:durableId="1739744387">
    <w:abstractNumId w:val="45"/>
  </w:num>
  <w:num w:numId="14" w16cid:durableId="248122969">
    <w:abstractNumId w:val="31"/>
  </w:num>
  <w:num w:numId="15" w16cid:durableId="1061826739">
    <w:abstractNumId w:val="9"/>
  </w:num>
  <w:num w:numId="16" w16cid:durableId="396519195">
    <w:abstractNumId w:val="30"/>
  </w:num>
  <w:num w:numId="17" w16cid:durableId="286005889">
    <w:abstractNumId w:val="65"/>
  </w:num>
  <w:num w:numId="18" w16cid:durableId="1070619316">
    <w:abstractNumId w:val="15"/>
  </w:num>
  <w:num w:numId="19" w16cid:durableId="154272388">
    <w:abstractNumId w:val="66"/>
  </w:num>
  <w:num w:numId="20" w16cid:durableId="921450792">
    <w:abstractNumId w:val="11"/>
  </w:num>
  <w:num w:numId="21" w16cid:durableId="123894046">
    <w:abstractNumId w:val="43"/>
  </w:num>
  <w:num w:numId="22" w16cid:durableId="147331654">
    <w:abstractNumId w:val="51"/>
  </w:num>
  <w:num w:numId="23" w16cid:durableId="2071153948">
    <w:abstractNumId w:val="73"/>
  </w:num>
  <w:num w:numId="24" w16cid:durableId="555551239">
    <w:abstractNumId w:val="70"/>
  </w:num>
  <w:num w:numId="25" w16cid:durableId="88504727">
    <w:abstractNumId w:val="63"/>
  </w:num>
  <w:num w:numId="26" w16cid:durableId="1676035903">
    <w:abstractNumId w:val="74"/>
  </w:num>
  <w:num w:numId="27" w16cid:durableId="121005439">
    <w:abstractNumId w:val="4"/>
  </w:num>
  <w:num w:numId="28" w16cid:durableId="1673603696">
    <w:abstractNumId w:val="36"/>
  </w:num>
  <w:num w:numId="29" w16cid:durableId="1831287228">
    <w:abstractNumId w:val="60"/>
  </w:num>
  <w:num w:numId="30" w16cid:durableId="1014769986">
    <w:abstractNumId w:val="48"/>
  </w:num>
  <w:num w:numId="31" w16cid:durableId="242876514">
    <w:abstractNumId w:val="40"/>
  </w:num>
  <w:num w:numId="32" w16cid:durableId="1417478947">
    <w:abstractNumId w:val="26"/>
  </w:num>
  <w:num w:numId="33" w16cid:durableId="704864404">
    <w:abstractNumId w:val="39"/>
  </w:num>
  <w:num w:numId="34" w16cid:durableId="529757490">
    <w:abstractNumId w:val="54"/>
  </w:num>
  <w:num w:numId="35" w16cid:durableId="1140727760">
    <w:abstractNumId w:val="10"/>
  </w:num>
  <w:num w:numId="36" w16cid:durableId="599337984">
    <w:abstractNumId w:val="35"/>
  </w:num>
  <w:num w:numId="37" w16cid:durableId="1840996779">
    <w:abstractNumId w:val="25"/>
  </w:num>
  <w:num w:numId="38" w16cid:durableId="1732733973">
    <w:abstractNumId w:val="7"/>
  </w:num>
  <w:num w:numId="39" w16cid:durableId="35739369">
    <w:abstractNumId w:val="33"/>
  </w:num>
  <w:num w:numId="40" w16cid:durableId="572786930">
    <w:abstractNumId w:val="44"/>
  </w:num>
  <w:num w:numId="41" w16cid:durableId="1463617043">
    <w:abstractNumId w:val="56"/>
  </w:num>
  <w:num w:numId="42" w16cid:durableId="1545556714">
    <w:abstractNumId w:val="18"/>
  </w:num>
  <w:num w:numId="43" w16cid:durableId="1182940022">
    <w:abstractNumId w:val="42"/>
  </w:num>
  <w:num w:numId="44" w16cid:durableId="1695840286">
    <w:abstractNumId w:val="3"/>
  </w:num>
  <w:num w:numId="45" w16cid:durableId="542669372">
    <w:abstractNumId w:val="21"/>
  </w:num>
  <w:num w:numId="46" w16cid:durableId="2106487395">
    <w:abstractNumId w:val="16"/>
  </w:num>
  <w:num w:numId="47" w16cid:durableId="1926566912">
    <w:abstractNumId w:val="1"/>
  </w:num>
  <w:num w:numId="48" w16cid:durableId="1951618712">
    <w:abstractNumId w:val="37"/>
  </w:num>
  <w:num w:numId="49" w16cid:durableId="136530070">
    <w:abstractNumId w:val="8"/>
  </w:num>
  <w:num w:numId="50" w16cid:durableId="501893777">
    <w:abstractNumId w:val="29"/>
  </w:num>
  <w:num w:numId="51" w16cid:durableId="1888565353">
    <w:abstractNumId w:val="61"/>
  </w:num>
  <w:num w:numId="52" w16cid:durableId="369382059">
    <w:abstractNumId w:val="38"/>
  </w:num>
  <w:num w:numId="53" w16cid:durableId="1636980430">
    <w:abstractNumId w:val="12"/>
  </w:num>
  <w:num w:numId="54" w16cid:durableId="657273089">
    <w:abstractNumId w:val="14"/>
  </w:num>
  <w:num w:numId="55" w16cid:durableId="338853467">
    <w:abstractNumId w:val="2"/>
  </w:num>
  <w:num w:numId="56" w16cid:durableId="1218737519">
    <w:abstractNumId w:val="46"/>
  </w:num>
  <w:num w:numId="57" w16cid:durableId="1960916098">
    <w:abstractNumId w:val="34"/>
  </w:num>
  <w:num w:numId="58" w16cid:durableId="227349170">
    <w:abstractNumId w:val="57"/>
  </w:num>
  <w:num w:numId="59" w16cid:durableId="484324074">
    <w:abstractNumId w:val="17"/>
  </w:num>
  <w:num w:numId="60" w16cid:durableId="690762357">
    <w:abstractNumId w:val="22"/>
  </w:num>
  <w:num w:numId="61" w16cid:durableId="1661150289">
    <w:abstractNumId w:val="52"/>
  </w:num>
  <w:num w:numId="62" w16cid:durableId="533736173">
    <w:abstractNumId w:val="5"/>
  </w:num>
  <w:num w:numId="63" w16cid:durableId="488599798">
    <w:abstractNumId w:val="71"/>
  </w:num>
  <w:num w:numId="64" w16cid:durableId="746535540">
    <w:abstractNumId w:val="50"/>
  </w:num>
  <w:num w:numId="65" w16cid:durableId="1170366657">
    <w:abstractNumId w:val="59"/>
  </w:num>
  <w:num w:numId="66" w16cid:durableId="651638032">
    <w:abstractNumId w:val="24"/>
  </w:num>
  <w:num w:numId="67" w16cid:durableId="1875078204">
    <w:abstractNumId w:val="23"/>
  </w:num>
  <w:num w:numId="68" w16cid:durableId="2051953934">
    <w:abstractNumId w:val="20"/>
  </w:num>
  <w:num w:numId="69" w16cid:durableId="1499542777">
    <w:abstractNumId w:val="53"/>
  </w:num>
  <w:num w:numId="70" w16cid:durableId="130557131">
    <w:abstractNumId w:val="55"/>
  </w:num>
  <w:num w:numId="71" w16cid:durableId="802892723">
    <w:abstractNumId w:val="19"/>
  </w:num>
  <w:num w:numId="72" w16cid:durableId="1073356463">
    <w:abstractNumId w:val="67"/>
  </w:num>
  <w:num w:numId="73" w16cid:durableId="319188624">
    <w:abstractNumId w:val="27"/>
  </w:num>
  <w:num w:numId="74" w16cid:durableId="1541554117">
    <w:abstractNumId w:val="32"/>
  </w:num>
  <w:num w:numId="75" w16cid:durableId="220332554">
    <w:abstractNumId w:val="7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97"/>
  <w:hyphenationZone w:val="425"/>
  <w:drawingGridHorizontalSpacing w:val="181"/>
  <w:drawingGridVerticalSpacing w:val="181"/>
  <w:doNotUseMarginsForDrawingGridOrigin/>
  <w:drawingGridHorizontalOrigin w:val="1418"/>
  <w:drawingGridVerticalOrigin w:val="141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2AC"/>
    <w:rsid w:val="00000324"/>
    <w:rsid w:val="0001196B"/>
    <w:rsid w:val="00016148"/>
    <w:rsid w:val="00022882"/>
    <w:rsid w:val="0002360D"/>
    <w:rsid w:val="000244C4"/>
    <w:rsid w:val="000401EC"/>
    <w:rsid w:val="00041778"/>
    <w:rsid w:val="000455D4"/>
    <w:rsid w:val="00050648"/>
    <w:rsid w:val="0005496D"/>
    <w:rsid w:val="000760E6"/>
    <w:rsid w:val="00077C50"/>
    <w:rsid w:val="00087C71"/>
    <w:rsid w:val="0009682D"/>
    <w:rsid w:val="000A750B"/>
    <w:rsid w:val="000C0728"/>
    <w:rsid w:val="000C1082"/>
    <w:rsid w:val="000C68B3"/>
    <w:rsid w:val="000D2C53"/>
    <w:rsid w:val="000E133A"/>
    <w:rsid w:val="000E4AAE"/>
    <w:rsid w:val="000F0282"/>
    <w:rsid w:val="000F5FB5"/>
    <w:rsid w:val="000F6184"/>
    <w:rsid w:val="001110C9"/>
    <w:rsid w:val="0011530B"/>
    <w:rsid w:val="00117F7E"/>
    <w:rsid w:val="001225C2"/>
    <w:rsid w:val="00124100"/>
    <w:rsid w:val="001242C3"/>
    <w:rsid w:val="00135732"/>
    <w:rsid w:val="00136A4C"/>
    <w:rsid w:val="00150DCB"/>
    <w:rsid w:val="001640B4"/>
    <w:rsid w:val="001728FC"/>
    <w:rsid w:val="00173D9F"/>
    <w:rsid w:val="0018303A"/>
    <w:rsid w:val="00183F6E"/>
    <w:rsid w:val="00186317"/>
    <w:rsid w:val="00187293"/>
    <w:rsid w:val="00193D0F"/>
    <w:rsid w:val="001D240E"/>
    <w:rsid w:val="001D307A"/>
    <w:rsid w:val="001E6F1C"/>
    <w:rsid w:val="001F5D33"/>
    <w:rsid w:val="001F7CE0"/>
    <w:rsid w:val="0020616C"/>
    <w:rsid w:val="002102BF"/>
    <w:rsid w:val="00215AA8"/>
    <w:rsid w:val="0021766F"/>
    <w:rsid w:val="00222854"/>
    <w:rsid w:val="00240AD8"/>
    <w:rsid w:val="002452CE"/>
    <w:rsid w:val="00250FA0"/>
    <w:rsid w:val="00252621"/>
    <w:rsid w:val="0027572A"/>
    <w:rsid w:val="00275D2A"/>
    <w:rsid w:val="00284095"/>
    <w:rsid w:val="002866D2"/>
    <w:rsid w:val="00286AC5"/>
    <w:rsid w:val="00290967"/>
    <w:rsid w:val="00293453"/>
    <w:rsid w:val="0029612F"/>
    <w:rsid w:val="002B4A1A"/>
    <w:rsid w:val="002C4CF5"/>
    <w:rsid w:val="002D0AA7"/>
    <w:rsid w:val="002D0D4B"/>
    <w:rsid w:val="002D217A"/>
    <w:rsid w:val="002E534C"/>
    <w:rsid w:val="002F4656"/>
    <w:rsid w:val="002F4D7B"/>
    <w:rsid w:val="002F62BE"/>
    <w:rsid w:val="002F68EA"/>
    <w:rsid w:val="002F7EEF"/>
    <w:rsid w:val="003022B7"/>
    <w:rsid w:val="003026FB"/>
    <w:rsid w:val="003112AA"/>
    <w:rsid w:val="00312078"/>
    <w:rsid w:val="003206AA"/>
    <w:rsid w:val="00323379"/>
    <w:rsid w:val="00323469"/>
    <w:rsid w:val="00324912"/>
    <w:rsid w:val="003420FD"/>
    <w:rsid w:val="00344A2F"/>
    <w:rsid w:val="0034696C"/>
    <w:rsid w:val="003647FC"/>
    <w:rsid w:val="003671EE"/>
    <w:rsid w:val="00372359"/>
    <w:rsid w:val="00377FBB"/>
    <w:rsid w:val="00384276"/>
    <w:rsid w:val="00385601"/>
    <w:rsid w:val="003A357D"/>
    <w:rsid w:val="003B3F57"/>
    <w:rsid w:val="003B4BE0"/>
    <w:rsid w:val="003B6C9B"/>
    <w:rsid w:val="003C3C8E"/>
    <w:rsid w:val="003C5C2A"/>
    <w:rsid w:val="003E3059"/>
    <w:rsid w:val="003F3B4E"/>
    <w:rsid w:val="003F44A5"/>
    <w:rsid w:val="00402F1B"/>
    <w:rsid w:val="004121F2"/>
    <w:rsid w:val="00416897"/>
    <w:rsid w:val="00434035"/>
    <w:rsid w:val="004340AE"/>
    <w:rsid w:val="0043454E"/>
    <w:rsid w:val="004442AC"/>
    <w:rsid w:val="00445687"/>
    <w:rsid w:val="004469DD"/>
    <w:rsid w:val="00447B93"/>
    <w:rsid w:val="00453A7E"/>
    <w:rsid w:val="00457A2F"/>
    <w:rsid w:val="0047006D"/>
    <w:rsid w:val="004722C9"/>
    <w:rsid w:val="00475D65"/>
    <w:rsid w:val="00487005"/>
    <w:rsid w:val="00496529"/>
    <w:rsid w:val="004A4039"/>
    <w:rsid w:val="004B34F0"/>
    <w:rsid w:val="004C0296"/>
    <w:rsid w:val="004C0812"/>
    <w:rsid w:val="004D145D"/>
    <w:rsid w:val="004D6D3C"/>
    <w:rsid w:val="004F5171"/>
    <w:rsid w:val="00512E24"/>
    <w:rsid w:val="00517EA4"/>
    <w:rsid w:val="00521E34"/>
    <w:rsid w:val="00532607"/>
    <w:rsid w:val="00533C3F"/>
    <w:rsid w:val="00542A3D"/>
    <w:rsid w:val="00544800"/>
    <w:rsid w:val="00546E14"/>
    <w:rsid w:val="00555F39"/>
    <w:rsid w:val="00557A5C"/>
    <w:rsid w:val="0056358B"/>
    <w:rsid w:val="00565C27"/>
    <w:rsid w:val="005801A5"/>
    <w:rsid w:val="005904E6"/>
    <w:rsid w:val="00594D55"/>
    <w:rsid w:val="005A07E3"/>
    <w:rsid w:val="005A3D3B"/>
    <w:rsid w:val="005B57AF"/>
    <w:rsid w:val="005C0A44"/>
    <w:rsid w:val="005C73F8"/>
    <w:rsid w:val="005D0AA3"/>
    <w:rsid w:val="00604DCD"/>
    <w:rsid w:val="00606355"/>
    <w:rsid w:val="0061095E"/>
    <w:rsid w:val="006246A5"/>
    <w:rsid w:val="006257D1"/>
    <w:rsid w:val="00633379"/>
    <w:rsid w:val="00637944"/>
    <w:rsid w:val="00643E6E"/>
    <w:rsid w:val="00644D71"/>
    <w:rsid w:val="0065047E"/>
    <w:rsid w:val="00656404"/>
    <w:rsid w:val="006567FF"/>
    <w:rsid w:val="006752BF"/>
    <w:rsid w:val="00681FBB"/>
    <w:rsid w:val="006855E6"/>
    <w:rsid w:val="00691822"/>
    <w:rsid w:val="006A5679"/>
    <w:rsid w:val="006B292F"/>
    <w:rsid w:val="006C35B2"/>
    <w:rsid w:val="006C674D"/>
    <w:rsid w:val="006D07C2"/>
    <w:rsid w:val="006E0F5A"/>
    <w:rsid w:val="006E287A"/>
    <w:rsid w:val="006E6ECB"/>
    <w:rsid w:val="006E7846"/>
    <w:rsid w:val="006F2BD4"/>
    <w:rsid w:val="006F6019"/>
    <w:rsid w:val="006F6A68"/>
    <w:rsid w:val="006F7A44"/>
    <w:rsid w:val="00702EBF"/>
    <w:rsid w:val="00704E7F"/>
    <w:rsid w:val="00727D62"/>
    <w:rsid w:val="007428CA"/>
    <w:rsid w:val="00750A1E"/>
    <w:rsid w:val="00750FC1"/>
    <w:rsid w:val="007515C4"/>
    <w:rsid w:val="007519BB"/>
    <w:rsid w:val="00757108"/>
    <w:rsid w:val="007573B1"/>
    <w:rsid w:val="007578D8"/>
    <w:rsid w:val="00763C12"/>
    <w:rsid w:val="007719F5"/>
    <w:rsid w:val="00773BEA"/>
    <w:rsid w:val="0077549B"/>
    <w:rsid w:val="00777CAD"/>
    <w:rsid w:val="00782D17"/>
    <w:rsid w:val="007A02E2"/>
    <w:rsid w:val="007A5F9A"/>
    <w:rsid w:val="007B7459"/>
    <w:rsid w:val="007B75AC"/>
    <w:rsid w:val="007C04D9"/>
    <w:rsid w:val="007C1D48"/>
    <w:rsid w:val="007C51EA"/>
    <w:rsid w:val="007C5625"/>
    <w:rsid w:val="007D7D4E"/>
    <w:rsid w:val="00800922"/>
    <w:rsid w:val="008178A8"/>
    <w:rsid w:val="0082267C"/>
    <w:rsid w:val="00822A98"/>
    <w:rsid w:val="00830FB8"/>
    <w:rsid w:val="00847327"/>
    <w:rsid w:val="00852AFA"/>
    <w:rsid w:val="00856934"/>
    <w:rsid w:val="00860587"/>
    <w:rsid w:val="00861D48"/>
    <w:rsid w:val="008700B1"/>
    <w:rsid w:val="00874A3B"/>
    <w:rsid w:val="00882FB1"/>
    <w:rsid w:val="00886EAC"/>
    <w:rsid w:val="00897AC0"/>
    <w:rsid w:val="00897F3E"/>
    <w:rsid w:val="008A5FA7"/>
    <w:rsid w:val="008B0503"/>
    <w:rsid w:val="008B1393"/>
    <w:rsid w:val="008B438D"/>
    <w:rsid w:val="008B518A"/>
    <w:rsid w:val="008C0A7C"/>
    <w:rsid w:val="008C169D"/>
    <w:rsid w:val="008C1C19"/>
    <w:rsid w:val="008C4DA2"/>
    <w:rsid w:val="008D122D"/>
    <w:rsid w:val="008D49AD"/>
    <w:rsid w:val="008D5479"/>
    <w:rsid w:val="008E17E1"/>
    <w:rsid w:val="008E27A9"/>
    <w:rsid w:val="008E3A7C"/>
    <w:rsid w:val="008E5A49"/>
    <w:rsid w:val="008E7B36"/>
    <w:rsid w:val="008F32A8"/>
    <w:rsid w:val="008F3DA4"/>
    <w:rsid w:val="0090236D"/>
    <w:rsid w:val="00905C94"/>
    <w:rsid w:val="0091285D"/>
    <w:rsid w:val="009132D8"/>
    <w:rsid w:val="00914C65"/>
    <w:rsid w:val="00935066"/>
    <w:rsid w:val="0093601A"/>
    <w:rsid w:val="00940361"/>
    <w:rsid w:val="0094132B"/>
    <w:rsid w:val="009427E3"/>
    <w:rsid w:val="00942B22"/>
    <w:rsid w:val="009558C1"/>
    <w:rsid w:val="00963563"/>
    <w:rsid w:val="00965AB3"/>
    <w:rsid w:val="009700BF"/>
    <w:rsid w:val="00972F54"/>
    <w:rsid w:val="00974EB1"/>
    <w:rsid w:val="00974F5A"/>
    <w:rsid w:val="009764DC"/>
    <w:rsid w:val="00981A72"/>
    <w:rsid w:val="009907EF"/>
    <w:rsid w:val="009A685B"/>
    <w:rsid w:val="009B45AE"/>
    <w:rsid w:val="009B4777"/>
    <w:rsid w:val="009C0900"/>
    <w:rsid w:val="009C19FB"/>
    <w:rsid w:val="009C2E33"/>
    <w:rsid w:val="009D63A3"/>
    <w:rsid w:val="009E3E60"/>
    <w:rsid w:val="009E67FD"/>
    <w:rsid w:val="009F6258"/>
    <w:rsid w:val="00A05173"/>
    <w:rsid w:val="00A06DE4"/>
    <w:rsid w:val="00A134E1"/>
    <w:rsid w:val="00A16939"/>
    <w:rsid w:val="00A22431"/>
    <w:rsid w:val="00A24ED2"/>
    <w:rsid w:val="00A37435"/>
    <w:rsid w:val="00A46C6C"/>
    <w:rsid w:val="00A51E4B"/>
    <w:rsid w:val="00A525C6"/>
    <w:rsid w:val="00A52A2F"/>
    <w:rsid w:val="00A56B27"/>
    <w:rsid w:val="00A616A3"/>
    <w:rsid w:val="00A67489"/>
    <w:rsid w:val="00A70DDB"/>
    <w:rsid w:val="00A72524"/>
    <w:rsid w:val="00A75D40"/>
    <w:rsid w:val="00A86EB3"/>
    <w:rsid w:val="00A87651"/>
    <w:rsid w:val="00A976E9"/>
    <w:rsid w:val="00AA4343"/>
    <w:rsid w:val="00AB1B2C"/>
    <w:rsid w:val="00AC487C"/>
    <w:rsid w:val="00AC6F23"/>
    <w:rsid w:val="00AD4395"/>
    <w:rsid w:val="00AE21D8"/>
    <w:rsid w:val="00AE4B06"/>
    <w:rsid w:val="00AF014A"/>
    <w:rsid w:val="00B049CA"/>
    <w:rsid w:val="00B06816"/>
    <w:rsid w:val="00B12312"/>
    <w:rsid w:val="00B12CA8"/>
    <w:rsid w:val="00B146FD"/>
    <w:rsid w:val="00B51BCF"/>
    <w:rsid w:val="00B57F2B"/>
    <w:rsid w:val="00B601B1"/>
    <w:rsid w:val="00B63999"/>
    <w:rsid w:val="00B64136"/>
    <w:rsid w:val="00B64224"/>
    <w:rsid w:val="00B64384"/>
    <w:rsid w:val="00B64A76"/>
    <w:rsid w:val="00B65B31"/>
    <w:rsid w:val="00B66EF3"/>
    <w:rsid w:val="00B67CFE"/>
    <w:rsid w:val="00B748BD"/>
    <w:rsid w:val="00B75882"/>
    <w:rsid w:val="00B76C73"/>
    <w:rsid w:val="00B770D3"/>
    <w:rsid w:val="00B775E4"/>
    <w:rsid w:val="00B77F8B"/>
    <w:rsid w:val="00B83DAC"/>
    <w:rsid w:val="00BA7BA6"/>
    <w:rsid w:val="00BB5411"/>
    <w:rsid w:val="00BC373F"/>
    <w:rsid w:val="00BC3A3B"/>
    <w:rsid w:val="00BD0A6A"/>
    <w:rsid w:val="00BD4986"/>
    <w:rsid w:val="00BD5392"/>
    <w:rsid w:val="00BD747F"/>
    <w:rsid w:val="00BE0D19"/>
    <w:rsid w:val="00C1403E"/>
    <w:rsid w:val="00C2596C"/>
    <w:rsid w:val="00C34AB5"/>
    <w:rsid w:val="00C475F1"/>
    <w:rsid w:val="00C56518"/>
    <w:rsid w:val="00C56B42"/>
    <w:rsid w:val="00C6303F"/>
    <w:rsid w:val="00C67A35"/>
    <w:rsid w:val="00C74568"/>
    <w:rsid w:val="00C8158D"/>
    <w:rsid w:val="00C903A0"/>
    <w:rsid w:val="00C91BA6"/>
    <w:rsid w:val="00C96197"/>
    <w:rsid w:val="00CA6FD4"/>
    <w:rsid w:val="00CB45F4"/>
    <w:rsid w:val="00CC2FEC"/>
    <w:rsid w:val="00CC6E90"/>
    <w:rsid w:val="00CD4576"/>
    <w:rsid w:val="00CD6815"/>
    <w:rsid w:val="00CE1D29"/>
    <w:rsid w:val="00CE7DDE"/>
    <w:rsid w:val="00CF795C"/>
    <w:rsid w:val="00D04C5D"/>
    <w:rsid w:val="00D163AF"/>
    <w:rsid w:val="00D20480"/>
    <w:rsid w:val="00D204C9"/>
    <w:rsid w:val="00D21131"/>
    <w:rsid w:val="00D22A5A"/>
    <w:rsid w:val="00D235A4"/>
    <w:rsid w:val="00D27DAF"/>
    <w:rsid w:val="00D30022"/>
    <w:rsid w:val="00D46A4A"/>
    <w:rsid w:val="00D705FF"/>
    <w:rsid w:val="00D7694B"/>
    <w:rsid w:val="00D770F9"/>
    <w:rsid w:val="00D9711B"/>
    <w:rsid w:val="00D97139"/>
    <w:rsid w:val="00DA14E8"/>
    <w:rsid w:val="00DA2D4D"/>
    <w:rsid w:val="00DA7C63"/>
    <w:rsid w:val="00DB1F66"/>
    <w:rsid w:val="00DB4947"/>
    <w:rsid w:val="00DC5C87"/>
    <w:rsid w:val="00DD0AE4"/>
    <w:rsid w:val="00DE20B6"/>
    <w:rsid w:val="00DF5B9B"/>
    <w:rsid w:val="00DF71A5"/>
    <w:rsid w:val="00DF7C2A"/>
    <w:rsid w:val="00E01CBC"/>
    <w:rsid w:val="00E0311F"/>
    <w:rsid w:val="00E04875"/>
    <w:rsid w:val="00E11120"/>
    <w:rsid w:val="00E12CD1"/>
    <w:rsid w:val="00E36CB4"/>
    <w:rsid w:val="00E40288"/>
    <w:rsid w:val="00E53D62"/>
    <w:rsid w:val="00E53F09"/>
    <w:rsid w:val="00E61EF9"/>
    <w:rsid w:val="00E73AA7"/>
    <w:rsid w:val="00E8097D"/>
    <w:rsid w:val="00EA1756"/>
    <w:rsid w:val="00EC350E"/>
    <w:rsid w:val="00EC5800"/>
    <w:rsid w:val="00EC7BE9"/>
    <w:rsid w:val="00ED70CB"/>
    <w:rsid w:val="00EF2A8C"/>
    <w:rsid w:val="00EF31F4"/>
    <w:rsid w:val="00F04C1C"/>
    <w:rsid w:val="00F0519A"/>
    <w:rsid w:val="00F15788"/>
    <w:rsid w:val="00F15973"/>
    <w:rsid w:val="00F23F31"/>
    <w:rsid w:val="00F34696"/>
    <w:rsid w:val="00F41235"/>
    <w:rsid w:val="00F432CC"/>
    <w:rsid w:val="00F451A2"/>
    <w:rsid w:val="00F46DE3"/>
    <w:rsid w:val="00F53059"/>
    <w:rsid w:val="00F53778"/>
    <w:rsid w:val="00F57C84"/>
    <w:rsid w:val="00F57F08"/>
    <w:rsid w:val="00F72620"/>
    <w:rsid w:val="00F85E50"/>
    <w:rsid w:val="00F97D7C"/>
    <w:rsid w:val="00FA0A7B"/>
    <w:rsid w:val="00FA2447"/>
    <w:rsid w:val="00FA3F13"/>
    <w:rsid w:val="00FA542B"/>
    <w:rsid w:val="00FB1C53"/>
    <w:rsid w:val="00FB5815"/>
    <w:rsid w:val="00FC2461"/>
    <w:rsid w:val="00FC52B7"/>
    <w:rsid w:val="00FC5380"/>
    <w:rsid w:val="00FE7F59"/>
    <w:rsid w:val="00FF45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959BD"/>
  <w15:chartTrackingRefBased/>
  <w15:docId w15:val="{741DCD4B-C2A1-4F33-A7C4-5628BAE2B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B292F"/>
    <w:pPr>
      <w:spacing w:after="0" w:line="300" w:lineRule="auto"/>
      <w:jc w:val="both"/>
    </w:pPr>
    <w:rPr>
      <w:rFonts w:ascii="Arial" w:hAnsi="Arial"/>
      <w:color w:val="000000" w:themeColor="text1"/>
      <w:sz w:val="20"/>
    </w:rPr>
  </w:style>
  <w:style w:type="paragraph" w:styleId="Nadpis1">
    <w:name w:val="heading 1"/>
    <w:basedOn w:val="Normln"/>
    <w:next w:val="Normln"/>
    <w:link w:val="Nadpis1Char"/>
    <w:uiPriority w:val="9"/>
    <w:qFormat/>
    <w:rsid w:val="00F15973"/>
    <w:pPr>
      <w:keepNext/>
      <w:keepLines/>
      <w:spacing w:before="240"/>
      <w:outlineLvl w:val="0"/>
    </w:pPr>
    <w:rPr>
      <w:rFonts w:asciiTheme="majorHAnsi" w:eastAsiaTheme="majorEastAsia" w:hAnsiTheme="majorHAnsi" w:cstheme="majorBidi"/>
      <w:color w:val="B70E14" w:themeColor="accent1" w:themeShade="BF"/>
      <w:sz w:val="32"/>
      <w:szCs w:val="32"/>
    </w:rPr>
  </w:style>
  <w:style w:type="paragraph" w:styleId="Nadpis2">
    <w:name w:val="heading 2"/>
    <w:basedOn w:val="Normln"/>
    <w:next w:val="Normln"/>
    <w:link w:val="Nadpis2Char"/>
    <w:uiPriority w:val="9"/>
    <w:unhideWhenUsed/>
    <w:qFormat/>
    <w:rsid w:val="00F15973"/>
    <w:pPr>
      <w:keepNext/>
      <w:keepLines/>
      <w:spacing w:before="40"/>
      <w:jc w:val="left"/>
      <w:outlineLvl w:val="1"/>
    </w:pPr>
    <w:rPr>
      <w:rFonts w:asciiTheme="majorHAnsi" w:eastAsiaTheme="majorEastAsia" w:hAnsiTheme="majorHAnsi" w:cstheme="majorBidi"/>
      <w:color w:val="B70E14" w:themeColor="accent1" w:themeShade="BF"/>
      <w:sz w:val="26"/>
      <w:szCs w:val="26"/>
    </w:rPr>
  </w:style>
  <w:style w:type="paragraph" w:styleId="Nadpis4">
    <w:name w:val="heading 4"/>
    <w:basedOn w:val="Normln"/>
    <w:next w:val="Normln"/>
    <w:link w:val="Nadpis4Char"/>
    <w:uiPriority w:val="9"/>
    <w:unhideWhenUsed/>
    <w:qFormat/>
    <w:rsid w:val="00A86EB3"/>
    <w:pPr>
      <w:keepNext/>
      <w:keepLines/>
      <w:spacing w:before="40"/>
      <w:outlineLvl w:val="3"/>
    </w:pPr>
    <w:rPr>
      <w:rFonts w:asciiTheme="majorHAnsi" w:eastAsiaTheme="majorEastAsia" w:hAnsiTheme="majorHAnsi" w:cstheme="majorBidi"/>
      <w:i/>
      <w:iCs/>
      <w:color w:val="B70E14"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B292F"/>
    <w:pPr>
      <w:tabs>
        <w:tab w:val="center" w:pos="4536"/>
        <w:tab w:val="right" w:pos="9072"/>
      </w:tabs>
      <w:spacing w:line="264" w:lineRule="auto"/>
      <w:ind w:left="1219"/>
    </w:pPr>
  </w:style>
  <w:style w:type="character" w:customStyle="1" w:styleId="ZhlavChar">
    <w:name w:val="Záhlaví Char"/>
    <w:basedOn w:val="Standardnpsmoodstavce"/>
    <w:link w:val="Zhlav"/>
    <w:uiPriority w:val="99"/>
    <w:rsid w:val="006B292F"/>
    <w:rPr>
      <w:rFonts w:ascii="Arial" w:hAnsi="Arial"/>
      <w:color w:val="000000" w:themeColor="text1"/>
      <w:sz w:val="20"/>
    </w:rPr>
  </w:style>
  <w:style w:type="paragraph" w:styleId="Zpat">
    <w:name w:val="footer"/>
    <w:basedOn w:val="Normln"/>
    <w:link w:val="ZpatChar"/>
    <w:uiPriority w:val="99"/>
    <w:unhideWhenUsed/>
    <w:rsid w:val="006B292F"/>
    <w:pPr>
      <w:tabs>
        <w:tab w:val="center" w:pos="4820"/>
        <w:tab w:val="right" w:pos="9639"/>
      </w:tabs>
      <w:spacing w:line="288" w:lineRule="auto"/>
    </w:pPr>
    <w:rPr>
      <w:sz w:val="16"/>
    </w:rPr>
  </w:style>
  <w:style w:type="character" w:customStyle="1" w:styleId="ZpatChar">
    <w:name w:val="Zápatí Char"/>
    <w:basedOn w:val="Standardnpsmoodstavce"/>
    <w:link w:val="Zpat"/>
    <w:uiPriority w:val="99"/>
    <w:rsid w:val="006B292F"/>
    <w:rPr>
      <w:rFonts w:ascii="Arial" w:hAnsi="Arial"/>
      <w:color w:val="000000" w:themeColor="text1"/>
      <w:sz w:val="16"/>
    </w:rPr>
  </w:style>
  <w:style w:type="character" w:styleId="Hypertextovodkaz">
    <w:name w:val="Hyperlink"/>
    <w:basedOn w:val="Standardnpsmoodstavce"/>
    <w:uiPriority w:val="99"/>
    <w:unhideWhenUsed/>
    <w:rsid w:val="00B64224"/>
    <w:rPr>
      <w:color w:val="F0DDD5" w:themeColor="hyperlink"/>
      <w:u w:val="single"/>
    </w:rPr>
  </w:style>
  <w:style w:type="character" w:styleId="Nevyeenzmnka">
    <w:name w:val="Unresolved Mention"/>
    <w:basedOn w:val="Standardnpsmoodstavce"/>
    <w:uiPriority w:val="99"/>
    <w:semiHidden/>
    <w:unhideWhenUsed/>
    <w:rsid w:val="00B64224"/>
    <w:rPr>
      <w:color w:val="808080"/>
      <w:shd w:val="clear" w:color="auto" w:fill="E6E6E6"/>
    </w:rPr>
  </w:style>
  <w:style w:type="paragraph" w:customStyle="1" w:styleId="strankovani">
    <w:name w:val="strankovani"/>
    <w:basedOn w:val="Zpat"/>
    <w:qFormat/>
    <w:rsid w:val="003B4BE0"/>
    <w:pPr>
      <w:spacing w:line="240" w:lineRule="auto"/>
    </w:pPr>
  </w:style>
  <w:style w:type="paragraph" w:customStyle="1" w:styleId="ZhlavBrno">
    <w:name w:val="Záhlaví Brno"/>
    <w:basedOn w:val="Zhlav"/>
    <w:qFormat/>
    <w:rsid w:val="00F15973"/>
    <w:pPr>
      <w:spacing w:line="288" w:lineRule="auto"/>
      <w:jc w:val="left"/>
    </w:pPr>
    <w:rPr>
      <w:b/>
      <w:noProof/>
      <w:color w:val="ED1C24" w:themeColor="accent1"/>
      <w:sz w:val="24"/>
    </w:rPr>
  </w:style>
  <w:style w:type="table" w:styleId="Mkatabulky">
    <w:name w:val="Table Grid"/>
    <w:basedOn w:val="Normlntabulka"/>
    <w:uiPriority w:val="39"/>
    <w:rsid w:val="003F3B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nopopis">
    <w:name w:val="Brno_popis"/>
    <w:basedOn w:val="Normln"/>
    <w:qFormat/>
    <w:rsid w:val="00F15973"/>
    <w:pPr>
      <w:jc w:val="left"/>
    </w:pPr>
    <w:rPr>
      <w:b/>
      <w:caps/>
      <w:color w:val="ED1C24" w:themeColor="accent1"/>
      <w:sz w:val="18"/>
    </w:rPr>
  </w:style>
  <w:style w:type="paragraph" w:customStyle="1" w:styleId="Brnopopistext">
    <w:name w:val="Brno_popis_text"/>
    <w:basedOn w:val="Normln"/>
    <w:qFormat/>
    <w:rsid w:val="006B292F"/>
    <w:pPr>
      <w:jc w:val="left"/>
    </w:pPr>
    <w:rPr>
      <w:sz w:val="18"/>
    </w:rPr>
  </w:style>
  <w:style w:type="paragraph" w:customStyle="1" w:styleId="Brnonadpisohraniceni">
    <w:name w:val="Brno_nadpis_ohraniceni"/>
    <w:basedOn w:val="Normln"/>
    <w:next w:val="Normln"/>
    <w:qFormat/>
    <w:rsid w:val="00F15973"/>
    <w:pPr>
      <w:pBdr>
        <w:top w:val="single" w:sz="4" w:space="6" w:color="ED1C24" w:themeColor="accent1"/>
        <w:bottom w:val="single" w:sz="4" w:space="6" w:color="ED1C24" w:themeColor="accent1"/>
      </w:pBdr>
      <w:spacing w:before="200" w:after="200"/>
      <w:jc w:val="left"/>
    </w:pPr>
    <w:rPr>
      <w:b/>
      <w:color w:val="ED1C24" w:themeColor="accent1"/>
    </w:rPr>
  </w:style>
  <w:style w:type="paragraph" w:customStyle="1" w:styleId="Brnojmenofunkce">
    <w:name w:val="Brno_jmeno_funkce"/>
    <w:basedOn w:val="Normln"/>
    <w:next w:val="Normln"/>
    <w:qFormat/>
    <w:rsid w:val="00F15973"/>
    <w:pPr>
      <w:spacing w:before="800" w:after="800"/>
      <w:contextualSpacing/>
      <w:jc w:val="left"/>
    </w:pPr>
  </w:style>
  <w:style w:type="paragraph" w:customStyle="1" w:styleId="Normlntun">
    <w:name w:val="Normální tučně"/>
    <w:basedOn w:val="Normln"/>
    <w:next w:val="Normln"/>
    <w:qFormat/>
    <w:rsid w:val="00F97D7C"/>
    <w:rPr>
      <w:b/>
    </w:rPr>
  </w:style>
  <w:style w:type="paragraph" w:styleId="Textbubliny">
    <w:name w:val="Balloon Text"/>
    <w:basedOn w:val="Normln"/>
    <w:link w:val="TextbublinyChar"/>
    <w:uiPriority w:val="99"/>
    <w:semiHidden/>
    <w:unhideWhenUsed/>
    <w:rsid w:val="00DB4947"/>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4947"/>
    <w:rPr>
      <w:rFonts w:ascii="Segoe UI" w:hAnsi="Segoe UI" w:cs="Segoe UI"/>
      <w:color w:val="414142" w:themeColor="accent4"/>
      <w:sz w:val="18"/>
      <w:szCs w:val="18"/>
    </w:rPr>
  </w:style>
  <w:style w:type="character" w:customStyle="1" w:styleId="Nadpis1Char">
    <w:name w:val="Nadpis 1 Char"/>
    <w:basedOn w:val="Standardnpsmoodstavce"/>
    <w:link w:val="Nadpis1"/>
    <w:uiPriority w:val="9"/>
    <w:rsid w:val="00F15973"/>
    <w:rPr>
      <w:rFonts w:asciiTheme="majorHAnsi" w:eastAsiaTheme="majorEastAsia" w:hAnsiTheme="majorHAnsi" w:cstheme="majorBidi"/>
      <w:color w:val="B70E14" w:themeColor="accent1" w:themeShade="BF"/>
      <w:sz w:val="32"/>
      <w:szCs w:val="32"/>
    </w:rPr>
  </w:style>
  <w:style w:type="character" w:customStyle="1" w:styleId="Nadpis2Char">
    <w:name w:val="Nadpis 2 Char"/>
    <w:basedOn w:val="Standardnpsmoodstavce"/>
    <w:link w:val="Nadpis2"/>
    <w:uiPriority w:val="9"/>
    <w:rsid w:val="00F15973"/>
    <w:rPr>
      <w:rFonts w:asciiTheme="majorHAnsi" w:eastAsiaTheme="majorEastAsia" w:hAnsiTheme="majorHAnsi" w:cstheme="majorBidi"/>
      <w:color w:val="B70E14" w:themeColor="accent1" w:themeShade="BF"/>
      <w:sz w:val="26"/>
      <w:szCs w:val="26"/>
    </w:rPr>
  </w:style>
  <w:style w:type="paragraph" w:styleId="Nzev">
    <w:name w:val="Title"/>
    <w:basedOn w:val="Normln"/>
    <w:next w:val="Normln"/>
    <w:link w:val="NzevChar"/>
    <w:uiPriority w:val="10"/>
    <w:qFormat/>
    <w:rsid w:val="00F15973"/>
    <w:pPr>
      <w:spacing w:line="240" w:lineRule="auto"/>
      <w:contextualSpacing/>
      <w:jc w:val="left"/>
    </w:pPr>
    <w:rPr>
      <w:rFonts w:asciiTheme="majorHAnsi" w:eastAsiaTheme="majorEastAsia" w:hAnsiTheme="majorHAnsi" w:cstheme="majorBidi"/>
      <w:color w:val="auto"/>
      <w:spacing w:val="-10"/>
      <w:kern w:val="28"/>
      <w:sz w:val="56"/>
      <w:szCs w:val="56"/>
    </w:rPr>
  </w:style>
  <w:style w:type="character" w:customStyle="1" w:styleId="NzevChar">
    <w:name w:val="Název Char"/>
    <w:basedOn w:val="Standardnpsmoodstavce"/>
    <w:link w:val="Nzev"/>
    <w:uiPriority w:val="10"/>
    <w:rsid w:val="00F1597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15973"/>
    <w:pPr>
      <w:numPr>
        <w:ilvl w:val="1"/>
      </w:numPr>
      <w:spacing w:after="160"/>
      <w:jc w:val="left"/>
    </w:pPr>
    <w:rPr>
      <w:rFonts w:asciiTheme="minorHAnsi" w:eastAsiaTheme="minorEastAsia" w:hAnsiTheme="minorHAnsi"/>
      <w:color w:val="5A5A5A" w:themeColor="text1" w:themeTint="A5"/>
      <w:spacing w:val="15"/>
      <w:sz w:val="22"/>
    </w:rPr>
  </w:style>
  <w:style w:type="character" w:customStyle="1" w:styleId="PodnadpisChar">
    <w:name w:val="Podnadpis Char"/>
    <w:basedOn w:val="Standardnpsmoodstavce"/>
    <w:link w:val="Podnadpis"/>
    <w:uiPriority w:val="11"/>
    <w:rsid w:val="00F15973"/>
    <w:rPr>
      <w:rFonts w:eastAsiaTheme="minorEastAsia"/>
      <w:color w:val="5A5A5A" w:themeColor="text1" w:themeTint="A5"/>
      <w:spacing w:val="15"/>
    </w:rPr>
  </w:style>
  <w:style w:type="paragraph" w:customStyle="1" w:styleId="zhlav-odbor">
    <w:name w:val="záhlaví-odbor"/>
    <w:basedOn w:val="Zhlav"/>
    <w:rsid w:val="00BE0D19"/>
    <w:pPr>
      <w:spacing w:before="300" w:line="240" w:lineRule="auto"/>
      <w:ind w:left="0"/>
    </w:pPr>
    <w:rPr>
      <w:rFonts w:eastAsia="Times New Roman" w:cs="Arial"/>
      <w:b/>
      <w:bCs/>
      <w:caps/>
      <w:color w:val="999999"/>
      <w:szCs w:val="20"/>
      <w:lang w:eastAsia="cs-CZ"/>
    </w:rPr>
  </w:style>
  <w:style w:type="paragraph" w:styleId="Zkladntext">
    <w:name w:val="Body Text"/>
    <w:basedOn w:val="Normln"/>
    <w:link w:val="ZkladntextChar"/>
    <w:uiPriority w:val="1"/>
    <w:qFormat/>
    <w:rsid w:val="00BE0D19"/>
    <w:pPr>
      <w:spacing w:after="120" w:line="240" w:lineRule="auto"/>
    </w:pPr>
    <w:rPr>
      <w:rFonts w:ascii="Times New Roman" w:eastAsia="Times New Roman" w:hAnsi="Times New Roman" w:cs="Times New Roman"/>
      <w:color w:val="auto"/>
      <w:sz w:val="24"/>
      <w:szCs w:val="24"/>
      <w:lang w:eastAsia="cs-CZ"/>
    </w:rPr>
  </w:style>
  <w:style w:type="character" w:customStyle="1" w:styleId="ZkladntextChar">
    <w:name w:val="Základní text Char"/>
    <w:basedOn w:val="Standardnpsmoodstavce"/>
    <w:link w:val="Zkladntext"/>
    <w:uiPriority w:val="1"/>
    <w:rsid w:val="00BE0D19"/>
    <w:rPr>
      <w:rFonts w:ascii="Times New Roman" w:eastAsia="Times New Roman" w:hAnsi="Times New Roman" w:cs="Times New Roman"/>
      <w:sz w:val="24"/>
      <w:szCs w:val="24"/>
      <w:lang w:eastAsia="cs-CZ"/>
    </w:rPr>
  </w:style>
  <w:style w:type="paragraph" w:customStyle="1" w:styleId="ZkladntextIMP">
    <w:name w:val="Základní text_IMP"/>
    <w:basedOn w:val="Normln"/>
    <w:rsid w:val="00BE0D19"/>
    <w:pPr>
      <w:suppressAutoHyphens/>
      <w:spacing w:line="276" w:lineRule="auto"/>
      <w:jc w:val="left"/>
    </w:pPr>
    <w:rPr>
      <w:rFonts w:ascii="Times New Roman" w:eastAsia="Times New Roman" w:hAnsi="Times New Roman" w:cs="Times New Roman"/>
      <w:color w:val="auto"/>
      <w:sz w:val="24"/>
      <w:szCs w:val="24"/>
      <w:lang w:eastAsia="cs-CZ"/>
    </w:rPr>
  </w:style>
  <w:style w:type="paragraph" w:styleId="Zkladntextodsazen3">
    <w:name w:val="Body Text Indent 3"/>
    <w:basedOn w:val="Normln"/>
    <w:link w:val="Zkladntextodsazen3Char"/>
    <w:rsid w:val="00BE0D19"/>
    <w:pPr>
      <w:spacing w:after="120" w:line="240" w:lineRule="auto"/>
      <w:ind w:left="283"/>
    </w:pPr>
    <w:rPr>
      <w:rFonts w:ascii="Times New Roman" w:eastAsia="Times New Roman" w:hAnsi="Times New Roman" w:cs="Times New Roman"/>
      <w:color w:val="auto"/>
      <w:sz w:val="16"/>
      <w:szCs w:val="16"/>
      <w:lang w:eastAsia="cs-CZ"/>
    </w:rPr>
  </w:style>
  <w:style w:type="character" w:customStyle="1" w:styleId="Zkladntextodsazen3Char">
    <w:name w:val="Základní text odsazený 3 Char"/>
    <w:basedOn w:val="Standardnpsmoodstavce"/>
    <w:link w:val="Zkladntextodsazen3"/>
    <w:rsid w:val="00BE0D19"/>
    <w:rPr>
      <w:rFonts w:ascii="Times New Roman" w:eastAsia="Times New Roman" w:hAnsi="Times New Roman" w:cs="Times New Roman"/>
      <w:sz w:val="16"/>
      <w:szCs w:val="16"/>
      <w:lang w:eastAsia="cs-CZ"/>
    </w:rPr>
  </w:style>
  <w:style w:type="paragraph" w:customStyle="1" w:styleId="ed">
    <w:name w:val="šedá"/>
    <w:basedOn w:val="Normln"/>
    <w:rsid w:val="00882FB1"/>
    <w:pPr>
      <w:spacing w:line="240" w:lineRule="auto"/>
    </w:pPr>
    <w:rPr>
      <w:rFonts w:ascii="Times New Roman" w:eastAsia="Times New Roman" w:hAnsi="Times New Roman" w:cs="Times New Roman"/>
      <w:color w:val="999999"/>
      <w:sz w:val="24"/>
      <w:szCs w:val="24"/>
      <w:lang w:eastAsia="cs-CZ"/>
    </w:rPr>
  </w:style>
  <w:style w:type="character" w:styleId="slostrnky">
    <w:name w:val="page number"/>
    <w:basedOn w:val="Standardnpsmoodstavce"/>
    <w:rsid w:val="00882FB1"/>
    <w:rPr>
      <w:rFonts w:ascii="Times New Roman" w:hAnsi="Times New Roman" w:cs="Times New Roman"/>
    </w:rPr>
  </w:style>
  <w:style w:type="paragraph" w:customStyle="1" w:styleId="Import0">
    <w:name w:val="Import 0"/>
    <w:basedOn w:val="Normln"/>
    <w:rsid w:val="00E53F09"/>
    <w:pPr>
      <w:suppressAutoHyphens/>
      <w:spacing w:after="120" w:line="276" w:lineRule="auto"/>
      <w:jc w:val="left"/>
    </w:pPr>
    <w:rPr>
      <w:rFonts w:ascii="Courier New" w:eastAsia="Times New Roman" w:hAnsi="Courier New" w:cs="Times New Roman"/>
      <w:color w:val="auto"/>
      <w:sz w:val="21"/>
      <w:szCs w:val="20"/>
      <w:lang w:eastAsia="cs-CZ"/>
    </w:rPr>
  </w:style>
  <w:style w:type="paragraph" w:customStyle="1" w:styleId="Import3">
    <w:name w:val="Import 3"/>
    <w:basedOn w:val="Import0"/>
    <w:rsid w:val="00E53F0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pPr>
  </w:style>
  <w:style w:type="paragraph" w:customStyle="1" w:styleId="Import5">
    <w:name w:val="Import 5"/>
    <w:basedOn w:val="Import0"/>
    <w:rsid w:val="00E53F0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608"/>
    </w:pPr>
  </w:style>
  <w:style w:type="paragraph" w:customStyle="1" w:styleId="Import6">
    <w:name w:val="Import 6"/>
    <w:basedOn w:val="Import0"/>
    <w:rsid w:val="00E53F0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464"/>
    </w:pPr>
  </w:style>
  <w:style w:type="paragraph" w:customStyle="1" w:styleId="Import7">
    <w:name w:val="Import 7"/>
    <w:basedOn w:val="Import0"/>
    <w:rsid w:val="00E53F0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576"/>
    </w:pPr>
  </w:style>
  <w:style w:type="paragraph" w:customStyle="1" w:styleId="Import12">
    <w:name w:val="Import 12"/>
    <w:basedOn w:val="Import0"/>
    <w:rsid w:val="00E53F0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
    </w:pPr>
  </w:style>
  <w:style w:type="paragraph" w:customStyle="1" w:styleId="Import14">
    <w:name w:val="Import 14"/>
    <w:basedOn w:val="Import0"/>
    <w:rsid w:val="00E53F0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0"/>
    </w:pPr>
  </w:style>
  <w:style w:type="paragraph" w:styleId="Textvysvtlivek">
    <w:name w:val="endnote text"/>
    <w:basedOn w:val="Normln"/>
    <w:link w:val="TextvysvtlivekChar"/>
    <w:rsid w:val="00E53F09"/>
    <w:pPr>
      <w:spacing w:line="240" w:lineRule="auto"/>
    </w:pPr>
    <w:rPr>
      <w:rFonts w:ascii="Times New Roman" w:eastAsia="Times New Roman" w:hAnsi="Times New Roman" w:cs="Times New Roman"/>
      <w:color w:val="auto"/>
      <w:szCs w:val="20"/>
      <w:lang w:eastAsia="cs-CZ"/>
    </w:rPr>
  </w:style>
  <w:style w:type="character" w:customStyle="1" w:styleId="TextvysvtlivekChar">
    <w:name w:val="Text vysvětlivek Char"/>
    <w:basedOn w:val="Standardnpsmoodstavce"/>
    <w:link w:val="Textvysvtlivek"/>
    <w:rsid w:val="00E53F09"/>
    <w:rPr>
      <w:rFonts w:ascii="Times New Roman" w:eastAsia="Times New Roman" w:hAnsi="Times New Roman" w:cs="Times New Roman"/>
      <w:sz w:val="20"/>
      <w:szCs w:val="20"/>
      <w:lang w:eastAsia="cs-CZ"/>
    </w:rPr>
  </w:style>
  <w:style w:type="character" w:styleId="Odkaznavysvtlivky">
    <w:name w:val="endnote reference"/>
    <w:basedOn w:val="Standardnpsmoodstavce"/>
    <w:rsid w:val="00E53F09"/>
    <w:rPr>
      <w:vertAlign w:val="superscript"/>
    </w:rPr>
  </w:style>
  <w:style w:type="paragraph" w:customStyle="1" w:styleId="Nadpis1IMP">
    <w:name w:val="Nadpis 1_IMP"/>
    <w:basedOn w:val="Normln"/>
    <w:rsid w:val="00E53F09"/>
    <w:pPr>
      <w:widowControl w:val="0"/>
      <w:spacing w:before="120" w:line="218" w:lineRule="auto"/>
      <w:jc w:val="center"/>
    </w:pPr>
    <w:rPr>
      <w:rFonts w:ascii="Times New Roman" w:eastAsia="Times New Roman" w:hAnsi="Times New Roman" w:cs="Times New Roman"/>
      <w:b/>
      <w:color w:val="000000"/>
      <w:sz w:val="36"/>
      <w:szCs w:val="20"/>
      <w:lang w:eastAsia="cs-CZ"/>
    </w:rPr>
  </w:style>
  <w:style w:type="paragraph" w:styleId="Odstavecseseznamem">
    <w:name w:val="List Paragraph"/>
    <w:aliases w:val="Conclusion de partie,Odstavec se seznamem2,Fiche List Paragraph,Odstavec1,Dot pt,List Paragraph Char Char Char,Indicator Text,Numbered Para 1,List Paragraph à moi,Odsek zoznamu4,LISTA,Listaszerű bekezdés2,3,Nad,_Odstavec se seznamem"/>
    <w:basedOn w:val="Normln"/>
    <w:link w:val="OdstavecseseznamemChar"/>
    <w:uiPriority w:val="34"/>
    <w:qFormat/>
    <w:rsid w:val="00150DCB"/>
    <w:pPr>
      <w:ind w:left="720"/>
      <w:contextualSpacing/>
    </w:pPr>
  </w:style>
  <w:style w:type="paragraph" w:styleId="Textpoznpodarou">
    <w:name w:val="footnote text"/>
    <w:aliases w:val="Footnote Text Char,Char,Text pozn. pod čarou Char1,Text pozn. pod earou Char,Text pozn. pod earou Char1 Char Char Char,Text pozn. pod earou Char1 Char Char,Text pozn. pod earou Char1 Char,Schriftart: 9 pt,Schriftart: 10 pt,Char3,fn"/>
    <w:basedOn w:val="Normln"/>
    <w:link w:val="TextpoznpodarouChar"/>
    <w:unhideWhenUsed/>
    <w:rsid w:val="00434035"/>
    <w:pPr>
      <w:spacing w:line="240" w:lineRule="auto"/>
    </w:pPr>
    <w:rPr>
      <w:szCs w:val="20"/>
    </w:rPr>
  </w:style>
  <w:style w:type="character" w:customStyle="1" w:styleId="TextpoznpodarouChar">
    <w:name w:val="Text pozn. pod čarou Char"/>
    <w:aliases w:val="Footnote Text Char Char,Char Char,Text pozn. pod čarou Char1 Char,Text pozn. pod earou Char Char,Text pozn. pod earou Char1 Char Char Char Char,Text pozn. pod earou Char1 Char Char Char1,Text pozn. pod earou Char1 Char Char1"/>
    <w:basedOn w:val="Standardnpsmoodstavce"/>
    <w:link w:val="Textpoznpodarou"/>
    <w:qFormat/>
    <w:rsid w:val="00434035"/>
    <w:rPr>
      <w:rFonts w:ascii="Arial" w:hAnsi="Arial"/>
      <w:color w:val="000000" w:themeColor="text1"/>
      <w:sz w:val="20"/>
      <w:szCs w:val="20"/>
    </w:rPr>
  </w:style>
  <w:style w:type="character" w:styleId="Znakapoznpodarou">
    <w:name w:val="footnote reference"/>
    <w:aliases w:val="text pozn. pod čarou,Footnote symbol,BVI fnr,Footnote Refernece,callout,Footnotes refss,Footnote Reference Superscript,Footnote Reference Number,Footnote Refernece + (Latein) Arial,10 pt,Blau,Fußnotenzeichen_Raxen,Footnote Refe,FR"/>
    <w:basedOn w:val="Standardnpsmoodstavce"/>
    <w:unhideWhenUsed/>
    <w:rsid w:val="00434035"/>
    <w:rPr>
      <w:vertAlign w:val="superscript"/>
    </w:rPr>
  </w:style>
  <w:style w:type="paragraph" w:styleId="Zkladntextodsazen">
    <w:name w:val="Body Text Indent"/>
    <w:basedOn w:val="Normln"/>
    <w:link w:val="ZkladntextodsazenChar"/>
    <w:uiPriority w:val="99"/>
    <w:semiHidden/>
    <w:unhideWhenUsed/>
    <w:rsid w:val="00A86EB3"/>
    <w:pPr>
      <w:spacing w:after="120"/>
      <w:ind w:left="283"/>
    </w:pPr>
  </w:style>
  <w:style w:type="character" w:customStyle="1" w:styleId="ZkladntextodsazenChar">
    <w:name w:val="Základní text odsazený Char"/>
    <w:basedOn w:val="Standardnpsmoodstavce"/>
    <w:link w:val="Zkladntextodsazen"/>
    <w:uiPriority w:val="99"/>
    <w:semiHidden/>
    <w:rsid w:val="00A86EB3"/>
    <w:rPr>
      <w:rFonts w:ascii="Arial" w:hAnsi="Arial"/>
      <w:color w:val="000000" w:themeColor="text1"/>
      <w:sz w:val="20"/>
    </w:rPr>
  </w:style>
  <w:style w:type="character" w:customStyle="1" w:styleId="Nadpis4Char">
    <w:name w:val="Nadpis 4 Char"/>
    <w:basedOn w:val="Standardnpsmoodstavce"/>
    <w:link w:val="Nadpis4"/>
    <w:uiPriority w:val="9"/>
    <w:rsid w:val="00A86EB3"/>
    <w:rPr>
      <w:rFonts w:asciiTheme="majorHAnsi" w:eastAsiaTheme="majorEastAsia" w:hAnsiTheme="majorHAnsi" w:cstheme="majorBidi"/>
      <w:i/>
      <w:iCs/>
      <w:color w:val="B70E14" w:themeColor="accent1" w:themeShade="BF"/>
      <w:sz w:val="20"/>
    </w:rPr>
  </w:style>
  <w:style w:type="paragraph" w:customStyle="1" w:styleId="1Odstavec-slovan">
    <w:name w:val="(1) Odstavec - číslovaný"/>
    <w:basedOn w:val="Normln"/>
    <w:link w:val="1Odstavec-slovanChar"/>
    <w:qFormat/>
    <w:rsid w:val="00A86EB3"/>
    <w:pPr>
      <w:numPr>
        <w:numId w:val="1"/>
      </w:numPr>
      <w:spacing w:after="240" w:line="276" w:lineRule="auto"/>
    </w:pPr>
    <w:rPr>
      <w:rFonts w:ascii="Times New Roman" w:eastAsia="Times New Roman" w:hAnsi="Times New Roman" w:cs="Times New Roman"/>
      <w:color w:val="auto"/>
      <w:sz w:val="24"/>
      <w:szCs w:val="24"/>
      <w:lang w:eastAsia="cs-CZ"/>
    </w:rPr>
  </w:style>
  <w:style w:type="character" w:customStyle="1" w:styleId="1Odstavec-slovanChar">
    <w:name w:val="(1) Odstavec - číslovaný Char"/>
    <w:link w:val="1Odstavec-slovan"/>
    <w:rsid w:val="00A86EB3"/>
    <w:rPr>
      <w:rFonts w:ascii="Times New Roman" w:eastAsia="Times New Roman" w:hAnsi="Times New Roman" w:cs="Times New Roman"/>
      <w:sz w:val="24"/>
      <w:szCs w:val="24"/>
      <w:lang w:eastAsia="cs-CZ"/>
    </w:rPr>
  </w:style>
  <w:style w:type="paragraph" w:customStyle="1" w:styleId="lnek-Podnadpis">
    <w:name w:val="Článek - Podnadpis"/>
    <w:basedOn w:val="Normln"/>
    <w:qFormat/>
    <w:rsid w:val="00A86EB3"/>
    <w:pPr>
      <w:keepNext/>
      <w:keepLines/>
      <w:tabs>
        <w:tab w:val="left" w:pos="567"/>
      </w:tabs>
      <w:spacing w:after="240" w:line="240" w:lineRule="auto"/>
      <w:ind w:left="1701" w:right="1701"/>
      <w:jc w:val="center"/>
    </w:pPr>
    <w:rPr>
      <w:rFonts w:ascii="Times New Roman" w:eastAsia="Times New Roman" w:hAnsi="Times New Roman" w:cs="Times New Roman"/>
      <w:b/>
      <w:color w:val="auto"/>
      <w:sz w:val="24"/>
      <w:szCs w:val="24"/>
      <w:lang w:eastAsia="cs-CZ"/>
    </w:rPr>
  </w:style>
  <w:style w:type="paragraph" w:styleId="Zkladntext2">
    <w:name w:val="Body Text 2"/>
    <w:basedOn w:val="Normln"/>
    <w:link w:val="Zkladntext2Char"/>
    <w:uiPriority w:val="99"/>
    <w:semiHidden/>
    <w:unhideWhenUsed/>
    <w:rsid w:val="00D235A4"/>
    <w:pPr>
      <w:spacing w:after="120" w:line="480" w:lineRule="auto"/>
    </w:pPr>
  </w:style>
  <w:style w:type="character" w:customStyle="1" w:styleId="Zkladntext2Char">
    <w:name w:val="Základní text 2 Char"/>
    <w:basedOn w:val="Standardnpsmoodstavce"/>
    <w:link w:val="Zkladntext2"/>
    <w:uiPriority w:val="99"/>
    <w:semiHidden/>
    <w:rsid w:val="00D235A4"/>
    <w:rPr>
      <w:rFonts w:ascii="Arial" w:hAnsi="Arial"/>
      <w:color w:val="000000" w:themeColor="text1"/>
      <w:sz w:val="20"/>
    </w:rPr>
  </w:style>
  <w:style w:type="character" w:styleId="Odkaznakoment">
    <w:name w:val="annotation reference"/>
    <w:basedOn w:val="Standardnpsmoodstavce"/>
    <w:uiPriority w:val="99"/>
    <w:semiHidden/>
    <w:unhideWhenUsed/>
    <w:rsid w:val="00252621"/>
    <w:rPr>
      <w:sz w:val="16"/>
      <w:szCs w:val="16"/>
    </w:rPr>
  </w:style>
  <w:style w:type="paragraph" w:styleId="Textkomente">
    <w:name w:val="annotation text"/>
    <w:basedOn w:val="Normln"/>
    <w:link w:val="TextkomenteChar"/>
    <w:uiPriority w:val="99"/>
    <w:unhideWhenUsed/>
    <w:rsid w:val="00252621"/>
    <w:pPr>
      <w:spacing w:line="240" w:lineRule="auto"/>
    </w:pPr>
    <w:rPr>
      <w:szCs w:val="20"/>
    </w:rPr>
  </w:style>
  <w:style w:type="character" w:customStyle="1" w:styleId="TextkomenteChar">
    <w:name w:val="Text komentáře Char"/>
    <w:basedOn w:val="Standardnpsmoodstavce"/>
    <w:link w:val="Textkomente"/>
    <w:uiPriority w:val="99"/>
    <w:rsid w:val="00252621"/>
    <w:rPr>
      <w:rFonts w:ascii="Arial" w:hAnsi="Arial"/>
      <w:color w:val="000000" w:themeColor="text1"/>
      <w:sz w:val="20"/>
      <w:szCs w:val="20"/>
    </w:rPr>
  </w:style>
  <w:style w:type="paragraph" w:styleId="Pedmtkomente">
    <w:name w:val="annotation subject"/>
    <w:basedOn w:val="Textkomente"/>
    <w:next w:val="Textkomente"/>
    <w:link w:val="PedmtkomenteChar"/>
    <w:uiPriority w:val="99"/>
    <w:semiHidden/>
    <w:unhideWhenUsed/>
    <w:rsid w:val="00252621"/>
    <w:rPr>
      <w:b/>
      <w:bCs/>
    </w:rPr>
  </w:style>
  <w:style w:type="character" w:customStyle="1" w:styleId="PedmtkomenteChar">
    <w:name w:val="Předmět komentáře Char"/>
    <w:basedOn w:val="TextkomenteChar"/>
    <w:link w:val="Pedmtkomente"/>
    <w:uiPriority w:val="99"/>
    <w:semiHidden/>
    <w:rsid w:val="00252621"/>
    <w:rPr>
      <w:rFonts w:ascii="Arial" w:hAnsi="Arial"/>
      <w:b/>
      <w:bCs/>
      <w:color w:val="000000" w:themeColor="text1"/>
      <w:sz w:val="20"/>
      <w:szCs w:val="20"/>
    </w:rPr>
  </w:style>
  <w:style w:type="paragraph" w:styleId="Revize">
    <w:name w:val="Revision"/>
    <w:hidden/>
    <w:uiPriority w:val="99"/>
    <w:semiHidden/>
    <w:rsid w:val="00F04C1C"/>
    <w:pPr>
      <w:spacing w:after="0" w:line="240" w:lineRule="auto"/>
    </w:pPr>
    <w:rPr>
      <w:rFonts w:ascii="Arial" w:hAnsi="Arial"/>
      <w:color w:val="000000" w:themeColor="text1"/>
      <w:sz w:val="20"/>
    </w:rPr>
  </w:style>
  <w:style w:type="numbering" w:customStyle="1" w:styleId="Bezseznamu1">
    <w:name w:val="Bez seznamu1"/>
    <w:next w:val="Bezseznamu"/>
    <w:uiPriority w:val="99"/>
    <w:semiHidden/>
    <w:unhideWhenUsed/>
    <w:rsid w:val="0020616C"/>
  </w:style>
  <w:style w:type="paragraph" w:customStyle="1" w:styleId="ST">
    <w:name w:val="ČÁST"/>
    <w:basedOn w:val="Normln"/>
    <w:next w:val="Normln"/>
    <w:rsid w:val="0020616C"/>
    <w:pPr>
      <w:keepNext/>
      <w:keepLines/>
      <w:spacing w:before="240" w:after="120" w:line="240" w:lineRule="auto"/>
      <w:ind w:left="158" w:right="111"/>
      <w:jc w:val="center"/>
      <w:outlineLvl w:val="1"/>
    </w:pPr>
    <w:rPr>
      <w:rFonts w:ascii="Times New Roman" w:eastAsia="Times New Roman" w:hAnsi="Times New Roman" w:cs="Times New Roman"/>
      <w:caps/>
      <w:color w:val="auto"/>
      <w:sz w:val="24"/>
      <w:szCs w:val="20"/>
      <w:lang w:eastAsia="cs-CZ"/>
    </w:rPr>
  </w:style>
  <w:style w:type="paragraph" w:customStyle="1" w:styleId="NADPISSTI">
    <w:name w:val="NADPIS ČÁSTI"/>
    <w:basedOn w:val="Normln"/>
    <w:next w:val="Normln"/>
    <w:rsid w:val="0020616C"/>
    <w:pPr>
      <w:keepNext/>
      <w:keepLines/>
      <w:spacing w:after="120" w:line="240" w:lineRule="auto"/>
      <w:ind w:left="158" w:right="111"/>
      <w:jc w:val="center"/>
      <w:outlineLvl w:val="1"/>
    </w:pPr>
    <w:rPr>
      <w:rFonts w:ascii="Times New Roman" w:eastAsia="Times New Roman" w:hAnsi="Times New Roman" w:cs="Times New Roman"/>
      <w:b/>
      <w:caps/>
      <w:color w:val="auto"/>
      <w:sz w:val="24"/>
      <w:szCs w:val="20"/>
      <w:lang w:eastAsia="cs-CZ"/>
    </w:rPr>
  </w:style>
  <w:style w:type="paragraph" w:customStyle="1" w:styleId="paragraph">
    <w:name w:val="paragraph"/>
    <w:basedOn w:val="Normln"/>
    <w:rsid w:val="0020616C"/>
    <w:pPr>
      <w:spacing w:before="100" w:beforeAutospacing="1" w:after="100" w:afterAutospacing="1" w:line="240" w:lineRule="auto"/>
      <w:ind w:left="158" w:right="111"/>
      <w:outlineLvl w:val="1"/>
    </w:pPr>
    <w:rPr>
      <w:rFonts w:ascii="Times New Roman" w:eastAsia="Times New Roman" w:hAnsi="Times New Roman" w:cs="Times New Roman"/>
      <w:color w:val="auto"/>
      <w:sz w:val="24"/>
      <w:szCs w:val="24"/>
      <w:lang w:eastAsia="cs-CZ"/>
    </w:rPr>
  </w:style>
  <w:style w:type="character" w:customStyle="1" w:styleId="normaltextrun">
    <w:name w:val="normaltextrun"/>
    <w:basedOn w:val="Standardnpsmoodstavce"/>
    <w:rsid w:val="0020616C"/>
  </w:style>
  <w:style w:type="character" w:customStyle="1" w:styleId="eop">
    <w:name w:val="eop"/>
    <w:basedOn w:val="Standardnpsmoodstavce"/>
    <w:rsid w:val="0020616C"/>
  </w:style>
  <w:style w:type="paragraph" w:customStyle="1" w:styleId="l2">
    <w:name w:val="l2"/>
    <w:basedOn w:val="Normln"/>
    <w:rsid w:val="0020616C"/>
    <w:pPr>
      <w:spacing w:before="100" w:beforeAutospacing="1" w:after="100" w:afterAutospacing="1" w:line="240" w:lineRule="auto"/>
      <w:ind w:left="158" w:right="111"/>
      <w:outlineLvl w:val="1"/>
    </w:pPr>
    <w:rPr>
      <w:rFonts w:ascii="Times New Roman" w:eastAsia="Times New Roman" w:hAnsi="Times New Roman" w:cs="Times New Roman"/>
      <w:color w:val="auto"/>
      <w:sz w:val="24"/>
      <w:szCs w:val="24"/>
      <w:lang w:eastAsia="cs-CZ"/>
    </w:rPr>
  </w:style>
  <w:style w:type="paragraph" w:styleId="Bezmezer">
    <w:name w:val="No Spacing"/>
    <w:basedOn w:val="Normln"/>
    <w:uiPriority w:val="1"/>
    <w:qFormat/>
    <w:rsid w:val="0020616C"/>
    <w:pPr>
      <w:widowControl w:val="0"/>
      <w:autoSpaceDE w:val="0"/>
      <w:autoSpaceDN w:val="0"/>
      <w:spacing w:after="120" w:line="240" w:lineRule="auto"/>
      <w:ind w:left="142" w:right="111"/>
      <w:outlineLvl w:val="1"/>
    </w:pPr>
    <w:rPr>
      <w:rFonts w:ascii="Times New Roman" w:eastAsia="Times New Roman" w:hAnsi="Times New Roman" w:cs="Times New Roman"/>
      <w:color w:val="auto"/>
      <w:sz w:val="22"/>
    </w:rPr>
  </w:style>
  <w:style w:type="paragraph" w:customStyle="1" w:styleId="Normlnweb1">
    <w:name w:val="Normální (web)1"/>
    <w:basedOn w:val="Normln"/>
    <w:next w:val="Normlnweb"/>
    <w:uiPriority w:val="99"/>
    <w:semiHidden/>
    <w:unhideWhenUsed/>
    <w:rsid w:val="0020616C"/>
    <w:pPr>
      <w:spacing w:before="100" w:beforeAutospacing="1" w:after="100" w:afterAutospacing="1" w:line="240" w:lineRule="auto"/>
      <w:jc w:val="left"/>
    </w:pPr>
    <w:rPr>
      <w:rFonts w:ascii="Calibri" w:hAnsi="Calibri" w:cs="Calibri"/>
      <w:color w:val="auto"/>
      <w:sz w:val="22"/>
      <w:lang w:eastAsia="cs-CZ"/>
    </w:rPr>
  </w:style>
  <w:style w:type="paragraph" w:customStyle="1" w:styleId="Text11">
    <w:name w:val="Text 1.1"/>
    <w:basedOn w:val="Normln"/>
    <w:link w:val="Text11Char"/>
    <w:qFormat/>
    <w:rsid w:val="0020616C"/>
    <w:pPr>
      <w:spacing w:before="120" w:after="120" w:line="240" w:lineRule="auto"/>
      <w:ind w:left="1134"/>
    </w:pPr>
    <w:rPr>
      <w:rFonts w:ascii="Times New Roman" w:eastAsia="Batang" w:hAnsi="Times New Roman" w:cs="Times New Roman"/>
      <w:color w:val="auto"/>
      <w:sz w:val="22"/>
      <w:szCs w:val="20"/>
    </w:rPr>
  </w:style>
  <w:style w:type="character" w:customStyle="1" w:styleId="Text11Char">
    <w:name w:val="Text 1.1 Char"/>
    <w:basedOn w:val="Standardnpsmoodstavce"/>
    <w:link w:val="Text11"/>
    <w:rsid w:val="0020616C"/>
    <w:rPr>
      <w:rFonts w:ascii="Times New Roman" w:eastAsia="Batang" w:hAnsi="Times New Roman" w:cs="Times New Roman"/>
      <w:szCs w:val="20"/>
    </w:rPr>
  </w:style>
  <w:style w:type="paragraph" w:customStyle="1" w:styleId="Text1">
    <w:name w:val="Text 1"/>
    <w:basedOn w:val="Normln"/>
    <w:link w:val="Text1Char"/>
    <w:qFormat/>
    <w:rsid w:val="0020616C"/>
    <w:pPr>
      <w:spacing w:before="120" w:after="120" w:line="240" w:lineRule="auto"/>
      <w:ind w:left="567"/>
    </w:pPr>
    <w:rPr>
      <w:rFonts w:ascii="Times New Roman" w:eastAsia="Batang" w:hAnsi="Times New Roman" w:cs="Times New Roman"/>
      <w:color w:val="auto"/>
      <w:sz w:val="22"/>
      <w:szCs w:val="20"/>
    </w:rPr>
  </w:style>
  <w:style w:type="character" w:customStyle="1" w:styleId="Text1Char">
    <w:name w:val="Text 1 Char"/>
    <w:basedOn w:val="Standardnpsmoodstavce"/>
    <w:link w:val="Text1"/>
    <w:rsid w:val="0020616C"/>
    <w:rPr>
      <w:rFonts w:ascii="Times New Roman" w:eastAsia="Batang" w:hAnsi="Times New Roman" w:cs="Times New Roman"/>
      <w:szCs w:val="20"/>
    </w:rPr>
  </w:style>
  <w:style w:type="paragraph" w:customStyle="1" w:styleId="Knadpis2">
    <w:name w:val="K.nadpis 2"/>
    <w:basedOn w:val="Normlnweb"/>
    <w:next w:val="Normln"/>
    <w:link w:val="Knadpis2Char"/>
    <w:qFormat/>
    <w:rsid w:val="0020616C"/>
    <w:pPr>
      <w:keepNext/>
      <w:spacing w:before="360" w:after="160" w:line="259" w:lineRule="auto"/>
      <w:jc w:val="left"/>
      <w:outlineLvl w:val="2"/>
    </w:pPr>
    <w:rPr>
      <w:rFonts w:ascii="Tahoma" w:eastAsia="Times New Roman" w:hAnsi="Tahoma" w:cs="Tahoma"/>
      <w:b/>
      <w:bCs/>
      <w:caps/>
      <w:color w:val="000000"/>
      <w:sz w:val="22"/>
      <w:szCs w:val="22"/>
      <w:u w:val="single"/>
    </w:rPr>
  </w:style>
  <w:style w:type="character" w:customStyle="1" w:styleId="Knadpis2Char">
    <w:name w:val="K.nadpis 2 Char"/>
    <w:basedOn w:val="Standardnpsmoodstavce"/>
    <w:link w:val="Knadpis2"/>
    <w:rsid w:val="0020616C"/>
    <w:rPr>
      <w:rFonts w:ascii="Tahoma" w:eastAsia="Times New Roman" w:hAnsi="Tahoma" w:cs="Tahoma"/>
      <w:b/>
      <w:bCs/>
      <w:caps/>
      <w:color w:val="000000"/>
      <w:u w:val="single"/>
    </w:rPr>
  </w:style>
  <w:style w:type="paragraph" w:customStyle="1" w:styleId="Ktext">
    <w:name w:val="K.text"/>
    <w:basedOn w:val="Normln"/>
    <w:link w:val="KtextChar"/>
    <w:qFormat/>
    <w:rsid w:val="0020616C"/>
    <w:pPr>
      <w:tabs>
        <w:tab w:val="num" w:pos="1495"/>
      </w:tabs>
      <w:spacing w:before="120" w:after="160" w:line="259" w:lineRule="auto"/>
      <w:jc w:val="left"/>
      <w:textAlignment w:val="center"/>
    </w:pPr>
    <w:rPr>
      <w:rFonts w:ascii="Tahoma" w:eastAsia="Times New Roman" w:hAnsi="Tahoma" w:cs="Tahoma"/>
      <w:color w:val="000000"/>
      <w:sz w:val="22"/>
    </w:rPr>
  </w:style>
  <w:style w:type="character" w:customStyle="1" w:styleId="KtextChar">
    <w:name w:val="K.text Char"/>
    <w:basedOn w:val="Standardnpsmoodstavce"/>
    <w:link w:val="Ktext"/>
    <w:rsid w:val="0020616C"/>
    <w:rPr>
      <w:rFonts w:ascii="Tahoma" w:eastAsia="Times New Roman" w:hAnsi="Tahoma" w:cs="Tahoma"/>
      <w:color w:val="000000"/>
    </w:rPr>
  </w:style>
  <w:style w:type="paragraph" w:customStyle="1" w:styleId="Kzklad11">
    <w:name w:val="K.základ 11"/>
    <w:basedOn w:val="Normln"/>
    <w:link w:val="Kzklad11Char"/>
    <w:qFormat/>
    <w:rsid w:val="0020616C"/>
    <w:pPr>
      <w:tabs>
        <w:tab w:val="num" w:pos="1495"/>
      </w:tabs>
      <w:spacing w:before="120" w:after="160" w:line="259" w:lineRule="auto"/>
      <w:jc w:val="left"/>
      <w:textAlignment w:val="center"/>
    </w:pPr>
    <w:rPr>
      <w:rFonts w:ascii="Tahoma" w:eastAsia="Times New Roman" w:hAnsi="Tahoma" w:cs="Tahoma"/>
      <w:color w:val="000000"/>
      <w:sz w:val="22"/>
    </w:rPr>
  </w:style>
  <w:style w:type="character" w:customStyle="1" w:styleId="Kzklad11Char">
    <w:name w:val="K.základ 11 Char"/>
    <w:basedOn w:val="Standardnpsmoodstavce"/>
    <w:link w:val="Kzklad11"/>
    <w:rsid w:val="0020616C"/>
    <w:rPr>
      <w:rFonts w:ascii="Tahoma" w:eastAsia="Times New Roman" w:hAnsi="Tahoma" w:cs="Tahoma"/>
      <w:color w:val="000000"/>
    </w:rPr>
  </w:style>
  <w:style w:type="paragraph" w:customStyle="1" w:styleId="l5">
    <w:name w:val="l5"/>
    <w:basedOn w:val="Normln"/>
    <w:rsid w:val="0020616C"/>
    <w:pPr>
      <w:spacing w:before="100" w:beforeAutospacing="1" w:after="100" w:afterAutospacing="1" w:line="240" w:lineRule="auto"/>
      <w:jc w:val="left"/>
    </w:pPr>
    <w:rPr>
      <w:rFonts w:ascii="Times New Roman" w:eastAsia="Times New Roman" w:hAnsi="Times New Roman" w:cs="Times New Roman"/>
      <w:color w:val="auto"/>
      <w:sz w:val="24"/>
      <w:szCs w:val="24"/>
      <w:lang w:eastAsia="cs-CZ"/>
    </w:rPr>
  </w:style>
  <w:style w:type="character" w:customStyle="1" w:styleId="ui-provider">
    <w:name w:val="ui-provider"/>
    <w:basedOn w:val="Standardnpsmoodstavce"/>
    <w:rsid w:val="0020616C"/>
  </w:style>
  <w:style w:type="character" w:styleId="Siln">
    <w:name w:val="Strong"/>
    <w:uiPriority w:val="99"/>
    <w:qFormat/>
    <w:rsid w:val="0020616C"/>
    <w:rPr>
      <w:rFonts w:ascii="Times New Roman" w:hAnsi="Times New Roman" w:cs="Times New Roman" w:hint="default"/>
      <w:b/>
      <w:bCs w:val="0"/>
    </w:rPr>
  </w:style>
  <w:style w:type="paragraph" w:customStyle="1" w:styleId="Styl1">
    <w:name w:val="Styl1"/>
    <w:basedOn w:val="Normln"/>
    <w:uiPriority w:val="99"/>
    <w:rsid w:val="0020616C"/>
    <w:pPr>
      <w:numPr>
        <w:numId w:val="2"/>
      </w:numPr>
      <w:suppressAutoHyphens/>
      <w:spacing w:after="80" w:line="240" w:lineRule="auto"/>
      <w:jc w:val="left"/>
    </w:pPr>
    <w:rPr>
      <w:rFonts w:eastAsia="Times New Roman" w:cs="Times New Roman"/>
      <w:color w:val="auto"/>
      <w:sz w:val="16"/>
      <w:szCs w:val="16"/>
      <w:lang w:eastAsia="ar-SA"/>
    </w:rPr>
  </w:style>
  <w:style w:type="paragraph" w:customStyle="1" w:styleId="Text">
    <w:name w:val="Text"/>
    <w:basedOn w:val="Normln"/>
    <w:uiPriority w:val="99"/>
    <w:rsid w:val="0020616C"/>
    <w:pPr>
      <w:suppressAutoHyphens/>
      <w:spacing w:line="240" w:lineRule="auto"/>
      <w:jc w:val="left"/>
    </w:pPr>
    <w:rPr>
      <w:rFonts w:ascii="Myriad Pro" w:eastAsia="Times New Roman" w:hAnsi="Myriad Pro" w:cs="Myriad Pro"/>
      <w:color w:val="auto"/>
      <w:sz w:val="16"/>
      <w:szCs w:val="16"/>
      <w:lang w:eastAsia="ar-SA"/>
    </w:rPr>
  </w:style>
  <w:style w:type="paragraph" w:customStyle="1" w:styleId="Default">
    <w:name w:val="Default"/>
    <w:rsid w:val="0020616C"/>
    <w:pPr>
      <w:autoSpaceDE w:val="0"/>
      <w:autoSpaceDN w:val="0"/>
      <w:adjustRightInd w:val="0"/>
      <w:spacing w:after="0" w:line="240" w:lineRule="auto"/>
    </w:pPr>
    <w:rPr>
      <w:rFonts w:ascii="Verdana" w:eastAsia="Times New Roman" w:hAnsi="Verdana" w:cs="Verdana"/>
      <w:color w:val="000000"/>
      <w:sz w:val="24"/>
      <w:szCs w:val="24"/>
      <w:lang w:eastAsia="cs-CZ"/>
    </w:rPr>
  </w:style>
  <w:style w:type="paragraph" w:customStyle="1" w:styleId="Pa1">
    <w:name w:val="Pa1"/>
    <w:basedOn w:val="Default"/>
    <w:next w:val="Default"/>
    <w:uiPriority w:val="99"/>
    <w:rsid w:val="0020616C"/>
    <w:pPr>
      <w:spacing w:line="201" w:lineRule="atLeast"/>
    </w:pPr>
    <w:rPr>
      <w:rFonts w:cs="Times New Roman"/>
      <w:color w:val="auto"/>
    </w:rPr>
  </w:style>
  <w:style w:type="character" w:customStyle="1" w:styleId="A1">
    <w:name w:val="A1"/>
    <w:uiPriority w:val="99"/>
    <w:rsid w:val="0020616C"/>
    <w:rPr>
      <w:color w:val="000000"/>
      <w:sz w:val="16"/>
    </w:rPr>
  </w:style>
  <w:style w:type="character" w:customStyle="1" w:styleId="OdstavecseseznamemChar">
    <w:name w:val="Odstavec se seznamem Char"/>
    <w:aliases w:val="Conclusion de partie Char,Odstavec se seznamem2 Char,Fiche List Paragraph Char,Odstavec1 Char,Dot pt Char,List Paragraph Char Char Char Char,Indicator Text Char,Numbered Para 1 Char,List Paragraph à moi Char,Odsek zoznamu4 Char"/>
    <w:link w:val="Odstavecseseznamem"/>
    <w:uiPriority w:val="34"/>
    <w:qFormat/>
    <w:rsid w:val="0020616C"/>
    <w:rPr>
      <w:rFonts w:ascii="Arial" w:hAnsi="Arial"/>
      <w:color w:val="000000" w:themeColor="text1"/>
      <w:sz w:val="20"/>
    </w:rPr>
  </w:style>
  <w:style w:type="character" w:customStyle="1" w:styleId="scxw192169720">
    <w:name w:val="scxw192169720"/>
    <w:basedOn w:val="Standardnpsmoodstavce"/>
    <w:rsid w:val="0020616C"/>
  </w:style>
  <w:style w:type="character" w:customStyle="1" w:styleId="wacimagecontainer">
    <w:name w:val="wacimagecontainer"/>
    <w:basedOn w:val="Standardnpsmoodstavce"/>
    <w:rsid w:val="0020616C"/>
  </w:style>
  <w:style w:type="character" w:customStyle="1" w:styleId="scxw207627685">
    <w:name w:val="scxw207627685"/>
    <w:basedOn w:val="Standardnpsmoodstavce"/>
    <w:rsid w:val="0020616C"/>
  </w:style>
  <w:style w:type="paragraph" w:styleId="Normlnweb">
    <w:name w:val="Normal (Web)"/>
    <w:basedOn w:val="Normln"/>
    <w:uiPriority w:val="99"/>
    <w:semiHidden/>
    <w:unhideWhenUsed/>
    <w:rsid w:val="0020616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684686">
      <w:bodyDiv w:val="1"/>
      <w:marLeft w:val="0"/>
      <w:marRight w:val="0"/>
      <w:marTop w:val="0"/>
      <w:marBottom w:val="0"/>
      <w:divBdr>
        <w:top w:val="none" w:sz="0" w:space="0" w:color="auto"/>
        <w:left w:val="none" w:sz="0" w:space="0" w:color="auto"/>
        <w:bottom w:val="none" w:sz="0" w:space="0" w:color="auto"/>
        <w:right w:val="none" w:sz="0" w:space="0" w:color="auto"/>
      </w:divBdr>
      <w:divsChild>
        <w:div w:id="156918525">
          <w:marLeft w:val="0"/>
          <w:marRight w:val="0"/>
          <w:marTop w:val="0"/>
          <w:marBottom w:val="0"/>
          <w:divBdr>
            <w:top w:val="none" w:sz="0" w:space="0" w:color="auto"/>
            <w:left w:val="none" w:sz="0" w:space="0" w:color="auto"/>
            <w:bottom w:val="none" w:sz="0" w:space="0" w:color="auto"/>
            <w:right w:val="none" w:sz="0" w:space="0" w:color="auto"/>
          </w:divBdr>
        </w:div>
      </w:divsChild>
    </w:div>
    <w:div w:id="185252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MMB">
      <a:dk1>
        <a:sysClr val="windowText" lastClr="000000"/>
      </a:dk1>
      <a:lt1>
        <a:sysClr val="window" lastClr="FFFFFF"/>
      </a:lt1>
      <a:dk2>
        <a:srgbClr val="5C646D"/>
      </a:dk2>
      <a:lt2>
        <a:srgbClr val="E9E9EA"/>
      </a:lt2>
      <a:accent1>
        <a:srgbClr val="ED1C24"/>
      </a:accent1>
      <a:accent2>
        <a:srgbClr val="F58466"/>
      </a:accent2>
      <a:accent3>
        <a:srgbClr val="FBBEA8"/>
      </a:accent3>
      <a:accent4>
        <a:srgbClr val="414142"/>
      </a:accent4>
      <a:accent5>
        <a:srgbClr val="808285"/>
      </a:accent5>
      <a:accent6>
        <a:srgbClr val="BCBEC0"/>
      </a:accent6>
      <a:hlink>
        <a:srgbClr val="F0DDD5"/>
      </a:hlink>
      <a:folHlink>
        <a:srgbClr val="E9E9EA"/>
      </a:folHlink>
    </a:clrScheme>
    <a:fontScheme name="MMB">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5852A6C770FCF48A52268B734BF3267" ma:contentTypeVersion="11" ma:contentTypeDescription="Vytvoří nový dokument" ma:contentTypeScope="" ma:versionID="9bddcd456c5177dad0d1031766a51bee">
  <xsd:schema xmlns:xsd="http://www.w3.org/2001/XMLSchema" xmlns:xs="http://www.w3.org/2001/XMLSchema" xmlns:p="http://schemas.microsoft.com/office/2006/metadata/properties" xmlns:ns3="7fcfb6b3-dfa3-490f-b084-8df111dc9252" xmlns:ns4="4f6e4f25-4989-49b6-8115-496f2ea68192" targetNamespace="http://schemas.microsoft.com/office/2006/metadata/properties" ma:root="true" ma:fieldsID="3841a4e6c2eedd5820d995354e1d517d" ns3:_="" ns4:_="">
    <xsd:import namespace="7fcfb6b3-dfa3-490f-b084-8df111dc9252"/>
    <xsd:import namespace="4f6e4f25-4989-49b6-8115-496f2ea6819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fb6b3-dfa3-490f-b084-8df111dc9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6e4f25-4989-49b6-8115-496f2ea68192"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SharingHintHash" ma:index="17"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3C3AF-1B73-4B22-A3C3-7E33FD1167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DA134B-AF9D-4AD8-9BED-F9759E05D0EB}">
  <ds:schemaRefs>
    <ds:schemaRef ds:uri="http://schemas.microsoft.com/sharepoint/v3/contenttype/forms"/>
  </ds:schemaRefs>
</ds:datastoreItem>
</file>

<file path=customXml/itemProps3.xml><?xml version="1.0" encoding="utf-8"?>
<ds:datastoreItem xmlns:ds="http://schemas.openxmlformats.org/officeDocument/2006/customXml" ds:itemID="{47846926-6C68-4B43-A1AA-BF1364928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fb6b3-dfa3-490f-b084-8df111dc9252"/>
    <ds:schemaRef ds:uri="4f6e4f25-4989-49b6-8115-496f2ea681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4EB91C-5B96-4968-97BE-BF5B0FD8C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547</Words>
  <Characters>3232</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Sedláčková Jana</dc:creator>
  <cp:keywords/>
  <dc:description/>
  <cp:lastModifiedBy>Irena Chvátal Janošíková</cp:lastModifiedBy>
  <cp:revision>8</cp:revision>
  <cp:lastPrinted>2024-05-30T08:14:00Z</cp:lastPrinted>
  <dcterms:created xsi:type="dcterms:W3CDTF">2024-05-30T09:01:00Z</dcterms:created>
  <dcterms:modified xsi:type="dcterms:W3CDTF">2024-06-03T07:40:00Z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0x010100F5852A6C770FCF48A52268B734BF3267</vt:lpwstr>
  </property>
</Properties>
</file>