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2164" w14:textId="77777777" w:rsidR="009132D8" w:rsidRDefault="009132D8" w:rsidP="00C0573C">
      <w:pPr>
        <w:rPr>
          <w:color w:val="auto"/>
        </w:rPr>
      </w:pPr>
      <w:bookmarkStart w:id="0" w:name="_Hlk167193150"/>
      <w:bookmarkEnd w:id="0"/>
    </w:p>
    <w:p w14:paraId="4241B8DE" w14:textId="77777777" w:rsidR="00384276" w:rsidRDefault="00384276" w:rsidP="00C0573C">
      <w:pPr>
        <w:rPr>
          <w:color w:val="auto"/>
        </w:rPr>
      </w:pPr>
    </w:p>
    <w:p w14:paraId="6E5DF7AF" w14:textId="77777777" w:rsidR="00384276" w:rsidRPr="00A976E9" w:rsidRDefault="00384276" w:rsidP="00C0573C">
      <w:pPr>
        <w:rPr>
          <w:color w:val="auto"/>
        </w:rPr>
      </w:pPr>
    </w:p>
    <w:p w14:paraId="25F3E904" w14:textId="77777777" w:rsidR="009132D8" w:rsidRDefault="009132D8" w:rsidP="00C0573C">
      <w:pPr>
        <w:rPr>
          <w:color w:val="auto"/>
        </w:rPr>
      </w:pPr>
    </w:p>
    <w:p w14:paraId="193EFC6C" w14:textId="77777777" w:rsidR="00087C71" w:rsidRDefault="00087C71" w:rsidP="00C0573C">
      <w:pPr>
        <w:rPr>
          <w:color w:val="auto"/>
        </w:rPr>
      </w:pPr>
    </w:p>
    <w:p w14:paraId="20667708" w14:textId="0BBEC469" w:rsidR="00384276" w:rsidRPr="00CC6E90" w:rsidRDefault="00981A72" w:rsidP="00C0573C">
      <w:pPr>
        <w:pStyle w:val="ZhlavBrno"/>
        <w:spacing w:line="300" w:lineRule="auto"/>
        <w:ind w:left="0"/>
        <w:rPr>
          <w:sz w:val="28"/>
          <w:szCs w:val="28"/>
        </w:rPr>
      </w:pPr>
      <w:r>
        <w:rPr>
          <w:sz w:val="28"/>
          <w:szCs w:val="28"/>
        </w:rPr>
        <w:t>Nařízení</w:t>
      </w:r>
      <w:r w:rsidR="00ED70CB">
        <w:rPr>
          <w:sz w:val="28"/>
          <w:szCs w:val="28"/>
        </w:rPr>
        <w:t xml:space="preserve"> č. 14/2024</w:t>
      </w:r>
      <w:r w:rsidR="006C285A">
        <w:rPr>
          <w:sz w:val="28"/>
          <w:szCs w:val="28"/>
        </w:rPr>
        <w:t>,</w:t>
      </w:r>
    </w:p>
    <w:p w14:paraId="15F11F70" w14:textId="77777777" w:rsidR="00384276" w:rsidRPr="00A976E9" w:rsidRDefault="00384276" w:rsidP="00C0573C">
      <w:pPr>
        <w:rPr>
          <w:color w:val="auto"/>
        </w:rPr>
      </w:pPr>
    </w:p>
    <w:p w14:paraId="5E4FC1A2" w14:textId="53F07799" w:rsidR="00384276" w:rsidRDefault="0020616C" w:rsidP="00C0573C">
      <w:pPr>
        <w:autoSpaceDE w:val="0"/>
        <w:autoSpaceDN w:val="0"/>
        <w:adjustRightInd w:val="0"/>
        <w:rPr>
          <w:b/>
        </w:rPr>
      </w:pPr>
      <w:r>
        <w:rPr>
          <w:b/>
        </w:rPr>
        <w:t>o požadavcích na výstavbu ve statutárním městě Brně (brněnské stavební předpisy)</w:t>
      </w:r>
    </w:p>
    <w:p w14:paraId="34C45BAA" w14:textId="77777777" w:rsidR="00384276" w:rsidRDefault="00384276" w:rsidP="00C0573C">
      <w:pPr>
        <w:autoSpaceDE w:val="0"/>
        <w:autoSpaceDN w:val="0"/>
        <w:adjustRightInd w:val="0"/>
        <w:rPr>
          <w:b/>
        </w:rPr>
      </w:pPr>
    </w:p>
    <w:p w14:paraId="6BFD4D3D" w14:textId="77777777" w:rsidR="00384276" w:rsidRDefault="00384276" w:rsidP="00C0573C">
      <w:pPr>
        <w:autoSpaceDE w:val="0"/>
        <w:autoSpaceDN w:val="0"/>
        <w:adjustRightInd w:val="0"/>
        <w:rPr>
          <w:b/>
        </w:rPr>
      </w:pPr>
    </w:p>
    <w:p w14:paraId="6F891E1C" w14:textId="77777777" w:rsidR="00BE0D19" w:rsidRDefault="00BE0D19" w:rsidP="00C0573C">
      <w:pPr>
        <w:autoSpaceDE w:val="0"/>
        <w:autoSpaceDN w:val="0"/>
        <w:adjustRightInd w:val="0"/>
        <w:rPr>
          <w:b/>
        </w:rPr>
      </w:pPr>
    </w:p>
    <w:p w14:paraId="7A55093C" w14:textId="77777777" w:rsidR="00BE0D19" w:rsidRDefault="00BE0D19" w:rsidP="00C0573C">
      <w:pPr>
        <w:autoSpaceDE w:val="0"/>
        <w:autoSpaceDN w:val="0"/>
        <w:adjustRightInd w:val="0"/>
        <w:rPr>
          <w:b/>
        </w:rPr>
      </w:pPr>
    </w:p>
    <w:p w14:paraId="2B5046BF" w14:textId="77777777" w:rsidR="00BE0D19" w:rsidRDefault="00BE0D19" w:rsidP="00C0573C">
      <w:pPr>
        <w:autoSpaceDE w:val="0"/>
        <w:autoSpaceDN w:val="0"/>
        <w:adjustRightInd w:val="0"/>
        <w:rPr>
          <w:b/>
        </w:rPr>
      </w:pPr>
    </w:p>
    <w:p w14:paraId="41B6E248" w14:textId="77777777" w:rsidR="00BE0D19" w:rsidRDefault="00BE0D19" w:rsidP="00C0573C">
      <w:pPr>
        <w:autoSpaceDE w:val="0"/>
        <w:autoSpaceDN w:val="0"/>
        <w:adjustRightInd w:val="0"/>
        <w:rPr>
          <w:b/>
        </w:rPr>
      </w:pPr>
    </w:p>
    <w:p w14:paraId="2013B648" w14:textId="77777777" w:rsidR="009132D8" w:rsidRPr="00A976E9" w:rsidRDefault="009132D8" w:rsidP="00C0573C">
      <w:pPr>
        <w:rPr>
          <w:rFonts w:cs="Arial"/>
          <w:color w:val="auto"/>
        </w:rPr>
      </w:pPr>
    </w:p>
    <w:p w14:paraId="2F449EA1" w14:textId="77777777" w:rsidR="009132D8" w:rsidRPr="00A976E9" w:rsidRDefault="009132D8" w:rsidP="00C0573C">
      <w:pPr>
        <w:rPr>
          <w:rFonts w:cs="Arial"/>
          <w:color w:val="auto"/>
        </w:rPr>
      </w:pPr>
    </w:p>
    <w:p w14:paraId="76866259" w14:textId="77777777" w:rsidR="009132D8" w:rsidRPr="00A976E9" w:rsidRDefault="009132D8" w:rsidP="00C0573C">
      <w:pPr>
        <w:rPr>
          <w:rFonts w:cs="Arial"/>
          <w:color w:val="auto"/>
        </w:rPr>
      </w:pPr>
    </w:p>
    <w:p w14:paraId="1C77E4B3" w14:textId="77777777" w:rsidR="009132D8" w:rsidRPr="00A976E9" w:rsidRDefault="009132D8" w:rsidP="00C0573C">
      <w:pPr>
        <w:rPr>
          <w:rFonts w:cs="Arial"/>
          <w:color w:val="auto"/>
        </w:rPr>
      </w:pPr>
    </w:p>
    <w:p w14:paraId="3E8D5DF3" w14:textId="77777777" w:rsidR="009132D8" w:rsidRPr="00A976E9" w:rsidRDefault="009132D8" w:rsidP="00C0573C">
      <w:pPr>
        <w:rPr>
          <w:rFonts w:cs="Arial"/>
          <w:color w:val="auto"/>
        </w:rPr>
      </w:pPr>
    </w:p>
    <w:p w14:paraId="505A1296" w14:textId="77777777" w:rsidR="009132D8" w:rsidRPr="00A976E9" w:rsidRDefault="009132D8" w:rsidP="00C0573C">
      <w:pPr>
        <w:rPr>
          <w:rFonts w:cs="Arial"/>
          <w:color w:val="auto"/>
        </w:rPr>
      </w:pPr>
    </w:p>
    <w:p w14:paraId="2A87E022" w14:textId="77777777" w:rsidR="009132D8" w:rsidRPr="00A976E9" w:rsidRDefault="009132D8" w:rsidP="00C0573C">
      <w:pPr>
        <w:rPr>
          <w:rFonts w:cs="Arial"/>
          <w:color w:val="auto"/>
        </w:rPr>
      </w:pPr>
    </w:p>
    <w:p w14:paraId="39AE3173" w14:textId="77777777" w:rsidR="00C2596C" w:rsidRDefault="00C2596C" w:rsidP="00C0573C">
      <w:pPr>
        <w:rPr>
          <w:rFonts w:cs="Arial"/>
          <w:color w:val="auto"/>
        </w:rPr>
      </w:pPr>
    </w:p>
    <w:p w14:paraId="6AABCBFC" w14:textId="77777777" w:rsidR="00384276" w:rsidRDefault="00384276" w:rsidP="00C0573C">
      <w:pPr>
        <w:rPr>
          <w:rFonts w:cs="Arial"/>
          <w:color w:val="auto"/>
        </w:rPr>
      </w:pPr>
    </w:p>
    <w:p w14:paraId="5BBD8020" w14:textId="77777777" w:rsidR="00384276" w:rsidRDefault="00384276" w:rsidP="00C0573C">
      <w:pPr>
        <w:rPr>
          <w:rFonts w:cs="Arial"/>
          <w:color w:val="auto"/>
        </w:rPr>
      </w:pPr>
    </w:p>
    <w:p w14:paraId="0FE935F4" w14:textId="77777777" w:rsidR="00384276" w:rsidRDefault="00384276" w:rsidP="00C0573C">
      <w:pPr>
        <w:rPr>
          <w:rFonts w:cs="Arial"/>
          <w:color w:val="auto"/>
        </w:rPr>
      </w:pPr>
    </w:p>
    <w:p w14:paraId="00C77B74" w14:textId="77777777" w:rsidR="00384276" w:rsidRDefault="00384276" w:rsidP="00C0573C">
      <w:pPr>
        <w:rPr>
          <w:rFonts w:cs="Arial"/>
          <w:color w:val="auto"/>
        </w:rPr>
      </w:pPr>
    </w:p>
    <w:p w14:paraId="7FD7D240" w14:textId="77777777" w:rsidR="00384276" w:rsidRPr="00022882" w:rsidRDefault="00384276" w:rsidP="00C0573C">
      <w:pPr>
        <w:rPr>
          <w:rFonts w:cs="Arial"/>
          <w:color w:val="auto"/>
        </w:rPr>
      </w:pPr>
    </w:p>
    <w:p w14:paraId="15A9DB89" w14:textId="77777777" w:rsidR="00384276" w:rsidRPr="00022882" w:rsidRDefault="00384276" w:rsidP="00C0573C">
      <w:pPr>
        <w:rPr>
          <w:rFonts w:cs="Arial"/>
          <w:color w:val="auto"/>
        </w:rPr>
      </w:pPr>
    </w:p>
    <w:p w14:paraId="3057E692" w14:textId="77777777" w:rsidR="00384276" w:rsidRPr="00022882" w:rsidRDefault="00384276" w:rsidP="00C0573C">
      <w:pPr>
        <w:rPr>
          <w:rFonts w:cs="Arial"/>
          <w:b/>
          <w:color w:val="auto"/>
        </w:rPr>
      </w:pPr>
    </w:p>
    <w:p w14:paraId="373533AD" w14:textId="77777777" w:rsidR="00022882" w:rsidRPr="00022882" w:rsidRDefault="00022882" w:rsidP="00C0573C">
      <w:pPr>
        <w:rPr>
          <w:rFonts w:cs="Arial"/>
          <w:b/>
          <w:color w:val="auto"/>
          <w:sz w:val="16"/>
          <w:szCs w:val="16"/>
        </w:rPr>
      </w:pPr>
    </w:p>
    <w:p w14:paraId="0F0C3603" w14:textId="77777777" w:rsidR="00022882" w:rsidRPr="00022882" w:rsidRDefault="00022882" w:rsidP="00C0573C">
      <w:pPr>
        <w:rPr>
          <w:rFonts w:cs="Arial"/>
          <w:b/>
          <w:color w:val="auto"/>
          <w:sz w:val="16"/>
          <w:szCs w:val="16"/>
        </w:rPr>
      </w:pPr>
    </w:p>
    <w:p w14:paraId="6280D379" w14:textId="77777777" w:rsidR="00022882" w:rsidRPr="00022882" w:rsidRDefault="00022882" w:rsidP="00C0573C">
      <w:pPr>
        <w:rPr>
          <w:rFonts w:cs="Arial"/>
          <w:b/>
          <w:color w:val="auto"/>
          <w:sz w:val="16"/>
          <w:szCs w:val="16"/>
        </w:rPr>
      </w:pPr>
    </w:p>
    <w:p w14:paraId="033DC69E" w14:textId="77777777" w:rsidR="00022882" w:rsidRPr="00022882" w:rsidRDefault="00022882" w:rsidP="00C0573C">
      <w:pPr>
        <w:rPr>
          <w:rFonts w:cs="Arial"/>
          <w:b/>
          <w:color w:val="auto"/>
          <w:sz w:val="16"/>
          <w:szCs w:val="16"/>
        </w:rPr>
      </w:pPr>
    </w:p>
    <w:p w14:paraId="73F93FF6" w14:textId="77777777" w:rsidR="00022882" w:rsidRPr="00022882" w:rsidRDefault="00022882" w:rsidP="00C0573C">
      <w:pPr>
        <w:rPr>
          <w:rFonts w:cs="Arial"/>
          <w:b/>
          <w:color w:val="auto"/>
          <w:sz w:val="16"/>
          <w:szCs w:val="16"/>
        </w:rPr>
      </w:pPr>
    </w:p>
    <w:p w14:paraId="3C17B2C9" w14:textId="77777777" w:rsidR="00022882" w:rsidRPr="00022882" w:rsidRDefault="00022882" w:rsidP="00C0573C">
      <w:pPr>
        <w:rPr>
          <w:rFonts w:cs="Arial"/>
          <w:b/>
          <w:color w:val="auto"/>
          <w:sz w:val="16"/>
          <w:szCs w:val="16"/>
        </w:rPr>
      </w:pPr>
    </w:p>
    <w:p w14:paraId="7432A182" w14:textId="244B384C" w:rsidR="00384276" w:rsidRPr="00F41235" w:rsidRDefault="005801A5" w:rsidP="00C0573C">
      <w:pPr>
        <w:rPr>
          <w:rFonts w:cs="Arial"/>
          <w:color w:val="auto"/>
          <w:sz w:val="16"/>
          <w:szCs w:val="16"/>
        </w:rPr>
      </w:pPr>
      <w:r w:rsidRPr="00F41235">
        <w:rPr>
          <w:rFonts w:cs="Arial"/>
          <w:b/>
          <w:color w:val="FF0000"/>
          <w:sz w:val="16"/>
          <w:szCs w:val="16"/>
        </w:rPr>
        <w:t>DATUM NABYTÍ ÚČINNOSTI</w:t>
      </w:r>
      <w:r w:rsidRPr="00F41235">
        <w:rPr>
          <w:rFonts w:cs="Arial"/>
          <w:color w:val="auto"/>
          <w:sz w:val="16"/>
          <w:szCs w:val="16"/>
        </w:rPr>
        <w:t>:</w:t>
      </w:r>
      <w:r w:rsidR="00517EA4">
        <w:rPr>
          <w:rFonts w:cs="Arial"/>
          <w:color w:val="auto"/>
          <w:sz w:val="16"/>
          <w:szCs w:val="16"/>
        </w:rPr>
        <w:t xml:space="preserve"> 1. 7. 2024</w:t>
      </w:r>
    </w:p>
    <w:p w14:paraId="556AE5EC" w14:textId="77777777" w:rsidR="00384276" w:rsidRDefault="00384276" w:rsidP="00C0573C">
      <w:pPr>
        <w:rPr>
          <w:rFonts w:cs="Arial"/>
          <w:color w:val="auto"/>
        </w:rPr>
      </w:pPr>
    </w:p>
    <w:p w14:paraId="01036595" w14:textId="77777777" w:rsidR="00384276" w:rsidRDefault="00384276" w:rsidP="00C0573C">
      <w:pPr>
        <w:rPr>
          <w:rFonts w:cs="Arial"/>
          <w:color w:val="auto"/>
        </w:rPr>
      </w:pPr>
    </w:p>
    <w:p w14:paraId="13C231F9" w14:textId="77777777" w:rsidR="00B64A76" w:rsidRDefault="00B64A76" w:rsidP="00C0573C">
      <w:pPr>
        <w:rPr>
          <w:rFonts w:cs="Arial"/>
          <w:color w:val="auto"/>
        </w:rPr>
        <w:sectPr w:rsidR="00B64A76" w:rsidSect="00D9711B">
          <w:headerReference w:type="default" r:id="rId11"/>
          <w:footerReference w:type="default" r:id="rId12"/>
          <w:headerReference w:type="first" r:id="rId13"/>
          <w:footerReference w:type="first" r:id="rId14"/>
          <w:pgSz w:w="11906" w:h="16838" w:code="9"/>
          <w:pgMar w:top="1418" w:right="1134" w:bottom="1418" w:left="1134" w:header="1077" w:footer="624" w:gutter="0"/>
          <w:pgNumType w:start="0"/>
          <w:cols w:space="708"/>
          <w:titlePg/>
          <w:docGrid w:linePitch="360"/>
        </w:sectPr>
      </w:pPr>
    </w:p>
    <w:p w14:paraId="1C03E697" w14:textId="77777777" w:rsidR="00BE0D19" w:rsidRDefault="00BE0D19" w:rsidP="00C0573C">
      <w:pPr>
        <w:pStyle w:val="ZhlavBrno"/>
        <w:spacing w:line="300" w:lineRule="auto"/>
        <w:ind w:left="0"/>
        <w:jc w:val="center"/>
        <w:rPr>
          <w:sz w:val="28"/>
          <w:szCs w:val="28"/>
        </w:rPr>
      </w:pPr>
      <w:r w:rsidRPr="00BE0D19">
        <w:rPr>
          <w:sz w:val="28"/>
          <w:szCs w:val="28"/>
        </w:rPr>
        <w:lastRenderedPageBreak/>
        <w:t>Statutární město Brno</w:t>
      </w:r>
    </w:p>
    <w:p w14:paraId="5CB1ED1F" w14:textId="77777777" w:rsidR="00BE0D19" w:rsidRPr="00BE0D19" w:rsidRDefault="00BE0D19" w:rsidP="00C0573C">
      <w:pPr>
        <w:pStyle w:val="ZhlavBrno"/>
        <w:spacing w:line="300" w:lineRule="auto"/>
        <w:ind w:left="0"/>
        <w:jc w:val="center"/>
        <w:rPr>
          <w:sz w:val="28"/>
          <w:szCs w:val="28"/>
        </w:rPr>
      </w:pPr>
    </w:p>
    <w:p w14:paraId="30E295EE" w14:textId="6AC97626" w:rsidR="00BE0D19" w:rsidRDefault="00981A72" w:rsidP="00C0573C">
      <w:pPr>
        <w:pStyle w:val="ZhlavBrno"/>
        <w:spacing w:line="300" w:lineRule="auto"/>
        <w:ind w:left="0"/>
        <w:jc w:val="center"/>
        <w:rPr>
          <w:sz w:val="28"/>
          <w:szCs w:val="28"/>
        </w:rPr>
      </w:pPr>
      <w:r>
        <w:rPr>
          <w:sz w:val="28"/>
          <w:szCs w:val="28"/>
        </w:rPr>
        <w:t>Nařízení</w:t>
      </w:r>
      <w:r w:rsidR="008F6F05">
        <w:rPr>
          <w:sz w:val="28"/>
          <w:szCs w:val="28"/>
        </w:rPr>
        <w:t xml:space="preserve"> č. 14/2024</w:t>
      </w:r>
      <w:r w:rsidR="006C285A">
        <w:rPr>
          <w:sz w:val="28"/>
          <w:szCs w:val="28"/>
        </w:rPr>
        <w:t>,</w:t>
      </w:r>
      <w:r w:rsidR="00117F7E">
        <w:rPr>
          <w:sz w:val="28"/>
          <w:szCs w:val="28"/>
        </w:rPr>
        <w:t xml:space="preserve"> </w:t>
      </w:r>
    </w:p>
    <w:p w14:paraId="7F9E92DD" w14:textId="77777777" w:rsidR="00A86EB3" w:rsidRPr="00965AB3" w:rsidRDefault="00A86EB3" w:rsidP="00C0573C">
      <w:pPr>
        <w:pStyle w:val="ZkladntextIMP"/>
        <w:pBdr>
          <w:bottom w:val="single" w:sz="4" w:space="1" w:color="auto"/>
        </w:pBdr>
        <w:spacing w:line="300" w:lineRule="auto"/>
        <w:jc w:val="center"/>
        <w:rPr>
          <w:rFonts w:asciiTheme="majorHAnsi" w:hAnsiTheme="majorHAnsi" w:cstheme="majorHAnsi"/>
          <w:bCs/>
          <w:sz w:val="20"/>
          <w:szCs w:val="20"/>
        </w:rPr>
      </w:pPr>
    </w:p>
    <w:p w14:paraId="01752C76" w14:textId="7C320E78" w:rsidR="00965AB3" w:rsidRDefault="0020616C" w:rsidP="00C0573C">
      <w:pPr>
        <w:pStyle w:val="ZkladntextIMP"/>
        <w:pBdr>
          <w:bottom w:val="single" w:sz="4" w:space="1" w:color="auto"/>
        </w:pBdr>
        <w:spacing w:line="300" w:lineRule="auto"/>
        <w:jc w:val="center"/>
        <w:rPr>
          <w:rFonts w:asciiTheme="minorHAnsi" w:hAnsiTheme="minorHAnsi" w:cstheme="minorHAnsi"/>
          <w:b/>
          <w:bCs/>
          <w:sz w:val="20"/>
          <w:szCs w:val="20"/>
        </w:rPr>
      </w:pPr>
      <w:bookmarkStart w:id="1" w:name="_Hlk8027744"/>
      <w:r>
        <w:rPr>
          <w:rFonts w:asciiTheme="minorHAnsi" w:hAnsiTheme="minorHAnsi" w:cstheme="minorHAnsi"/>
          <w:b/>
          <w:bCs/>
          <w:sz w:val="20"/>
          <w:szCs w:val="20"/>
        </w:rPr>
        <w:t>o požadavcích na výstavbu ve statutárním městě Brně (brněnské stavební předpisy)</w:t>
      </w:r>
    </w:p>
    <w:p w14:paraId="07376E3B" w14:textId="77777777" w:rsidR="002F62BE" w:rsidRPr="00B63999" w:rsidRDefault="00965AB3" w:rsidP="00C0573C">
      <w:pPr>
        <w:pStyle w:val="ZkladntextIMP"/>
        <w:pBdr>
          <w:bottom w:val="single" w:sz="4" w:space="1" w:color="auto"/>
        </w:pBdr>
        <w:spacing w:line="300" w:lineRule="auto"/>
        <w:jc w:val="center"/>
        <w:rPr>
          <w:rFonts w:asciiTheme="minorHAnsi" w:hAnsiTheme="minorHAnsi" w:cstheme="minorHAnsi"/>
          <w:bCs/>
          <w:sz w:val="20"/>
          <w:szCs w:val="20"/>
        </w:rPr>
      </w:pPr>
      <w:r w:rsidRPr="00965AB3">
        <w:rPr>
          <w:rFonts w:asciiTheme="minorHAnsi" w:hAnsiTheme="minorHAnsi" w:cstheme="minorHAnsi"/>
          <w:b/>
          <w:bCs/>
          <w:sz w:val="20"/>
          <w:szCs w:val="20"/>
        </w:rPr>
        <w:t xml:space="preserve"> </w:t>
      </w:r>
      <w:bookmarkEnd w:id="1"/>
    </w:p>
    <w:p w14:paraId="748C8C39" w14:textId="77777777" w:rsidR="00A86EB3" w:rsidRPr="00A86EB3" w:rsidRDefault="00A86EB3" w:rsidP="00C0573C">
      <w:pPr>
        <w:spacing w:before="120"/>
        <w:ind w:left="720"/>
        <w:rPr>
          <w:rFonts w:cs="Arial"/>
          <w:color w:val="000000"/>
          <w:szCs w:val="20"/>
        </w:rPr>
      </w:pPr>
    </w:p>
    <w:p w14:paraId="4EEC544A" w14:textId="228665B4" w:rsidR="00A86EB3" w:rsidRPr="00A86EB3" w:rsidRDefault="00981A72" w:rsidP="00C0573C">
      <w:pPr>
        <w:rPr>
          <w:rFonts w:cs="Arial"/>
          <w:color w:val="auto"/>
          <w:szCs w:val="20"/>
        </w:rPr>
      </w:pPr>
      <w:r>
        <w:rPr>
          <w:rFonts w:cs="Arial"/>
          <w:color w:val="auto"/>
          <w:szCs w:val="20"/>
        </w:rPr>
        <w:t>Rada</w:t>
      </w:r>
      <w:r w:rsidR="00965AB3">
        <w:rPr>
          <w:rFonts w:cs="Arial"/>
          <w:color w:val="auto"/>
          <w:szCs w:val="20"/>
        </w:rPr>
        <w:t xml:space="preserve"> města Brna</w:t>
      </w:r>
      <w:r w:rsidR="00681FBB">
        <w:rPr>
          <w:rFonts w:cs="Arial"/>
          <w:color w:val="auto"/>
          <w:szCs w:val="20"/>
        </w:rPr>
        <w:t xml:space="preserve"> </w:t>
      </w:r>
      <w:r w:rsidR="00B64384">
        <w:rPr>
          <w:rFonts w:cs="Arial"/>
          <w:color w:val="auto"/>
          <w:szCs w:val="20"/>
        </w:rPr>
        <w:t xml:space="preserve">se na </w:t>
      </w:r>
      <w:r>
        <w:rPr>
          <w:rFonts w:cs="Arial"/>
          <w:color w:val="auto"/>
          <w:szCs w:val="20"/>
        </w:rPr>
        <w:t>R</w:t>
      </w:r>
      <w:bookmarkStart w:id="2" w:name="_Hlk159927634"/>
      <w:r w:rsidR="00517EA4">
        <w:rPr>
          <w:rFonts w:cs="Arial"/>
          <w:color w:val="auto"/>
          <w:szCs w:val="20"/>
        </w:rPr>
        <w:t>9</w:t>
      </w:r>
      <w:bookmarkEnd w:id="2"/>
      <w:r w:rsidR="00B64384">
        <w:rPr>
          <w:rFonts w:cs="Arial"/>
          <w:color w:val="auto"/>
          <w:szCs w:val="20"/>
        </w:rPr>
        <w:t>/</w:t>
      </w:r>
      <w:r w:rsidR="00517EA4">
        <w:rPr>
          <w:rFonts w:cs="Arial"/>
          <w:color w:val="auto"/>
          <w:szCs w:val="20"/>
        </w:rPr>
        <w:t>085</w:t>
      </w:r>
      <w:r w:rsidR="00B24006">
        <w:rPr>
          <w:rFonts w:cs="Arial"/>
          <w:color w:val="auto"/>
          <w:szCs w:val="20"/>
        </w:rPr>
        <w:t>.</w:t>
      </w:r>
      <w:r w:rsidR="00B64384">
        <w:rPr>
          <w:rFonts w:cs="Arial"/>
          <w:color w:val="auto"/>
          <w:szCs w:val="20"/>
        </w:rPr>
        <w:t xml:space="preserve"> </w:t>
      </w:r>
      <w:r>
        <w:rPr>
          <w:rFonts w:cs="Arial"/>
          <w:color w:val="auto"/>
          <w:szCs w:val="20"/>
        </w:rPr>
        <w:t>schůzi</w:t>
      </w:r>
      <w:r w:rsidR="00B64384">
        <w:rPr>
          <w:rFonts w:cs="Arial"/>
          <w:color w:val="auto"/>
          <w:szCs w:val="20"/>
        </w:rPr>
        <w:t xml:space="preserve"> konané dne </w:t>
      </w:r>
      <w:r w:rsidR="00CD4576">
        <w:rPr>
          <w:rFonts w:cs="Arial"/>
          <w:color w:val="auto"/>
          <w:szCs w:val="20"/>
        </w:rPr>
        <w:t>29. 5. 2024</w:t>
      </w:r>
      <w:r w:rsidR="00B64384">
        <w:rPr>
          <w:rFonts w:cs="Arial"/>
          <w:color w:val="auto"/>
          <w:szCs w:val="20"/>
        </w:rPr>
        <w:t xml:space="preserve"> pod bodem č.</w:t>
      </w:r>
      <w:r w:rsidR="00CD4576">
        <w:rPr>
          <w:rFonts w:cs="Arial"/>
          <w:color w:val="auto"/>
          <w:szCs w:val="20"/>
        </w:rPr>
        <w:t xml:space="preserve"> 24</w:t>
      </w:r>
      <w:r w:rsidR="00B64384">
        <w:rPr>
          <w:rFonts w:cs="Arial"/>
          <w:color w:val="auto"/>
          <w:szCs w:val="20"/>
        </w:rPr>
        <w:t xml:space="preserve"> usnesl</w:t>
      </w:r>
      <w:r>
        <w:rPr>
          <w:rFonts w:cs="Arial"/>
          <w:color w:val="auto"/>
          <w:szCs w:val="20"/>
        </w:rPr>
        <w:t>a</w:t>
      </w:r>
      <w:r w:rsidR="00B64384">
        <w:rPr>
          <w:rFonts w:cs="Arial"/>
          <w:color w:val="auto"/>
          <w:szCs w:val="20"/>
        </w:rPr>
        <w:t xml:space="preserve"> vydat</w:t>
      </w:r>
      <w:r w:rsidR="00847327">
        <w:rPr>
          <w:rFonts w:cs="Arial"/>
          <w:color w:val="auto"/>
          <w:szCs w:val="20"/>
        </w:rPr>
        <w:t xml:space="preserve"> na základě </w:t>
      </w:r>
      <w:r w:rsidR="001E6F1C">
        <w:rPr>
          <w:rFonts w:cs="Arial"/>
          <w:color w:val="auto"/>
          <w:szCs w:val="20"/>
        </w:rPr>
        <w:t>§</w:t>
      </w:r>
      <w:r w:rsidR="00C0573C">
        <w:t> </w:t>
      </w:r>
      <w:r w:rsidR="0020616C" w:rsidRPr="0020616C">
        <w:t>152 odst. 2 ve spojení s § 333 odst. 3 zákona č. 283/2021 Sb., stavební zákon, ve znění pozdějších předpisů</w:t>
      </w:r>
      <w:r w:rsidR="0020616C">
        <w:rPr>
          <w:rFonts w:cs="Arial"/>
          <w:color w:val="auto"/>
          <w:szCs w:val="20"/>
        </w:rPr>
        <w:t>,</w:t>
      </w:r>
      <w:r w:rsidR="00F04C1C">
        <w:rPr>
          <w:rFonts w:cs="Arial"/>
          <w:color w:val="auto"/>
          <w:szCs w:val="20"/>
        </w:rPr>
        <w:t xml:space="preserve"> </w:t>
      </w:r>
      <w:r w:rsidR="0020616C">
        <w:rPr>
          <w:rFonts w:cs="Arial"/>
          <w:color w:val="auto"/>
          <w:szCs w:val="20"/>
        </w:rPr>
        <w:br/>
      </w:r>
      <w:r w:rsidR="00F04C1C">
        <w:rPr>
          <w:rFonts w:cs="Arial"/>
          <w:color w:val="auto"/>
          <w:szCs w:val="20"/>
        </w:rPr>
        <w:t xml:space="preserve">a v souladu s ustanovením § 11 odst. 1 a § 102 odst. 2 písm. d) </w:t>
      </w:r>
      <w:r w:rsidR="00F04C1C">
        <w:t>zákona č. 128/2000 Sb., o</w:t>
      </w:r>
      <w:r w:rsidR="009C2E33">
        <w:t> </w:t>
      </w:r>
      <w:r w:rsidR="00F04C1C">
        <w:t>obcích (obecní zřízení), ve znění pozdějších předpisů,</w:t>
      </w:r>
      <w:r w:rsidR="00965AB3">
        <w:rPr>
          <w:rFonts w:cs="Arial"/>
          <w:color w:val="auto"/>
          <w:szCs w:val="20"/>
        </w:rPr>
        <w:t xml:space="preserve"> </w:t>
      </w:r>
      <w:r>
        <w:rPr>
          <w:rFonts w:cs="Arial"/>
          <w:color w:val="auto"/>
          <w:szCs w:val="20"/>
        </w:rPr>
        <w:t>toto nařízení</w:t>
      </w:r>
      <w:r w:rsidR="00A86EB3" w:rsidRPr="00A86EB3">
        <w:rPr>
          <w:rFonts w:cs="Arial"/>
          <w:color w:val="auto"/>
          <w:szCs w:val="20"/>
        </w:rPr>
        <w:t xml:space="preserve">: </w:t>
      </w:r>
    </w:p>
    <w:p w14:paraId="6761A93B" w14:textId="2E42A33B" w:rsidR="00D235A4" w:rsidRDefault="00D235A4" w:rsidP="00C0573C">
      <w:pPr>
        <w:pStyle w:val="Zkladntext2"/>
        <w:spacing w:after="0" w:line="300" w:lineRule="auto"/>
        <w:jc w:val="center"/>
        <w:rPr>
          <w:rFonts w:asciiTheme="minorHAnsi" w:hAnsiTheme="minorHAnsi" w:cstheme="minorHAnsi"/>
          <w:b/>
          <w:szCs w:val="20"/>
        </w:rPr>
      </w:pPr>
    </w:p>
    <w:p w14:paraId="4D7CE1AE" w14:textId="4AEAA27B" w:rsidR="00F34696" w:rsidRPr="0090236D" w:rsidRDefault="00F34696" w:rsidP="00C0573C">
      <w:pPr>
        <w:pStyle w:val="Zkladntext2"/>
        <w:spacing w:after="0" w:line="300" w:lineRule="auto"/>
        <w:jc w:val="center"/>
        <w:rPr>
          <w:rFonts w:cs="Arial"/>
          <w:b/>
          <w:szCs w:val="20"/>
        </w:rPr>
      </w:pPr>
    </w:p>
    <w:p w14:paraId="4E82A7E9"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ČÁST PRVNÍ</w:t>
      </w:r>
    </w:p>
    <w:p w14:paraId="057066F2"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ÚVODNÍ USTANOVENÍ</w:t>
      </w:r>
    </w:p>
    <w:p w14:paraId="3B23CBBE" w14:textId="77777777" w:rsidR="00496529" w:rsidRPr="00905C94" w:rsidRDefault="00496529" w:rsidP="00C0573C">
      <w:pPr>
        <w:pStyle w:val="Import0"/>
        <w:spacing w:after="0" w:line="300" w:lineRule="auto"/>
        <w:jc w:val="both"/>
        <w:rPr>
          <w:rFonts w:ascii="Arial" w:hAnsi="Arial" w:cs="Arial"/>
          <w:b/>
          <w:color w:val="000000"/>
          <w:sz w:val="22"/>
          <w:szCs w:val="22"/>
          <w:u w:val="single"/>
        </w:rPr>
      </w:pPr>
    </w:p>
    <w:p w14:paraId="674C0280" w14:textId="4C097CCB"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1</w:t>
      </w:r>
    </w:p>
    <w:p w14:paraId="06FB838C" w14:textId="5EC77B22" w:rsidR="0090236D" w:rsidRPr="0090236D" w:rsidRDefault="00496529" w:rsidP="00C0573C">
      <w:pPr>
        <w:pStyle w:val="lnek-Podnadpis"/>
        <w:spacing w:line="300" w:lineRule="auto"/>
        <w:rPr>
          <w:rFonts w:asciiTheme="minorHAnsi" w:hAnsiTheme="minorHAnsi" w:cstheme="minorHAnsi"/>
          <w:sz w:val="22"/>
          <w:szCs w:val="22"/>
        </w:rPr>
      </w:pPr>
      <w:r>
        <w:rPr>
          <w:rFonts w:asciiTheme="minorHAnsi" w:hAnsiTheme="minorHAnsi" w:cstheme="minorHAnsi"/>
          <w:sz w:val="22"/>
          <w:szCs w:val="22"/>
        </w:rPr>
        <w:t>Předmět úpravy</w:t>
      </w:r>
    </w:p>
    <w:p w14:paraId="359CB801" w14:textId="1ECBAEBE" w:rsidR="0090236D" w:rsidRPr="0090236D" w:rsidRDefault="0090236D" w:rsidP="00C0573C">
      <w:pPr>
        <w:pStyle w:val="Odstavecseseznamem"/>
        <w:numPr>
          <w:ilvl w:val="0"/>
          <w:numId w:val="13"/>
        </w:numPr>
        <w:spacing w:before="120"/>
        <w:ind w:left="0" w:firstLine="0"/>
        <w:contextualSpacing w:val="0"/>
        <w:rPr>
          <w:rFonts w:cs="Arial"/>
          <w:color w:val="000000"/>
          <w:szCs w:val="20"/>
        </w:rPr>
      </w:pPr>
      <w:r w:rsidRPr="0090236D">
        <w:rPr>
          <w:rFonts w:eastAsia="Times New Roman" w:cs="Arial"/>
          <w:color w:val="auto"/>
          <w:szCs w:val="20"/>
        </w:rPr>
        <w:t xml:space="preserve">Toto nařízení stanoví požadavky na </w:t>
      </w:r>
      <w:r w:rsidRPr="0090236D">
        <w:rPr>
          <w:rFonts w:eastAsia="Times New Roman" w:cs="Arial"/>
          <w:color w:val="000000"/>
          <w:szCs w:val="20"/>
        </w:rPr>
        <w:t xml:space="preserve">výstavbu </w:t>
      </w:r>
      <w:r w:rsidRPr="0090236D">
        <w:rPr>
          <w:rFonts w:eastAsia="Times New Roman" w:cs="Arial"/>
          <w:color w:val="auto"/>
          <w:szCs w:val="20"/>
        </w:rPr>
        <w:t>ve statutárním městě Brně</w:t>
      </w:r>
      <w:r w:rsidRPr="0090236D">
        <w:rPr>
          <w:rFonts w:eastAsia="Times New Roman" w:cs="Arial"/>
          <w:color w:val="000000"/>
          <w:szCs w:val="20"/>
        </w:rPr>
        <w:t>, a to:</w:t>
      </w:r>
    </w:p>
    <w:p w14:paraId="76F41EC6" w14:textId="77777777" w:rsidR="0090236D" w:rsidRPr="0090236D" w:rsidRDefault="0020616C" w:rsidP="00C0573C">
      <w:pPr>
        <w:pStyle w:val="Odstavecseseznamem"/>
        <w:numPr>
          <w:ilvl w:val="0"/>
          <w:numId w:val="14"/>
        </w:numPr>
        <w:spacing w:before="120"/>
        <w:ind w:left="426" w:firstLine="0"/>
        <w:contextualSpacing w:val="0"/>
        <w:rPr>
          <w:rFonts w:cs="Arial"/>
          <w:color w:val="000000"/>
          <w:szCs w:val="20"/>
        </w:rPr>
      </w:pPr>
      <w:r w:rsidRPr="0090236D">
        <w:rPr>
          <w:rFonts w:eastAsia="Times New Roman" w:cs="Arial"/>
          <w:color w:val="000000"/>
          <w:szCs w:val="20"/>
        </w:rPr>
        <w:t xml:space="preserve">požadavky na vymezování pozemků, </w:t>
      </w:r>
    </w:p>
    <w:p w14:paraId="694AC345" w14:textId="77777777" w:rsidR="0090236D" w:rsidRPr="0090236D" w:rsidRDefault="0020616C" w:rsidP="00C0573C">
      <w:pPr>
        <w:pStyle w:val="Odstavecseseznamem"/>
        <w:numPr>
          <w:ilvl w:val="0"/>
          <w:numId w:val="14"/>
        </w:numPr>
        <w:spacing w:before="120"/>
        <w:ind w:left="426" w:firstLine="0"/>
        <w:contextualSpacing w:val="0"/>
        <w:rPr>
          <w:rFonts w:cs="Arial"/>
          <w:color w:val="000000"/>
          <w:szCs w:val="20"/>
        </w:rPr>
      </w:pPr>
      <w:r w:rsidRPr="0090236D">
        <w:rPr>
          <w:rFonts w:eastAsia="Times New Roman" w:cs="Arial"/>
          <w:color w:val="000000"/>
          <w:szCs w:val="20"/>
        </w:rPr>
        <w:t xml:space="preserve">požadavky na umisťování staveb a </w:t>
      </w:r>
    </w:p>
    <w:p w14:paraId="1F7BA4D4" w14:textId="77777777" w:rsidR="0090236D" w:rsidRPr="0090236D" w:rsidRDefault="0020616C" w:rsidP="00C0573C">
      <w:pPr>
        <w:pStyle w:val="Odstavecseseznamem"/>
        <w:numPr>
          <w:ilvl w:val="0"/>
          <w:numId w:val="14"/>
        </w:numPr>
        <w:spacing w:before="120"/>
        <w:ind w:left="426" w:firstLine="0"/>
        <w:contextualSpacing w:val="0"/>
        <w:rPr>
          <w:rFonts w:cs="Arial"/>
          <w:color w:val="000000"/>
          <w:szCs w:val="20"/>
        </w:rPr>
      </w:pPr>
      <w:r w:rsidRPr="0090236D">
        <w:rPr>
          <w:rFonts w:eastAsia="Times New Roman" w:cs="Arial"/>
          <w:color w:val="000000"/>
          <w:szCs w:val="20"/>
        </w:rPr>
        <w:t>technické požadavky na stavby,</w:t>
      </w:r>
    </w:p>
    <w:p w14:paraId="2B95956C" w14:textId="14CD351F" w:rsidR="0020616C" w:rsidRDefault="0020616C" w:rsidP="00C0573C">
      <w:pPr>
        <w:pStyle w:val="Odstavecseseznamem"/>
        <w:spacing w:before="120"/>
        <w:ind w:left="426"/>
        <w:contextualSpacing w:val="0"/>
        <w:rPr>
          <w:rFonts w:eastAsia="Times New Roman" w:cs="Arial"/>
          <w:color w:val="000000"/>
          <w:szCs w:val="20"/>
        </w:rPr>
      </w:pPr>
      <w:r w:rsidRPr="0090236D">
        <w:rPr>
          <w:rFonts w:eastAsia="Times New Roman" w:cs="Arial"/>
          <w:color w:val="000000"/>
          <w:szCs w:val="20"/>
        </w:rPr>
        <w:t xml:space="preserve">odchylně od prováděcího právního předpisu podle § 152 odst. 1 stavebního zákona. </w:t>
      </w:r>
    </w:p>
    <w:p w14:paraId="2F910869" w14:textId="77777777" w:rsidR="0090236D" w:rsidRPr="0090236D" w:rsidRDefault="0020616C" w:rsidP="00C0573C">
      <w:pPr>
        <w:pStyle w:val="Odstavecseseznamem"/>
        <w:numPr>
          <w:ilvl w:val="0"/>
          <w:numId w:val="13"/>
        </w:numPr>
        <w:spacing w:before="120"/>
        <w:ind w:left="0" w:firstLine="0"/>
        <w:contextualSpacing w:val="0"/>
        <w:rPr>
          <w:rFonts w:cs="Arial"/>
          <w:color w:val="000000"/>
          <w:szCs w:val="20"/>
        </w:rPr>
      </w:pPr>
      <w:r w:rsidRPr="0090236D">
        <w:rPr>
          <w:rFonts w:eastAsia="Times New Roman" w:cs="Arial"/>
          <w:color w:val="000000"/>
          <w:szCs w:val="20"/>
        </w:rPr>
        <w:t xml:space="preserve">Prováděcí právní předpis podle § 152 odst. 1 stavebního zákona se ve </w:t>
      </w:r>
      <w:r w:rsidRPr="0090236D">
        <w:rPr>
          <w:rFonts w:eastAsia="Times New Roman" w:cs="Arial"/>
          <w:color w:val="auto"/>
          <w:szCs w:val="20"/>
        </w:rPr>
        <w:t xml:space="preserve">statutárním městě Brně </w:t>
      </w:r>
      <w:r w:rsidRPr="0090236D">
        <w:rPr>
          <w:rFonts w:eastAsia="Times New Roman" w:cs="Arial"/>
          <w:color w:val="000000"/>
          <w:szCs w:val="20"/>
        </w:rPr>
        <w:t xml:space="preserve">nepoužije na požadavky na vymezování pozemků a požadavky na umisťování staveb. </w:t>
      </w:r>
    </w:p>
    <w:p w14:paraId="6CED2401" w14:textId="77777777" w:rsidR="0090236D" w:rsidRPr="0090236D" w:rsidRDefault="0020616C" w:rsidP="00C0573C">
      <w:pPr>
        <w:pStyle w:val="Odstavecseseznamem"/>
        <w:numPr>
          <w:ilvl w:val="0"/>
          <w:numId w:val="13"/>
        </w:numPr>
        <w:spacing w:before="120"/>
        <w:ind w:left="0" w:firstLine="0"/>
        <w:contextualSpacing w:val="0"/>
        <w:rPr>
          <w:rFonts w:cs="Arial"/>
          <w:color w:val="000000"/>
          <w:szCs w:val="20"/>
        </w:rPr>
      </w:pPr>
      <w:r w:rsidRPr="0090236D">
        <w:rPr>
          <w:rFonts w:eastAsia="Times New Roman" w:cs="Arial"/>
          <w:color w:val="000000"/>
          <w:szCs w:val="20"/>
        </w:rPr>
        <w:t xml:space="preserve">Prováděcí právní předpis podle § 152 odst. 1 stavebního zákona se ve </w:t>
      </w:r>
      <w:r w:rsidRPr="0090236D">
        <w:rPr>
          <w:rFonts w:eastAsia="Times New Roman" w:cs="Arial"/>
          <w:color w:val="auto"/>
          <w:szCs w:val="20"/>
        </w:rPr>
        <w:t>statutárním městě Brně použije na technické požadavky na stavby, nestanoví-li toto nařízení jinak.</w:t>
      </w:r>
    </w:p>
    <w:p w14:paraId="23E8D017" w14:textId="2D77EDDE" w:rsidR="0020616C" w:rsidRPr="0090236D" w:rsidRDefault="0020616C" w:rsidP="00C0573C">
      <w:pPr>
        <w:pStyle w:val="Odstavecseseznamem"/>
        <w:numPr>
          <w:ilvl w:val="0"/>
          <w:numId w:val="13"/>
        </w:numPr>
        <w:spacing w:before="120"/>
        <w:ind w:left="0" w:firstLine="0"/>
        <w:contextualSpacing w:val="0"/>
        <w:rPr>
          <w:rFonts w:cs="Arial"/>
          <w:color w:val="000000"/>
          <w:szCs w:val="20"/>
        </w:rPr>
      </w:pPr>
      <w:r w:rsidRPr="0090236D">
        <w:rPr>
          <w:rFonts w:eastAsia="Times New Roman" w:cs="Arial"/>
          <w:color w:val="auto"/>
          <w:szCs w:val="20"/>
        </w:rPr>
        <w:t>Požadavky obsažené v tomto nařízení se uplatní pro všechny druhy staveb a zařízení, není-li uvedeno jinak. Ustanovení dalších právních předpisů nejsou dotčena.</w:t>
      </w:r>
    </w:p>
    <w:p w14:paraId="59001491"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1997569D" w14:textId="22D5CD5C"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2</w:t>
      </w:r>
    </w:p>
    <w:p w14:paraId="5DE28133" w14:textId="095D805D"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Pojmy</w:t>
      </w:r>
    </w:p>
    <w:p w14:paraId="2F5F34BA" w14:textId="1F647999" w:rsidR="00487005" w:rsidRPr="00487005" w:rsidRDefault="00487005" w:rsidP="00C0573C">
      <w:pPr>
        <w:widowControl w:val="0"/>
        <w:autoSpaceDE w:val="0"/>
        <w:autoSpaceDN w:val="0"/>
        <w:spacing w:after="120"/>
        <w:ind w:left="158" w:right="111"/>
        <w:outlineLvl w:val="1"/>
        <w:rPr>
          <w:rFonts w:eastAsia="Times New Roman" w:cs="Arial"/>
          <w:color w:val="auto"/>
          <w:szCs w:val="20"/>
        </w:rPr>
      </w:pPr>
      <w:r w:rsidRPr="0020616C">
        <w:rPr>
          <w:rFonts w:eastAsia="Times New Roman" w:cs="Arial"/>
          <w:color w:val="auto"/>
          <w:szCs w:val="20"/>
        </w:rPr>
        <w:t>Pro účely tohoto nařízení se rozumí:</w:t>
      </w:r>
    </w:p>
    <w:p w14:paraId="33F96E11"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blokem ucelená část území tvořená souborem pozemků, jedním pozemkem nebo jeho částí, zpravidla ohraničená uličním prostranstvím a vymezená uliční čarou; bloky se rozlišují na stavební, jež jsou určené převážně k zastavění budovami, a nestavební, jež jsou určené převážně k nestavebním účelům;</w:t>
      </w:r>
    </w:p>
    <w:p w14:paraId="042E842C"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lastRenderedPageBreak/>
        <w:t>hladinou záplavy hladina nejvyšší zaznamenané přirozené povodně nebo hladina, pro kterou bylo záplavové území stanoveno, je-li takto stanovená hladina vyšší; úroveň hladiny záplavy je proměnná po délce toku;</w:t>
      </w:r>
    </w:p>
    <w:p w14:paraId="2D9BE348"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 xml:space="preserve">hrubou podlažní plochou součet ploch vymezených vnějším obrysem konstrukcí jednotlivých podlaží budovy kromě otevřených a částečně otevřených částí zejména balkonů, lodžií, průchodů nebo střešních teras; v podlažích se šikmými stěnami či šikmým stropem se započítává vnější obrys konstrukcí v úrovni 1,2 m nad úrovní podlahy; </w:t>
      </w:r>
    </w:p>
    <w:p w14:paraId="2143D85D"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kolektorem podzemní průchozí, popřípadě průlezná stavba, ve které se sdružují sítě technické infrastruktury;</w:t>
      </w:r>
    </w:p>
    <w:p w14:paraId="29A56868"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nadzemní částí stavby část stavby nad úrovní přilehlého upraveného terénu;</w:t>
      </w:r>
    </w:p>
    <w:p w14:paraId="744FC334"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podkrovím prostor převážně vymezený konstrukcí šikmé střechy; v podkroví se mohou nacházet podkrovní podlaží;</w:t>
      </w:r>
    </w:p>
    <w:p w14:paraId="79D53016"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podlažím přístupná část budovy vymezená dvěma nad sebou následujícími vrchními líci nosné konstrukce stropu nebo vrchním lícem hrubé podlahy na terénu nebo konstrukcí střechy; za jedno podlaží se považují i ty části budovy, které mají rozdílné úrovně podlah až do výšky poloviny tohoto podlaží; přičemž:</w:t>
      </w:r>
    </w:p>
    <w:p w14:paraId="1E13FEEE" w14:textId="77777777" w:rsidR="00487005" w:rsidRPr="00487005" w:rsidRDefault="0020616C" w:rsidP="00C0573C">
      <w:pPr>
        <w:pStyle w:val="Odstavecseseznamem"/>
        <w:numPr>
          <w:ilvl w:val="1"/>
          <w:numId w:val="15"/>
        </w:numPr>
        <w:spacing w:before="120"/>
        <w:contextualSpacing w:val="0"/>
        <w:rPr>
          <w:rFonts w:cs="Arial"/>
          <w:color w:val="000000"/>
          <w:szCs w:val="20"/>
        </w:rPr>
      </w:pPr>
      <w:r w:rsidRPr="00487005">
        <w:rPr>
          <w:rFonts w:eastAsia="Times New Roman" w:cs="Arial"/>
          <w:color w:val="auto"/>
          <w:szCs w:val="20"/>
        </w:rPr>
        <w:t>podzemním podlažím se rozumí podlaží, které má úroveň podlahy nebo její převažující části níže než 0,8 m pod nejvyšší úrovní přilehlého terénu v pásmu širokém 5 m po obvodu budovy;</w:t>
      </w:r>
    </w:p>
    <w:p w14:paraId="0828E318" w14:textId="77777777" w:rsidR="00487005" w:rsidRPr="00487005" w:rsidRDefault="0020616C" w:rsidP="00C0573C">
      <w:pPr>
        <w:pStyle w:val="Odstavecseseznamem"/>
        <w:numPr>
          <w:ilvl w:val="1"/>
          <w:numId w:val="15"/>
        </w:numPr>
        <w:spacing w:before="120"/>
        <w:contextualSpacing w:val="0"/>
        <w:rPr>
          <w:rFonts w:cs="Arial"/>
          <w:color w:val="000000"/>
          <w:szCs w:val="20"/>
        </w:rPr>
      </w:pPr>
      <w:r w:rsidRPr="00487005">
        <w:rPr>
          <w:rFonts w:eastAsia="Times New Roman" w:cs="Arial"/>
          <w:color w:val="auto"/>
          <w:szCs w:val="20"/>
        </w:rPr>
        <w:t>ustupujícím podlažím se rozumí podlaží nad posledním plnohodnotným podlažím nebo jiným ustupujícím podlažím, jehož obvodové stěny ustupují alespoň od jedné hrany převažující roviny vnější obvodové stěny budovy;</w:t>
      </w:r>
    </w:p>
    <w:p w14:paraId="54650EBC" w14:textId="77777777" w:rsidR="00487005" w:rsidRPr="00487005" w:rsidRDefault="0020616C" w:rsidP="00C0573C">
      <w:pPr>
        <w:pStyle w:val="Odstavecseseznamem"/>
        <w:numPr>
          <w:ilvl w:val="1"/>
          <w:numId w:val="15"/>
        </w:numPr>
        <w:spacing w:before="120"/>
        <w:contextualSpacing w:val="0"/>
        <w:rPr>
          <w:rFonts w:cs="Arial"/>
          <w:color w:val="000000"/>
          <w:szCs w:val="20"/>
        </w:rPr>
      </w:pPr>
      <w:r w:rsidRPr="00487005">
        <w:rPr>
          <w:rFonts w:eastAsia="Times New Roman" w:cs="Arial"/>
          <w:color w:val="auto"/>
          <w:szCs w:val="20"/>
        </w:rPr>
        <w:t>podkrovním podlažím se rozumí podlaží nad posledním plnohodnotným podlažím, popřípadě nad ustupujícím nebo jiným podkrovním podlažím, převážně vymezené konstrukcí šikmé střechy, v němž maximálně polovina délky obvodových stěn přesahuje výšku 1,6 m od úrovně podlahy;</w:t>
      </w:r>
    </w:p>
    <w:p w14:paraId="2E8DE62A"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podzemní částí stavby část stavby pod úrovní přilehlého upraveného terénu;</w:t>
      </w:r>
    </w:p>
    <w:p w14:paraId="13E2310A"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stáním plocha sloužící k parkování nebo odstavení osobního vozidla, přičemž:</w:t>
      </w:r>
    </w:p>
    <w:p w14:paraId="019EB512" w14:textId="77777777" w:rsidR="00487005" w:rsidRPr="00487005" w:rsidRDefault="0020616C" w:rsidP="00C0573C">
      <w:pPr>
        <w:pStyle w:val="Odstavecseseznamem"/>
        <w:numPr>
          <w:ilvl w:val="1"/>
          <w:numId w:val="15"/>
        </w:numPr>
        <w:spacing w:before="120"/>
        <w:contextualSpacing w:val="0"/>
        <w:rPr>
          <w:rFonts w:cs="Arial"/>
          <w:color w:val="000000"/>
          <w:szCs w:val="20"/>
        </w:rPr>
      </w:pPr>
      <w:r w:rsidRPr="00487005">
        <w:rPr>
          <w:rFonts w:eastAsia="Times New Roman" w:cs="Arial"/>
          <w:color w:val="auto"/>
          <w:szCs w:val="20"/>
        </w:rPr>
        <w:t>vázaným (dlouhodobým) stáním se rozumí stání sloužící k parkování nebo odstavení osobních vozidel vyhrazené pro jednotlivý účel užívání ve stavbě nebo v souboru staveb, zpravidla určené pro zaměstnance nebo pro rezidenty; přiměřeně se užije i pro místa pro odkládání jízdních kol vázaná;</w:t>
      </w:r>
    </w:p>
    <w:p w14:paraId="45584D2F" w14:textId="77777777" w:rsidR="00487005" w:rsidRPr="00487005" w:rsidRDefault="0020616C" w:rsidP="00C0573C">
      <w:pPr>
        <w:pStyle w:val="Odstavecseseznamem"/>
        <w:numPr>
          <w:ilvl w:val="1"/>
          <w:numId w:val="15"/>
        </w:numPr>
        <w:spacing w:before="120"/>
        <w:contextualSpacing w:val="0"/>
        <w:rPr>
          <w:rFonts w:cs="Arial"/>
          <w:color w:val="000000"/>
          <w:szCs w:val="20"/>
        </w:rPr>
      </w:pPr>
      <w:r w:rsidRPr="00487005">
        <w:rPr>
          <w:rFonts w:eastAsia="Times New Roman" w:cs="Arial"/>
          <w:color w:val="auto"/>
          <w:szCs w:val="20"/>
        </w:rPr>
        <w:t>návštěvnickým (krátkodobým) stáním se rozumí stání sloužící k parkování osobních vozidel návštěvníků všech účelů užívání ve stavbě nebo souboru staveb; přiměřeně se užije pro místa pro ukládání kol návštěvnická;</w:t>
      </w:r>
    </w:p>
    <w:p w14:paraId="7BC0FD72"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stabilizovaným územím území s plně vyvinutým stávajícím charakterem, kde nejsou předpokládány žádné zásadní změny stávajícího charakteru ani způsobu využití území a území je jen doplňováno;</w:t>
      </w:r>
    </w:p>
    <w:p w14:paraId="265DE8F0"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stavbou pro reklamu reklamní zařízení o celkové ploše větší než 8 m</w:t>
      </w:r>
      <w:r w:rsidRPr="00487005">
        <w:rPr>
          <w:rFonts w:eastAsia="Times New Roman" w:cs="Arial"/>
          <w:color w:val="auto"/>
          <w:szCs w:val="20"/>
          <w:vertAlign w:val="superscript"/>
        </w:rPr>
        <w:t xml:space="preserve">2 </w:t>
      </w:r>
      <w:r w:rsidRPr="00487005">
        <w:rPr>
          <w:rFonts w:eastAsia="Times New Roman" w:cs="Arial"/>
          <w:color w:val="auto"/>
          <w:szCs w:val="20"/>
        </w:rPr>
        <w:t>podle § 7 odst. 2 stavebního zákona;</w:t>
      </w:r>
    </w:p>
    <w:p w14:paraId="53D5CA25"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stavbou pro rodinnou rekreaci stavba, která svými objemovými parametry, vzhledem a stavebním uspořádáním odpovídá požadavkům na rodinnou rekreaci, zejména chata, rekreační chalupa nebo zahrádkářská chata;</w:t>
      </w:r>
    </w:p>
    <w:p w14:paraId="722E2CB5"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lastRenderedPageBreak/>
        <w:t>stromořadím převážně souvislá liniová výsadba stromů ve vymezeném prostoru, zejména v uličních prostranstvích a podél cest;</w:t>
      </w:r>
    </w:p>
    <w:p w14:paraId="2F29D1A3" w14:textId="77777777" w:rsidR="00487005"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 xml:space="preserve">výsadbovým pásem souvislý pás vymezený v uličním prostranství představující </w:t>
      </w:r>
      <w:proofErr w:type="spellStart"/>
      <w:r w:rsidRPr="00487005">
        <w:rPr>
          <w:rFonts w:eastAsia="Times New Roman" w:cs="Arial"/>
          <w:color w:val="auto"/>
          <w:szCs w:val="20"/>
        </w:rPr>
        <w:t>prokořenitelný</w:t>
      </w:r>
      <w:proofErr w:type="spellEnd"/>
      <w:r w:rsidRPr="00487005">
        <w:rPr>
          <w:rFonts w:eastAsia="Times New Roman" w:cs="Arial"/>
          <w:color w:val="auto"/>
          <w:szCs w:val="20"/>
        </w:rPr>
        <w:t xml:space="preserve"> prostor pro výsadbu stromořadí a plochy pro </w:t>
      </w:r>
      <w:proofErr w:type="gramStart"/>
      <w:r w:rsidRPr="00487005">
        <w:rPr>
          <w:rFonts w:eastAsia="Times New Roman" w:cs="Arial"/>
          <w:color w:val="auto"/>
          <w:szCs w:val="20"/>
        </w:rPr>
        <w:t>vsak</w:t>
      </w:r>
      <w:proofErr w:type="gramEnd"/>
      <w:r w:rsidRPr="00487005">
        <w:rPr>
          <w:rFonts w:eastAsia="Times New Roman" w:cs="Arial"/>
          <w:color w:val="auto"/>
          <w:szCs w:val="20"/>
        </w:rPr>
        <w:t xml:space="preserve"> vody a další opatření hospodaření s dešťovou vodou nebo zajišťující minimální prostor nutný pro budoucí založení uličního stromořadí.</w:t>
      </w:r>
    </w:p>
    <w:p w14:paraId="022A46C0" w14:textId="72046F2C" w:rsidR="0020616C" w:rsidRPr="00487005" w:rsidRDefault="0020616C" w:rsidP="00C0573C">
      <w:pPr>
        <w:pStyle w:val="Odstavecseseznamem"/>
        <w:numPr>
          <w:ilvl w:val="0"/>
          <w:numId w:val="15"/>
        </w:numPr>
        <w:spacing w:before="120"/>
        <w:ind w:left="426" w:firstLine="0"/>
        <w:contextualSpacing w:val="0"/>
        <w:rPr>
          <w:rFonts w:cs="Arial"/>
          <w:color w:val="000000"/>
          <w:szCs w:val="20"/>
        </w:rPr>
      </w:pPr>
      <w:r w:rsidRPr="00487005">
        <w:rPr>
          <w:rFonts w:eastAsia="Times New Roman" w:cs="Arial"/>
          <w:color w:val="auto"/>
          <w:szCs w:val="20"/>
        </w:rPr>
        <w:t>zastavitelným územím, není-li vymezeno územním plánem, souhrnně zastavěné území, zastavitelné plochy a transformační plochy.</w:t>
      </w:r>
    </w:p>
    <w:p w14:paraId="25C005EE"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52B04663"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ČÁST DRUHÁ</w:t>
      </w:r>
    </w:p>
    <w:p w14:paraId="4F893661"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POŽADAVKY NA VYMEZOVÁNÍ POZEMKŮ</w:t>
      </w:r>
    </w:p>
    <w:p w14:paraId="2CE5529F"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749F6C82" w14:textId="20CCCD5F"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3</w:t>
      </w:r>
    </w:p>
    <w:p w14:paraId="2312B3C2" w14:textId="762DDA8D"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Obecné zásady vymezování veřejných prostranství</w:t>
      </w:r>
    </w:p>
    <w:p w14:paraId="2CD8F519" w14:textId="77777777" w:rsidR="00487005" w:rsidRPr="00487005" w:rsidRDefault="0020616C" w:rsidP="00C0573C">
      <w:pPr>
        <w:pStyle w:val="Odstavecseseznamem"/>
        <w:numPr>
          <w:ilvl w:val="0"/>
          <w:numId w:val="16"/>
        </w:numPr>
        <w:spacing w:before="120"/>
        <w:ind w:left="0" w:firstLine="0"/>
        <w:contextualSpacing w:val="0"/>
        <w:rPr>
          <w:rFonts w:cs="Arial"/>
          <w:color w:val="000000"/>
          <w:szCs w:val="20"/>
        </w:rPr>
      </w:pPr>
      <w:r w:rsidRPr="00487005">
        <w:rPr>
          <w:rFonts w:eastAsia="Times New Roman" w:cs="Arial"/>
          <w:color w:val="auto"/>
          <w:szCs w:val="20"/>
        </w:rPr>
        <w:t>Ulice a cesty se přednostně navzájem propojují.</w:t>
      </w:r>
    </w:p>
    <w:p w14:paraId="291776E9" w14:textId="43FBC59D" w:rsidR="0020616C" w:rsidRPr="00487005" w:rsidRDefault="0020616C" w:rsidP="00C0573C">
      <w:pPr>
        <w:pStyle w:val="Odstavecseseznamem"/>
        <w:numPr>
          <w:ilvl w:val="0"/>
          <w:numId w:val="16"/>
        </w:numPr>
        <w:spacing w:before="120"/>
        <w:ind w:left="0" w:firstLine="0"/>
        <w:contextualSpacing w:val="0"/>
        <w:rPr>
          <w:rFonts w:cs="Arial"/>
          <w:color w:val="000000"/>
          <w:szCs w:val="20"/>
        </w:rPr>
      </w:pPr>
      <w:r w:rsidRPr="00487005">
        <w:rPr>
          <w:rFonts w:eastAsia="Times New Roman" w:cs="Arial"/>
          <w:color w:val="auto"/>
          <w:szCs w:val="20"/>
        </w:rPr>
        <w:t>Podél vodních toků se v zastavitelném území tam, kde je to možné, zřizují veřejně přístupná nábřeží, parkově upravené plochy nebo jiná veřejná prostranství. Stávající prostupnost pro pohyb chodců a cyklistů podél vodních toků a okolo významných vodních ploch musí být zachována. Podél Svratky a Svitavy se pozemky vymezují tak, aby byl zajištěn volný průchod.</w:t>
      </w:r>
    </w:p>
    <w:p w14:paraId="668EC014"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0D6BAB04" w14:textId="7CF6385A"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4</w:t>
      </w:r>
    </w:p>
    <w:p w14:paraId="768C7392" w14:textId="0059BFF9" w:rsidR="00496529" w:rsidRDefault="00496529" w:rsidP="00C0573C">
      <w:pPr>
        <w:pStyle w:val="lnek-Podnadpis"/>
        <w:spacing w:line="300" w:lineRule="auto"/>
        <w:rPr>
          <w:rFonts w:asciiTheme="minorHAnsi" w:hAnsiTheme="minorHAnsi" w:cstheme="minorHAnsi"/>
          <w:sz w:val="22"/>
          <w:szCs w:val="22"/>
        </w:rPr>
      </w:pPr>
      <w:r>
        <w:rPr>
          <w:rFonts w:asciiTheme="minorHAnsi" w:hAnsiTheme="minorHAnsi" w:cstheme="minorHAnsi"/>
          <w:sz w:val="22"/>
          <w:szCs w:val="22"/>
        </w:rPr>
        <w:t>Vymezení uličního prostranství (uliční čára a bloky)</w:t>
      </w:r>
    </w:p>
    <w:p w14:paraId="623AF508" w14:textId="77777777" w:rsidR="00487005" w:rsidRPr="00487005" w:rsidRDefault="0020616C" w:rsidP="00C0573C">
      <w:pPr>
        <w:pStyle w:val="Odstavecseseznamem"/>
        <w:numPr>
          <w:ilvl w:val="0"/>
          <w:numId w:val="17"/>
        </w:numPr>
        <w:spacing w:before="120"/>
        <w:ind w:left="0" w:firstLine="0"/>
        <w:contextualSpacing w:val="0"/>
        <w:rPr>
          <w:rFonts w:cs="Arial"/>
          <w:color w:val="000000"/>
          <w:szCs w:val="20"/>
        </w:rPr>
      </w:pPr>
      <w:r w:rsidRPr="00487005">
        <w:rPr>
          <w:rFonts w:eastAsia="Times New Roman" w:cs="Arial"/>
          <w:color w:val="auto"/>
          <w:szCs w:val="20"/>
        </w:rPr>
        <w:t>Uliční čára pro účely tohoto nařízení vymezuje v zastavitelném území hranici uličních prostranství a bloků.</w:t>
      </w:r>
    </w:p>
    <w:p w14:paraId="66FFD14F" w14:textId="1BA87735" w:rsidR="00487005" w:rsidRPr="00487005" w:rsidRDefault="0020616C" w:rsidP="00C0573C">
      <w:pPr>
        <w:pStyle w:val="Odstavecseseznamem"/>
        <w:numPr>
          <w:ilvl w:val="0"/>
          <w:numId w:val="17"/>
        </w:numPr>
        <w:spacing w:before="120"/>
        <w:ind w:left="0" w:firstLine="0"/>
        <w:contextualSpacing w:val="0"/>
        <w:rPr>
          <w:rFonts w:cs="Arial"/>
          <w:color w:val="000000"/>
          <w:szCs w:val="20"/>
        </w:rPr>
      </w:pPr>
      <w:r w:rsidRPr="00487005">
        <w:rPr>
          <w:rFonts w:eastAsia="Times New Roman" w:cs="Arial"/>
          <w:color w:val="auto"/>
          <w:szCs w:val="20"/>
        </w:rPr>
        <w:t>Nad rámec vymezení uličních prostranství je možná doplňková prostupnost územím pro pěší a</w:t>
      </w:r>
      <w:r w:rsidR="00B24006">
        <w:rPr>
          <w:rFonts w:eastAsia="Times New Roman" w:cs="Arial"/>
          <w:color w:val="auto"/>
          <w:szCs w:val="20"/>
        </w:rPr>
        <w:t> </w:t>
      </w:r>
      <w:r w:rsidRPr="00487005">
        <w:rPr>
          <w:rFonts w:eastAsia="Times New Roman" w:cs="Arial"/>
          <w:color w:val="auto"/>
          <w:szCs w:val="20"/>
        </w:rPr>
        <w:t>cyklistickou dopravu napříč stavebními bloky, a to například formou pasáží, průchodů nebo průjezdů.</w:t>
      </w:r>
    </w:p>
    <w:p w14:paraId="665D0590" w14:textId="6546C4FC" w:rsidR="0020616C" w:rsidRPr="00487005" w:rsidRDefault="0020616C" w:rsidP="00C0573C">
      <w:pPr>
        <w:pStyle w:val="Odstavecseseznamem"/>
        <w:numPr>
          <w:ilvl w:val="0"/>
          <w:numId w:val="17"/>
        </w:numPr>
        <w:spacing w:before="120"/>
        <w:ind w:left="0" w:firstLine="0"/>
        <w:contextualSpacing w:val="0"/>
        <w:rPr>
          <w:rFonts w:cs="Arial"/>
          <w:color w:val="000000"/>
          <w:szCs w:val="20"/>
        </w:rPr>
      </w:pPr>
      <w:r w:rsidRPr="00487005">
        <w:rPr>
          <w:rFonts w:eastAsia="Times New Roman" w:cs="Arial"/>
          <w:color w:val="auto"/>
          <w:szCs w:val="20"/>
        </w:rPr>
        <w:t>Dělení a scelování pozemků musí odpovídat vedení uliční čáry.</w:t>
      </w:r>
    </w:p>
    <w:p w14:paraId="61C546FD"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68414408" w14:textId="674177D2"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5</w:t>
      </w:r>
    </w:p>
    <w:p w14:paraId="2ADBC4DE" w14:textId="59519E49"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Prostupnost volné krajiny</w:t>
      </w:r>
    </w:p>
    <w:p w14:paraId="63C416D4" w14:textId="77777777" w:rsidR="00487005" w:rsidRPr="00487005" w:rsidRDefault="0020616C" w:rsidP="00C0573C">
      <w:pPr>
        <w:pStyle w:val="Odstavecseseznamem"/>
        <w:numPr>
          <w:ilvl w:val="0"/>
          <w:numId w:val="18"/>
        </w:numPr>
        <w:spacing w:before="120"/>
        <w:ind w:left="0" w:firstLine="0"/>
        <w:contextualSpacing w:val="0"/>
        <w:rPr>
          <w:rFonts w:cs="Arial"/>
          <w:color w:val="000000"/>
          <w:szCs w:val="20"/>
        </w:rPr>
      </w:pPr>
      <w:r w:rsidRPr="00487005">
        <w:rPr>
          <w:rFonts w:eastAsia="Times New Roman" w:cs="Arial"/>
          <w:color w:val="auto"/>
          <w:szCs w:val="20"/>
        </w:rPr>
        <w:t>Při vymezování veřejných prostranství musí být zajištěno prostorové a provozní propojení veřejných prostranství do volné krajiny</w:t>
      </w:r>
      <w:r w:rsidRPr="0020616C">
        <w:rPr>
          <w:vertAlign w:val="superscript"/>
        </w:rPr>
        <w:footnoteReference w:id="1"/>
      </w:r>
      <w:r w:rsidRPr="00487005">
        <w:rPr>
          <w:rFonts w:eastAsia="Times New Roman" w:cs="Arial"/>
          <w:color w:val="auto"/>
          <w:szCs w:val="20"/>
        </w:rPr>
        <w:t>.</w:t>
      </w:r>
    </w:p>
    <w:p w14:paraId="55CA6B66" w14:textId="738EF234" w:rsidR="0020616C" w:rsidRPr="00487005" w:rsidRDefault="0020616C" w:rsidP="00C0573C">
      <w:pPr>
        <w:pStyle w:val="Odstavecseseznamem"/>
        <w:numPr>
          <w:ilvl w:val="0"/>
          <w:numId w:val="18"/>
        </w:numPr>
        <w:spacing w:before="120"/>
        <w:ind w:left="0" w:firstLine="0"/>
        <w:contextualSpacing w:val="0"/>
        <w:rPr>
          <w:rFonts w:cs="Arial"/>
          <w:color w:val="000000"/>
          <w:szCs w:val="20"/>
        </w:rPr>
      </w:pPr>
      <w:r w:rsidRPr="00487005">
        <w:rPr>
          <w:rFonts w:eastAsia="Times New Roman" w:cs="Arial"/>
          <w:color w:val="auto"/>
          <w:szCs w:val="20"/>
        </w:rPr>
        <w:t>Pro zabezpečení potřeb pohybu chodců a cyklistů musí být zajištěna prostupnost volné krajiny</w:t>
      </w:r>
      <w:r w:rsidRPr="00487005">
        <w:rPr>
          <w:rFonts w:eastAsia="Times New Roman" w:cs="Arial"/>
          <w:color w:val="auto"/>
          <w:szCs w:val="20"/>
          <w:vertAlign w:val="superscript"/>
        </w:rPr>
        <w:t>1</w:t>
      </w:r>
      <w:r w:rsidRPr="00487005">
        <w:rPr>
          <w:rFonts w:eastAsia="Times New Roman" w:cs="Arial"/>
          <w:color w:val="auto"/>
          <w:szCs w:val="20"/>
        </w:rPr>
        <w:t xml:space="preserve"> sítí veřejně přístupných cest mimo zastavěné území.</w:t>
      </w:r>
    </w:p>
    <w:p w14:paraId="3E67D740" w14:textId="77777777" w:rsidR="00496529" w:rsidRDefault="00496529" w:rsidP="00C0573C">
      <w:pPr>
        <w:widowControl w:val="0"/>
        <w:autoSpaceDE w:val="0"/>
        <w:autoSpaceDN w:val="0"/>
        <w:spacing w:after="120"/>
        <w:ind w:left="158" w:right="111"/>
        <w:outlineLvl w:val="1"/>
        <w:rPr>
          <w:rFonts w:eastAsia="Times New Roman" w:cs="Arial"/>
          <w:color w:val="auto"/>
          <w:szCs w:val="20"/>
        </w:rPr>
      </w:pPr>
    </w:p>
    <w:p w14:paraId="5B51B8F8" w14:textId="303202EA"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lastRenderedPageBreak/>
        <w:t>§</w:t>
      </w:r>
      <w:r w:rsidR="00496529" w:rsidRPr="00905C94">
        <w:rPr>
          <w:rFonts w:ascii="Arial" w:hAnsi="Arial" w:cs="Arial"/>
          <w:b/>
          <w:i w:val="0"/>
          <w:color w:val="auto"/>
          <w:sz w:val="22"/>
        </w:rPr>
        <w:t xml:space="preserve"> </w:t>
      </w:r>
      <w:r w:rsidR="00496529">
        <w:rPr>
          <w:rFonts w:ascii="Arial" w:hAnsi="Arial" w:cs="Arial"/>
          <w:b/>
          <w:i w:val="0"/>
          <w:color w:val="auto"/>
          <w:sz w:val="22"/>
        </w:rPr>
        <w:t>6</w:t>
      </w:r>
    </w:p>
    <w:p w14:paraId="6931F2B6" w14:textId="1906FAD0"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Urbanistické typy ulic</w:t>
      </w:r>
    </w:p>
    <w:p w14:paraId="341DB3CB" w14:textId="7341018E" w:rsidR="00487005" w:rsidRPr="0020616C" w:rsidRDefault="00487005" w:rsidP="00C0573C">
      <w:pPr>
        <w:widowControl w:val="0"/>
        <w:autoSpaceDE w:val="0"/>
        <w:autoSpaceDN w:val="0"/>
        <w:spacing w:after="120"/>
        <w:ind w:left="158" w:right="111"/>
        <w:outlineLvl w:val="1"/>
        <w:rPr>
          <w:rFonts w:eastAsia="Times New Roman" w:cs="Arial"/>
          <w:color w:val="auto"/>
          <w:szCs w:val="20"/>
        </w:rPr>
      </w:pPr>
      <w:r w:rsidRPr="0020616C">
        <w:rPr>
          <w:rFonts w:eastAsia="Times New Roman" w:cs="Arial"/>
          <w:color w:val="auto"/>
          <w:szCs w:val="20"/>
        </w:rPr>
        <w:t>Z</w:t>
      </w:r>
      <w:r w:rsidRPr="0020616C">
        <w:rPr>
          <w:rFonts w:eastAsia="Times New Roman" w:cs="Arial"/>
          <w:color w:val="auto"/>
          <w:spacing w:val="-5"/>
          <w:szCs w:val="20"/>
        </w:rPr>
        <w:t xml:space="preserve"> </w:t>
      </w:r>
      <w:r w:rsidRPr="0020616C">
        <w:rPr>
          <w:rFonts w:eastAsia="Times New Roman" w:cs="Arial"/>
          <w:color w:val="auto"/>
          <w:szCs w:val="20"/>
        </w:rPr>
        <w:t>hlediska</w:t>
      </w:r>
      <w:r w:rsidRPr="0020616C">
        <w:rPr>
          <w:rFonts w:eastAsia="Times New Roman" w:cs="Arial"/>
          <w:color w:val="auto"/>
          <w:spacing w:val="-3"/>
          <w:szCs w:val="20"/>
        </w:rPr>
        <w:t xml:space="preserve"> </w:t>
      </w:r>
      <w:r w:rsidRPr="0020616C">
        <w:rPr>
          <w:rFonts w:eastAsia="Times New Roman" w:cs="Arial"/>
          <w:color w:val="auto"/>
          <w:szCs w:val="20"/>
        </w:rPr>
        <w:t>urbanistického</w:t>
      </w:r>
      <w:r w:rsidRPr="0020616C">
        <w:rPr>
          <w:rFonts w:eastAsia="Times New Roman" w:cs="Arial"/>
          <w:color w:val="auto"/>
          <w:spacing w:val="-2"/>
          <w:szCs w:val="20"/>
        </w:rPr>
        <w:t xml:space="preserve"> </w:t>
      </w:r>
      <w:r w:rsidRPr="0020616C">
        <w:rPr>
          <w:rFonts w:eastAsia="Times New Roman" w:cs="Arial"/>
          <w:color w:val="auto"/>
          <w:szCs w:val="20"/>
        </w:rPr>
        <w:t>významu</w:t>
      </w:r>
      <w:r w:rsidRPr="0020616C">
        <w:rPr>
          <w:rFonts w:eastAsia="Times New Roman" w:cs="Arial"/>
          <w:color w:val="auto"/>
          <w:spacing w:val="-3"/>
          <w:szCs w:val="20"/>
        </w:rPr>
        <w:t xml:space="preserve"> </w:t>
      </w:r>
      <w:r w:rsidRPr="0020616C">
        <w:rPr>
          <w:rFonts w:eastAsia="Times New Roman" w:cs="Arial"/>
          <w:color w:val="auto"/>
          <w:szCs w:val="20"/>
        </w:rPr>
        <w:t>pro</w:t>
      </w:r>
      <w:r w:rsidRPr="0020616C">
        <w:rPr>
          <w:rFonts w:eastAsia="Times New Roman" w:cs="Arial"/>
          <w:color w:val="auto"/>
          <w:spacing w:val="-3"/>
          <w:szCs w:val="20"/>
        </w:rPr>
        <w:t xml:space="preserve"> </w:t>
      </w:r>
      <w:r w:rsidRPr="0020616C">
        <w:rPr>
          <w:rFonts w:eastAsia="Times New Roman" w:cs="Arial"/>
          <w:color w:val="auto"/>
          <w:szCs w:val="20"/>
        </w:rPr>
        <w:t>město</w:t>
      </w:r>
      <w:r w:rsidRPr="0020616C">
        <w:rPr>
          <w:rFonts w:eastAsia="Times New Roman" w:cs="Arial"/>
          <w:color w:val="auto"/>
          <w:spacing w:val="-2"/>
          <w:szCs w:val="20"/>
        </w:rPr>
        <w:t xml:space="preserve"> </w:t>
      </w:r>
      <w:r w:rsidRPr="0020616C">
        <w:rPr>
          <w:rFonts w:eastAsia="Times New Roman" w:cs="Arial"/>
          <w:color w:val="auto"/>
          <w:szCs w:val="20"/>
        </w:rPr>
        <w:t>se stanovují</w:t>
      </w:r>
      <w:r w:rsidRPr="0020616C">
        <w:rPr>
          <w:rFonts w:eastAsia="Times New Roman" w:cs="Arial"/>
          <w:color w:val="auto"/>
          <w:spacing w:val="-2"/>
          <w:szCs w:val="20"/>
        </w:rPr>
        <w:t xml:space="preserve"> </w:t>
      </w:r>
      <w:r w:rsidRPr="0020616C">
        <w:rPr>
          <w:rFonts w:eastAsia="Times New Roman" w:cs="Arial"/>
          <w:color w:val="auto"/>
          <w:szCs w:val="20"/>
        </w:rPr>
        <w:t>tyto</w:t>
      </w:r>
      <w:r w:rsidRPr="0020616C">
        <w:rPr>
          <w:rFonts w:eastAsia="Times New Roman" w:cs="Arial"/>
          <w:color w:val="auto"/>
          <w:spacing w:val="-2"/>
          <w:szCs w:val="20"/>
        </w:rPr>
        <w:t xml:space="preserve"> </w:t>
      </w:r>
      <w:r w:rsidRPr="0020616C">
        <w:rPr>
          <w:rFonts w:eastAsia="Times New Roman" w:cs="Arial"/>
          <w:color w:val="auto"/>
          <w:szCs w:val="20"/>
        </w:rPr>
        <w:t>urbanistické</w:t>
      </w:r>
      <w:r w:rsidRPr="0020616C">
        <w:rPr>
          <w:rFonts w:eastAsia="Times New Roman" w:cs="Arial"/>
          <w:color w:val="auto"/>
          <w:spacing w:val="-3"/>
          <w:szCs w:val="20"/>
        </w:rPr>
        <w:t xml:space="preserve"> </w:t>
      </w:r>
      <w:r w:rsidRPr="0020616C">
        <w:rPr>
          <w:rFonts w:eastAsia="Times New Roman" w:cs="Arial"/>
          <w:color w:val="auto"/>
          <w:szCs w:val="20"/>
        </w:rPr>
        <w:t>typy</w:t>
      </w:r>
      <w:r w:rsidRPr="0020616C">
        <w:rPr>
          <w:rFonts w:eastAsia="Times New Roman" w:cs="Arial"/>
          <w:color w:val="auto"/>
          <w:spacing w:val="-7"/>
          <w:szCs w:val="20"/>
        </w:rPr>
        <w:t xml:space="preserve"> </w:t>
      </w:r>
      <w:r w:rsidRPr="0020616C">
        <w:rPr>
          <w:rFonts w:eastAsia="Times New Roman" w:cs="Arial"/>
          <w:color w:val="auto"/>
          <w:szCs w:val="20"/>
        </w:rPr>
        <w:t>ulic:</w:t>
      </w:r>
    </w:p>
    <w:p w14:paraId="2EDF0438" w14:textId="4DEEA8A8" w:rsidR="00487005" w:rsidRPr="00487005" w:rsidRDefault="0020616C" w:rsidP="00C0573C">
      <w:pPr>
        <w:pStyle w:val="Odstavecseseznamem"/>
        <w:numPr>
          <w:ilvl w:val="0"/>
          <w:numId w:val="19"/>
        </w:numPr>
        <w:spacing w:before="120"/>
        <w:ind w:left="426" w:firstLine="0"/>
        <w:contextualSpacing w:val="0"/>
        <w:rPr>
          <w:rFonts w:cs="Arial"/>
          <w:color w:val="000000"/>
          <w:szCs w:val="20"/>
        </w:rPr>
      </w:pPr>
      <w:r w:rsidRPr="00487005">
        <w:rPr>
          <w:rFonts w:eastAsia="Calibri" w:cs="Arial"/>
          <w:color w:val="auto"/>
          <w:szCs w:val="20"/>
          <w:lang w:eastAsia="cs-CZ"/>
        </w:rPr>
        <w:t xml:space="preserve">městské třídy jsou druhem veřejného prostranství, které </w:t>
      </w:r>
      <w:proofErr w:type="gramStart"/>
      <w:r w:rsidRPr="00487005">
        <w:rPr>
          <w:rFonts w:eastAsia="Calibri" w:cs="Arial"/>
          <w:color w:val="auto"/>
          <w:szCs w:val="20"/>
          <w:lang w:eastAsia="cs-CZ"/>
        </w:rPr>
        <w:t>tvoří</w:t>
      </w:r>
      <w:proofErr w:type="gramEnd"/>
      <w:r w:rsidRPr="00487005">
        <w:rPr>
          <w:rFonts w:eastAsia="Calibri" w:cs="Arial"/>
          <w:color w:val="auto"/>
          <w:szCs w:val="20"/>
          <w:lang w:eastAsia="cs-CZ"/>
        </w:rPr>
        <w:t xml:space="preserve"> základní osnovu a strukturu města a</w:t>
      </w:r>
      <w:r w:rsidR="00B24006">
        <w:rPr>
          <w:rFonts w:eastAsia="Calibri" w:cs="Arial"/>
          <w:color w:val="auto"/>
          <w:szCs w:val="20"/>
          <w:lang w:eastAsia="cs-CZ"/>
        </w:rPr>
        <w:t> </w:t>
      </w:r>
      <w:r w:rsidRPr="00487005">
        <w:rPr>
          <w:rFonts w:eastAsia="Calibri" w:cs="Arial"/>
          <w:color w:val="auto"/>
          <w:szCs w:val="20"/>
          <w:lang w:eastAsia="cs-CZ"/>
        </w:rPr>
        <w:t>městských čtvrtí; vyznačují se vysokou koncentrací obchodních a společenských aktivit; zajišťují významná propojení pro město nebo městské čtvrtě; obvykle obsahují páteřní trasy veřejné dopravy.</w:t>
      </w:r>
    </w:p>
    <w:p w14:paraId="611566F5" w14:textId="77777777" w:rsidR="00487005" w:rsidRPr="00487005" w:rsidRDefault="0020616C" w:rsidP="00C0573C">
      <w:pPr>
        <w:pStyle w:val="Odstavecseseznamem"/>
        <w:numPr>
          <w:ilvl w:val="0"/>
          <w:numId w:val="19"/>
        </w:numPr>
        <w:spacing w:before="120"/>
        <w:ind w:left="426" w:firstLine="0"/>
        <w:contextualSpacing w:val="0"/>
        <w:rPr>
          <w:rFonts w:cs="Arial"/>
          <w:color w:val="000000"/>
          <w:szCs w:val="20"/>
        </w:rPr>
      </w:pPr>
      <w:r w:rsidRPr="00487005">
        <w:rPr>
          <w:rFonts w:eastAsia="Calibri" w:cs="Arial"/>
          <w:color w:val="auto"/>
          <w:szCs w:val="20"/>
          <w:lang w:eastAsia="cs-CZ"/>
        </w:rPr>
        <w:t xml:space="preserve">významné ulice jsou druhem veřejného prostranství, které </w:t>
      </w:r>
      <w:proofErr w:type="gramStart"/>
      <w:r w:rsidRPr="00487005">
        <w:rPr>
          <w:rFonts w:eastAsia="Calibri" w:cs="Arial"/>
          <w:color w:val="auto"/>
          <w:szCs w:val="20"/>
          <w:lang w:eastAsia="cs-CZ"/>
        </w:rPr>
        <w:t>tvoří</w:t>
      </w:r>
      <w:proofErr w:type="gramEnd"/>
      <w:r w:rsidRPr="00487005">
        <w:rPr>
          <w:rFonts w:eastAsia="Calibri" w:cs="Arial"/>
          <w:color w:val="auto"/>
          <w:szCs w:val="20"/>
          <w:lang w:eastAsia="cs-CZ"/>
        </w:rPr>
        <w:t xml:space="preserve"> doplňkovou osnovu a strukturu města a městských čtvrtí a základní osnovu a strukturu lokalit; zajišťují významná propojení pro městské čtvrtě, nebo lokality; obvykle obsahují trasy veřejné dopravy. </w:t>
      </w:r>
    </w:p>
    <w:p w14:paraId="18B6E075" w14:textId="57C900EF" w:rsidR="00487005" w:rsidRPr="00487005" w:rsidRDefault="0020616C" w:rsidP="00C0573C">
      <w:pPr>
        <w:pStyle w:val="Odstavecseseznamem"/>
        <w:numPr>
          <w:ilvl w:val="0"/>
          <w:numId w:val="19"/>
        </w:numPr>
        <w:spacing w:before="120"/>
        <w:ind w:left="426" w:firstLine="0"/>
        <w:contextualSpacing w:val="0"/>
        <w:rPr>
          <w:rFonts w:cs="Arial"/>
          <w:color w:val="000000"/>
          <w:szCs w:val="20"/>
        </w:rPr>
      </w:pPr>
      <w:r w:rsidRPr="00487005">
        <w:rPr>
          <w:rFonts w:eastAsia="Times New Roman" w:cs="Arial"/>
          <w:color w:val="auto"/>
          <w:szCs w:val="20"/>
        </w:rPr>
        <w:t>lokální</w:t>
      </w:r>
      <w:r w:rsidRPr="00487005">
        <w:rPr>
          <w:rFonts w:eastAsia="Times New Roman" w:cs="Arial"/>
          <w:color w:val="auto"/>
          <w:spacing w:val="45"/>
          <w:szCs w:val="20"/>
        </w:rPr>
        <w:t xml:space="preserve"> </w:t>
      </w:r>
      <w:r w:rsidRPr="00487005">
        <w:rPr>
          <w:rFonts w:eastAsia="Times New Roman" w:cs="Arial"/>
          <w:color w:val="auto"/>
          <w:szCs w:val="20"/>
        </w:rPr>
        <w:t>ulice,</w:t>
      </w:r>
      <w:r w:rsidRPr="00487005">
        <w:rPr>
          <w:rFonts w:eastAsia="Times New Roman" w:cs="Arial"/>
          <w:color w:val="auto"/>
          <w:spacing w:val="46"/>
          <w:szCs w:val="20"/>
        </w:rPr>
        <w:t xml:space="preserve"> </w:t>
      </w:r>
      <w:r w:rsidRPr="00487005">
        <w:rPr>
          <w:rFonts w:eastAsia="Times New Roman" w:cs="Arial"/>
          <w:color w:val="auto"/>
          <w:szCs w:val="20"/>
        </w:rPr>
        <w:t>jež</w:t>
      </w:r>
      <w:r w:rsidRPr="00487005">
        <w:rPr>
          <w:rFonts w:eastAsia="Times New Roman" w:cs="Arial"/>
          <w:color w:val="auto"/>
          <w:spacing w:val="44"/>
          <w:szCs w:val="20"/>
        </w:rPr>
        <w:t xml:space="preserve"> </w:t>
      </w:r>
      <w:r w:rsidRPr="00487005">
        <w:rPr>
          <w:rFonts w:eastAsia="Times New Roman" w:cs="Arial"/>
          <w:color w:val="auto"/>
          <w:szCs w:val="20"/>
        </w:rPr>
        <w:t>jsou</w:t>
      </w:r>
      <w:r w:rsidRPr="00487005">
        <w:rPr>
          <w:rFonts w:eastAsia="Times New Roman" w:cs="Arial"/>
          <w:color w:val="auto"/>
          <w:spacing w:val="46"/>
          <w:szCs w:val="20"/>
        </w:rPr>
        <w:t xml:space="preserve"> </w:t>
      </w:r>
      <w:r w:rsidRPr="00487005">
        <w:rPr>
          <w:rFonts w:eastAsia="Times New Roman" w:cs="Arial"/>
          <w:color w:val="auto"/>
          <w:szCs w:val="20"/>
        </w:rPr>
        <w:t>druhem</w:t>
      </w:r>
      <w:r w:rsidRPr="00487005">
        <w:rPr>
          <w:rFonts w:eastAsia="Times New Roman" w:cs="Arial"/>
          <w:color w:val="auto"/>
          <w:spacing w:val="45"/>
          <w:szCs w:val="20"/>
        </w:rPr>
        <w:t xml:space="preserve"> </w:t>
      </w:r>
      <w:r w:rsidRPr="00487005">
        <w:rPr>
          <w:rFonts w:eastAsia="Times New Roman" w:cs="Arial"/>
          <w:color w:val="auto"/>
          <w:szCs w:val="20"/>
        </w:rPr>
        <w:t>veřejného</w:t>
      </w:r>
      <w:r w:rsidRPr="00487005">
        <w:rPr>
          <w:rFonts w:eastAsia="Times New Roman" w:cs="Arial"/>
          <w:color w:val="auto"/>
          <w:spacing w:val="46"/>
          <w:szCs w:val="20"/>
        </w:rPr>
        <w:t xml:space="preserve"> </w:t>
      </w:r>
      <w:r w:rsidRPr="00487005">
        <w:rPr>
          <w:rFonts w:eastAsia="Times New Roman" w:cs="Arial"/>
          <w:color w:val="auto"/>
          <w:szCs w:val="20"/>
        </w:rPr>
        <w:t>prostranství</w:t>
      </w:r>
      <w:r w:rsidRPr="00487005">
        <w:rPr>
          <w:rFonts w:eastAsia="Times New Roman" w:cs="Arial"/>
          <w:color w:val="auto"/>
          <w:spacing w:val="45"/>
          <w:szCs w:val="20"/>
        </w:rPr>
        <w:t xml:space="preserve"> </w:t>
      </w:r>
      <w:r w:rsidRPr="00487005">
        <w:rPr>
          <w:rFonts w:eastAsia="Times New Roman" w:cs="Arial"/>
          <w:color w:val="auto"/>
          <w:szCs w:val="20"/>
        </w:rPr>
        <w:t>bez</w:t>
      </w:r>
      <w:r w:rsidRPr="00487005">
        <w:rPr>
          <w:rFonts w:eastAsia="Times New Roman" w:cs="Arial"/>
          <w:color w:val="auto"/>
          <w:spacing w:val="45"/>
          <w:szCs w:val="20"/>
        </w:rPr>
        <w:t xml:space="preserve"> </w:t>
      </w:r>
      <w:r w:rsidRPr="00487005">
        <w:rPr>
          <w:rFonts w:eastAsia="Times New Roman" w:cs="Arial"/>
          <w:color w:val="auto"/>
          <w:szCs w:val="20"/>
        </w:rPr>
        <w:t>zvláštní</w:t>
      </w:r>
      <w:r w:rsidRPr="00487005">
        <w:rPr>
          <w:rFonts w:eastAsia="Times New Roman" w:cs="Arial"/>
          <w:color w:val="auto"/>
          <w:spacing w:val="44"/>
          <w:szCs w:val="20"/>
        </w:rPr>
        <w:t xml:space="preserve"> </w:t>
      </w:r>
      <w:r w:rsidRPr="00487005">
        <w:rPr>
          <w:rFonts w:eastAsia="Times New Roman" w:cs="Arial"/>
          <w:color w:val="auto"/>
          <w:szCs w:val="20"/>
        </w:rPr>
        <w:t>důležitosti</w:t>
      </w:r>
      <w:r w:rsidRPr="00487005">
        <w:rPr>
          <w:rFonts w:eastAsia="Times New Roman" w:cs="Arial"/>
          <w:color w:val="auto"/>
          <w:spacing w:val="45"/>
          <w:szCs w:val="20"/>
        </w:rPr>
        <w:t xml:space="preserve"> </w:t>
      </w:r>
      <w:r w:rsidRPr="00487005">
        <w:rPr>
          <w:rFonts w:eastAsia="Times New Roman" w:cs="Arial"/>
          <w:color w:val="auto"/>
          <w:szCs w:val="20"/>
        </w:rPr>
        <w:t>a</w:t>
      </w:r>
      <w:r w:rsidRPr="00487005">
        <w:rPr>
          <w:rFonts w:eastAsia="Times New Roman" w:cs="Arial"/>
          <w:color w:val="auto"/>
          <w:spacing w:val="45"/>
          <w:szCs w:val="20"/>
        </w:rPr>
        <w:t xml:space="preserve"> </w:t>
      </w:r>
      <w:r w:rsidRPr="00487005">
        <w:rPr>
          <w:rFonts w:eastAsia="Times New Roman" w:cs="Arial"/>
          <w:color w:val="auto"/>
          <w:szCs w:val="20"/>
        </w:rPr>
        <w:t xml:space="preserve">významu </w:t>
      </w:r>
      <w:proofErr w:type="gramStart"/>
      <w:r w:rsidRPr="00487005">
        <w:rPr>
          <w:rFonts w:eastAsia="Times New Roman" w:cs="Arial"/>
          <w:color w:val="auto"/>
          <w:spacing w:val="-57"/>
          <w:szCs w:val="20"/>
        </w:rPr>
        <w:t>v</w:t>
      </w:r>
      <w:r w:rsidRPr="00487005">
        <w:rPr>
          <w:rFonts w:eastAsia="Times New Roman" w:cs="Arial"/>
          <w:color w:val="auto"/>
          <w:szCs w:val="20"/>
        </w:rPr>
        <w:t xml:space="preserve"> </w:t>
      </w:r>
      <w:r w:rsidR="00DB1F66">
        <w:rPr>
          <w:rFonts w:eastAsia="Times New Roman" w:cs="Arial"/>
          <w:color w:val="auto"/>
          <w:szCs w:val="20"/>
        </w:rPr>
        <w:t xml:space="preserve"> </w:t>
      </w:r>
      <w:r w:rsidRPr="00487005">
        <w:rPr>
          <w:rFonts w:eastAsia="Times New Roman" w:cs="Arial"/>
          <w:color w:val="auto"/>
          <w:szCs w:val="20"/>
        </w:rPr>
        <w:t>systému</w:t>
      </w:r>
      <w:proofErr w:type="gramEnd"/>
      <w:r w:rsidRPr="00487005">
        <w:rPr>
          <w:rFonts w:eastAsia="Times New Roman" w:cs="Arial"/>
          <w:color w:val="auto"/>
          <w:szCs w:val="20"/>
        </w:rPr>
        <w:t xml:space="preserve"> veřejných prostranství města; zpravidla se jedná o ulice, které doplňují systém</w:t>
      </w:r>
      <w:r w:rsidRPr="00487005">
        <w:rPr>
          <w:rFonts w:eastAsia="Times New Roman" w:cs="Arial"/>
          <w:color w:val="auto"/>
          <w:spacing w:val="1"/>
          <w:szCs w:val="20"/>
        </w:rPr>
        <w:t xml:space="preserve"> </w:t>
      </w:r>
      <w:r w:rsidRPr="00487005">
        <w:rPr>
          <w:rFonts w:eastAsia="Times New Roman" w:cs="Arial"/>
          <w:color w:val="auto"/>
          <w:szCs w:val="20"/>
        </w:rPr>
        <w:t>významných</w:t>
      </w:r>
      <w:r w:rsidRPr="00487005">
        <w:rPr>
          <w:rFonts w:eastAsia="Times New Roman" w:cs="Arial"/>
          <w:color w:val="auto"/>
          <w:spacing w:val="-2"/>
          <w:szCs w:val="20"/>
        </w:rPr>
        <w:t xml:space="preserve"> </w:t>
      </w:r>
      <w:r w:rsidRPr="00487005">
        <w:rPr>
          <w:rFonts w:eastAsia="Times New Roman" w:cs="Arial"/>
          <w:color w:val="auto"/>
          <w:szCs w:val="20"/>
        </w:rPr>
        <w:t>ulic</w:t>
      </w:r>
      <w:r w:rsidRPr="00487005">
        <w:rPr>
          <w:rFonts w:eastAsia="Times New Roman" w:cs="Arial"/>
          <w:color w:val="auto"/>
          <w:spacing w:val="-1"/>
          <w:szCs w:val="20"/>
        </w:rPr>
        <w:t xml:space="preserve"> </w:t>
      </w:r>
      <w:r w:rsidRPr="00487005">
        <w:rPr>
          <w:rFonts w:eastAsia="Times New Roman" w:cs="Arial"/>
          <w:color w:val="auto"/>
          <w:szCs w:val="20"/>
        </w:rPr>
        <w:t>a</w:t>
      </w:r>
      <w:r w:rsidR="00B24006">
        <w:rPr>
          <w:rFonts w:eastAsia="Times New Roman" w:cs="Arial"/>
          <w:color w:val="auto"/>
          <w:spacing w:val="-1"/>
          <w:szCs w:val="20"/>
        </w:rPr>
        <w:t> </w:t>
      </w:r>
      <w:r w:rsidRPr="00487005">
        <w:rPr>
          <w:rFonts w:eastAsia="Times New Roman" w:cs="Arial"/>
          <w:color w:val="auto"/>
          <w:szCs w:val="20"/>
        </w:rPr>
        <w:t>městských tříd.</w:t>
      </w:r>
    </w:p>
    <w:p w14:paraId="2B78022E" w14:textId="66926198" w:rsidR="0020616C" w:rsidRPr="00487005" w:rsidRDefault="0020616C" w:rsidP="00C0573C">
      <w:pPr>
        <w:pStyle w:val="Odstavecseseznamem"/>
        <w:numPr>
          <w:ilvl w:val="0"/>
          <w:numId w:val="19"/>
        </w:numPr>
        <w:spacing w:before="120"/>
        <w:ind w:left="426" w:firstLine="0"/>
        <w:contextualSpacing w:val="0"/>
        <w:rPr>
          <w:rFonts w:cs="Arial"/>
          <w:color w:val="000000"/>
          <w:szCs w:val="20"/>
        </w:rPr>
      </w:pPr>
      <w:r w:rsidRPr="00487005">
        <w:rPr>
          <w:rFonts w:eastAsia="Times New Roman" w:cs="Arial"/>
          <w:color w:val="auto"/>
          <w:szCs w:val="20"/>
        </w:rPr>
        <w:t>přístupové ulice s nejnižší mírou významu v systému veřejných prostranství města, určené</w:t>
      </w:r>
      <w:r w:rsidRPr="00487005">
        <w:rPr>
          <w:rFonts w:eastAsia="Times New Roman" w:cs="Arial"/>
          <w:color w:val="auto"/>
          <w:spacing w:val="1"/>
          <w:szCs w:val="20"/>
        </w:rPr>
        <w:t xml:space="preserve"> </w:t>
      </w:r>
      <w:r w:rsidRPr="00487005">
        <w:rPr>
          <w:rFonts w:eastAsia="Times New Roman" w:cs="Arial"/>
          <w:color w:val="auto"/>
          <w:szCs w:val="20"/>
        </w:rPr>
        <w:t>zejména</w:t>
      </w:r>
      <w:r w:rsidRPr="00487005">
        <w:rPr>
          <w:rFonts w:eastAsia="Times New Roman" w:cs="Arial"/>
          <w:color w:val="auto"/>
          <w:spacing w:val="-1"/>
          <w:szCs w:val="20"/>
        </w:rPr>
        <w:t xml:space="preserve"> </w:t>
      </w:r>
      <w:r w:rsidRPr="00487005">
        <w:rPr>
          <w:rFonts w:eastAsia="Times New Roman" w:cs="Arial"/>
          <w:color w:val="auto"/>
          <w:szCs w:val="20"/>
        </w:rPr>
        <w:t>pro místní obsluhu území.</w:t>
      </w:r>
    </w:p>
    <w:p w14:paraId="5A1EC2B7" w14:textId="77777777" w:rsidR="0090236D" w:rsidRDefault="0090236D" w:rsidP="00C0573C">
      <w:pPr>
        <w:widowControl w:val="0"/>
        <w:autoSpaceDE w:val="0"/>
        <w:autoSpaceDN w:val="0"/>
        <w:spacing w:after="120"/>
        <w:ind w:left="158" w:right="111"/>
        <w:outlineLvl w:val="1"/>
        <w:rPr>
          <w:rFonts w:eastAsia="Times New Roman" w:cs="Arial"/>
          <w:color w:val="auto"/>
          <w:szCs w:val="20"/>
        </w:rPr>
      </w:pPr>
    </w:p>
    <w:p w14:paraId="20E7EF73" w14:textId="6B596184"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7</w:t>
      </w:r>
    </w:p>
    <w:p w14:paraId="7CD9D954" w14:textId="63AE1D98"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Šířky uličních prostranství</w:t>
      </w:r>
    </w:p>
    <w:p w14:paraId="0CF1B281" w14:textId="05B54392" w:rsidR="00487005" w:rsidRPr="0090236D" w:rsidRDefault="00487005" w:rsidP="00C0573C">
      <w:pPr>
        <w:pStyle w:val="Odstavecseseznamem"/>
        <w:numPr>
          <w:ilvl w:val="0"/>
          <w:numId w:val="20"/>
        </w:numPr>
        <w:spacing w:before="120"/>
        <w:ind w:left="0" w:firstLine="0"/>
        <w:contextualSpacing w:val="0"/>
        <w:rPr>
          <w:rFonts w:cs="Arial"/>
          <w:color w:val="000000"/>
          <w:szCs w:val="20"/>
        </w:rPr>
      </w:pPr>
      <w:r w:rsidRPr="0020616C">
        <w:rPr>
          <w:rFonts w:eastAsia="Times New Roman" w:cs="Arial"/>
          <w:color w:val="auto"/>
          <w:szCs w:val="20"/>
        </w:rPr>
        <w:t>Při vymezování nových ulic musí odpovídat šířka uličního prostranství urbanistickým typům ulic</w:t>
      </w:r>
      <w:r w:rsidRPr="0020616C">
        <w:rPr>
          <w:rFonts w:eastAsia="Times New Roman" w:cs="Arial"/>
          <w:color w:val="auto"/>
          <w:spacing w:val="1"/>
          <w:szCs w:val="20"/>
        </w:rPr>
        <w:t xml:space="preserve"> </w:t>
      </w:r>
      <w:r w:rsidRPr="0020616C">
        <w:rPr>
          <w:rFonts w:eastAsia="Times New Roman" w:cs="Arial"/>
          <w:color w:val="auto"/>
          <w:szCs w:val="20"/>
        </w:rPr>
        <w:t>podle</w:t>
      </w:r>
      <w:r w:rsidRPr="0020616C">
        <w:rPr>
          <w:rFonts w:eastAsia="Times New Roman" w:cs="Arial"/>
          <w:color w:val="auto"/>
          <w:spacing w:val="-2"/>
          <w:szCs w:val="20"/>
        </w:rPr>
        <w:t xml:space="preserve"> </w:t>
      </w:r>
      <w:r w:rsidR="003A357D">
        <w:rPr>
          <w:rFonts w:eastAsia="Times New Roman" w:cs="Arial"/>
          <w:color w:val="auto"/>
          <w:spacing w:val="-2"/>
          <w:szCs w:val="20"/>
        </w:rPr>
        <w:t>§</w:t>
      </w:r>
      <w:r w:rsidR="00546E14">
        <w:rPr>
          <w:rFonts w:eastAsia="Times New Roman" w:cs="Arial"/>
          <w:color w:val="auto"/>
          <w:spacing w:val="-2"/>
          <w:szCs w:val="20"/>
        </w:rPr>
        <w:t> </w:t>
      </w:r>
      <w:r w:rsidRPr="0020616C">
        <w:rPr>
          <w:rFonts w:eastAsia="Times New Roman" w:cs="Arial"/>
          <w:color w:val="auto"/>
          <w:szCs w:val="20"/>
        </w:rPr>
        <w:t>6;</w:t>
      </w:r>
      <w:r w:rsidRPr="0020616C">
        <w:rPr>
          <w:rFonts w:eastAsia="Times New Roman" w:cs="Arial"/>
          <w:color w:val="auto"/>
          <w:spacing w:val="-1"/>
          <w:szCs w:val="20"/>
        </w:rPr>
        <w:t xml:space="preserve"> </w:t>
      </w:r>
      <w:r w:rsidRPr="0020616C">
        <w:rPr>
          <w:rFonts w:eastAsia="Times New Roman" w:cs="Arial"/>
          <w:bCs/>
          <w:color w:val="auto"/>
          <w:szCs w:val="20"/>
        </w:rPr>
        <w:t>při změnách stávajících ulic se postupuje přiměřeně podmínkám v území. Pokud není minimální šířka stanovena v územním nebo regulačním plánu, použijí se pro jednotlivé typy ulic následující minimální šířky</w:t>
      </w:r>
      <w:r w:rsidRPr="0020616C">
        <w:rPr>
          <w:rFonts w:eastAsia="Times New Roman" w:cs="Arial"/>
          <w:color w:val="auto"/>
          <w:szCs w:val="20"/>
        </w:rPr>
        <w:t>:</w:t>
      </w:r>
    </w:p>
    <w:p w14:paraId="5F555DF8" w14:textId="77777777" w:rsidR="00487005" w:rsidRPr="00487005" w:rsidRDefault="0020616C" w:rsidP="00C0573C">
      <w:pPr>
        <w:pStyle w:val="Odstavecseseznamem"/>
        <w:numPr>
          <w:ilvl w:val="0"/>
          <w:numId w:val="21"/>
        </w:numPr>
        <w:spacing w:before="120"/>
        <w:ind w:left="426" w:firstLine="0"/>
        <w:contextualSpacing w:val="0"/>
        <w:rPr>
          <w:rFonts w:eastAsia="Times New Roman" w:cs="Arial"/>
          <w:color w:val="000000"/>
          <w:szCs w:val="20"/>
        </w:rPr>
      </w:pPr>
      <w:r w:rsidRPr="0020616C">
        <w:rPr>
          <w:rFonts w:eastAsia="Times New Roman" w:cs="Arial"/>
          <w:color w:val="auto"/>
          <w:szCs w:val="20"/>
        </w:rPr>
        <w:t>32 metrů u městských tříd</w:t>
      </w:r>
    </w:p>
    <w:p w14:paraId="7FCE2FBA" w14:textId="77777777" w:rsidR="00487005" w:rsidRPr="00487005" w:rsidRDefault="0020616C" w:rsidP="00C0573C">
      <w:pPr>
        <w:pStyle w:val="Odstavecseseznamem"/>
        <w:numPr>
          <w:ilvl w:val="0"/>
          <w:numId w:val="21"/>
        </w:numPr>
        <w:spacing w:before="120"/>
        <w:ind w:left="426" w:firstLine="0"/>
        <w:contextualSpacing w:val="0"/>
        <w:rPr>
          <w:rFonts w:eastAsia="Times New Roman" w:cs="Arial"/>
          <w:color w:val="000000"/>
          <w:szCs w:val="20"/>
        </w:rPr>
      </w:pPr>
      <w:r w:rsidRPr="00487005">
        <w:rPr>
          <w:rFonts w:eastAsia="Times New Roman" w:cs="Arial"/>
          <w:color w:val="auto"/>
          <w:szCs w:val="20"/>
        </w:rPr>
        <w:t>24 metrů u významných ulic</w:t>
      </w:r>
    </w:p>
    <w:p w14:paraId="5D39B32C" w14:textId="77777777" w:rsidR="00487005" w:rsidRPr="00487005" w:rsidRDefault="0020616C" w:rsidP="00C0573C">
      <w:pPr>
        <w:pStyle w:val="Odstavecseseznamem"/>
        <w:numPr>
          <w:ilvl w:val="0"/>
          <w:numId w:val="21"/>
        </w:numPr>
        <w:spacing w:before="120"/>
        <w:ind w:left="426" w:firstLine="0"/>
        <w:contextualSpacing w:val="0"/>
        <w:rPr>
          <w:rFonts w:eastAsia="Times New Roman" w:cs="Arial"/>
          <w:color w:val="000000"/>
          <w:szCs w:val="20"/>
        </w:rPr>
      </w:pPr>
      <w:r w:rsidRPr="00487005">
        <w:rPr>
          <w:rFonts w:eastAsia="Times New Roman" w:cs="Arial"/>
          <w:color w:val="auto"/>
          <w:szCs w:val="20"/>
        </w:rPr>
        <w:t>12 metrů u lokálních ulic,</w:t>
      </w:r>
    </w:p>
    <w:p w14:paraId="2CD399B4" w14:textId="39751F2C" w:rsidR="0020616C" w:rsidRPr="00487005" w:rsidRDefault="0020616C" w:rsidP="00C0573C">
      <w:pPr>
        <w:pStyle w:val="Odstavecseseznamem"/>
        <w:numPr>
          <w:ilvl w:val="0"/>
          <w:numId w:val="21"/>
        </w:numPr>
        <w:spacing w:before="120"/>
        <w:ind w:left="426" w:firstLine="0"/>
        <w:contextualSpacing w:val="0"/>
        <w:rPr>
          <w:rFonts w:eastAsia="Times New Roman" w:cs="Arial"/>
          <w:color w:val="000000"/>
          <w:szCs w:val="20"/>
        </w:rPr>
      </w:pPr>
      <w:r w:rsidRPr="00487005">
        <w:rPr>
          <w:rFonts w:eastAsia="Times New Roman" w:cs="Arial"/>
          <w:color w:val="auto"/>
          <w:szCs w:val="20"/>
        </w:rPr>
        <w:t>8</w:t>
      </w:r>
      <w:r w:rsidRPr="00487005">
        <w:rPr>
          <w:rFonts w:eastAsia="Times New Roman" w:cs="Arial"/>
          <w:color w:val="auto"/>
          <w:spacing w:val="-2"/>
          <w:szCs w:val="20"/>
        </w:rPr>
        <w:t xml:space="preserve"> </w:t>
      </w:r>
      <w:r w:rsidRPr="00487005">
        <w:rPr>
          <w:rFonts w:eastAsia="Times New Roman" w:cs="Arial"/>
          <w:color w:val="auto"/>
          <w:szCs w:val="20"/>
        </w:rPr>
        <w:t>metrů</w:t>
      </w:r>
      <w:r w:rsidRPr="00487005">
        <w:rPr>
          <w:rFonts w:eastAsia="Times New Roman" w:cs="Arial"/>
          <w:color w:val="auto"/>
          <w:spacing w:val="-1"/>
          <w:szCs w:val="20"/>
        </w:rPr>
        <w:t xml:space="preserve"> </w:t>
      </w:r>
      <w:r w:rsidRPr="00487005">
        <w:rPr>
          <w:rFonts w:eastAsia="Times New Roman" w:cs="Arial"/>
          <w:color w:val="auto"/>
          <w:szCs w:val="20"/>
        </w:rPr>
        <w:t>u</w:t>
      </w:r>
      <w:r w:rsidRPr="00487005">
        <w:rPr>
          <w:rFonts w:eastAsia="Times New Roman" w:cs="Arial"/>
          <w:color w:val="auto"/>
          <w:spacing w:val="-1"/>
          <w:szCs w:val="20"/>
        </w:rPr>
        <w:t xml:space="preserve"> </w:t>
      </w:r>
      <w:r w:rsidRPr="00487005">
        <w:rPr>
          <w:rFonts w:eastAsia="Times New Roman" w:cs="Arial"/>
          <w:color w:val="auto"/>
          <w:szCs w:val="20"/>
        </w:rPr>
        <w:t>přístupových</w:t>
      </w:r>
      <w:r w:rsidRPr="00487005">
        <w:rPr>
          <w:rFonts w:eastAsia="Times New Roman" w:cs="Arial"/>
          <w:color w:val="auto"/>
          <w:spacing w:val="-1"/>
          <w:szCs w:val="20"/>
        </w:rPr>
        <w:t xml:space="preserve"> </w:t>
      </w:r>
      <w:r w:rsidRPr="00487005">
        <w:rPr>
          <w:rFonts w:eastAsia="Times New Roman" w:cs="Arial"/>
          <w:color w:val="auto"/>
          <w:szCs w:val="20"/>
        </w:rPr>
        <w:t>ulic.</w:t>
      </w:r>
    </w:p>
    <w:p w14:paraId="4D6DE12E" w14:textId="366CFB7E" w:rsidR="00487005" w:rsidRPr="0090236D" w:rsidRDefault="00487005" w:rsidP="00C0573C">
      <w:pPr>
        <w:pStyle w:val="Odstavecseseznamem"/>
        <w:numPr>
          <w:ilvl w:val="0"/>
          <w:numId w:val="20"/>
        </w:numPr>
        <w:spacing w:before="120"/>
        <w:ind w:left="0" w:firstLine="0"/>
        <w:contextualSpacing w:val="0"/>
        <w:rPr>
          <w:rFonts w:cs="Arial"/>
          <w:color w:val="000000"/>
          <w:szCs w:val="20"/>
        </w:rPr>
      </w:pPr>
      <w:r w:rsidRPr="0020616C">
        <w:rPr>
          <w:rFonts w:eastAsia="Times New Roman" w:cs="Arial"/>
          <w:color w:val="auto"/>
          <w:szCs w:val="20"/>
        </w:rPr>
        <w:t>Při stanovování šířky uličních prostranství nových ulic podle odstavce 1 se zohledňuje charakter území</w:t>
      </w:r>
      <w:r w:rsidR="00275D2A">
        <w:rPr>
          <w:rFonts w:eastAsia="Times New Roman" w:cs="Arial"/>
          <w:color w:val="auto"/>
          <w:szCs w:val="20"/>
        </w:rPr>
        <w:t>.</w:t>
      </w:r>
    </w:p>
    <w:p w14:paraId="70B88AF8"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72B83810"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ČÁST TŘETÍ</w:t>
      </w:r>
    </w:p>
    <w:p w14:paraId="204BB447"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POŽADAVKY NA UMISŤOVÁNÍ STAVEB</w:t>
      </w:r>
    </w:p>
    <w:p w14:paraId="134FC204"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75D2CC19"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HLAVA I</w:t>
      </w:r>
    </w:p>
    <w:p w14:paraId="32ECC136"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Požadavky na veřejná prostranství</w:t>
      </w:r>
    </w:p>
    <w:p w14:paraId="086BB245"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26A2BD11" w14:textId="337436E9"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8</w:t>
      </w:r>
    </w:p>
    <w:p w14:paraId="4C3BEC77" w14:textId="205E03D8"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Obecné požadavky na veřejná prostranství</w:t>
      </w:r>
    </w:p>
    <w:p w14:paraId="0A2FFBA6" w14:textId="77777777" w:rsidR="0077549B" w:rsidRPr="0077549B" w:rsidRDefault="0020616C" w:rsidP="00C0573C">
      <w:pPr>
        <w:pStyle w:val="Odstavecseseznamem"/>
        <w:numPr>
          <w:ilvl w:val="0"/>
          <w:numId w:val="23"/>
        </w:numPr>
        <w:spacing w:before="120"/>
        <w:ind w:left="0" w:firstLine="0"/>
        <w:contextualSpacing w:val="0"/>
        <w:rPr>
          <w:rFonts w:cs="Arial"/>
          <w:color w:val="000000"/>
          <w:szCs w:val="20"/>
        </w:rPr>
      </w:pPr>
      <w:r w:rsidRPr="0077549B">
        <w:rPr>
          <w:rFonts w:eastAsia="Times New Roman" w:cs="Arial"/>
          <w:color w:val="auto"/>
          <w:szCs w:val="20"/>
        </w:rPr>
        <w:t>U staveb veřejných prostranství musí být zohledněna jejich pobytová kvalita, význam místa, potřeby pěšího pohybu a bezmotorové dopravy.</w:t>
      </w:r>
    </w:p>
    <w:p w14:paraId="776D88AB" w14:textId="6BD0C557" w:rsidR="0077549B" w:rsidRPr="0077549B" w:rsidRDefault="0020616C" w:rsidP="00C0573C">
      <w:pPr>
        <w:pStyle w:val="Odstavecseseznamem"/>
        <w:numPr>
          <w:ilvl w:val="0"/>
          <w:numId w:val="23"/>
        </w:numPr>
        <w:spacing w:before="120"/>
        <w:ind w:left="0" w:firstLine="0"/>
        <w:contextualSpacing w:val="0"/>
        <w:rPr>
          <w:rFonts w:cs="Arial"/>
          <w:color w:val="000000"/>
          <w:szCs w:val="20"/>
        </w:rPr>
      </w:pPr>
      <w:r w:rsidRPr="0077549B">
        <w:rPr>
          <w:rFonts w:eastAsia="Times New Roman" w:cs="Arial"/>
          <w:color w:val="auto"/>
          <w:szCs w:val="20"/>
        </w:rPr>
        <w:lastRenderedPageBreak/>
        <w:t>V uličních prostranstvích s výjimkou uličních prostranství, na kterých je umožněn smíšený provoz podle zákona o pozemních komunikacích</w:t>
      </w:r>
      <w:r w:rsidRPr="0020616C">
        <w:rPr>
          <w:vertAlign w:val="superscript"/>
        </w:rPr>
        <w:footnoteReference w:id="2"/>
      </w:r>
      <w:r w:rsidRPr="0077549B">
        <w:rPr>
          <w:rFonts w:eastAsia="Times New Roman" w:cs="Arial"/>
          <w:color w:val="auto"/>
          <w:szCs w:val="20"/>
        </w:rPr>
        <w:t xml:space="preserve"> (např. obytné zóny nebo pěší zóny podle zákona o silničním provozu</w:t>
      </w:r>
      <w:r w:rsidRPr="0020616C">
        <w:rPr>
          <w:vertAlign w:val="superscript"/>
        </w:rPr>
        <w:footnoteReference w:id="3"/>
      </w:r>
      <w:r w:rsidRPr="0077549B">
        <w:rPr>
          <w:rFonts w:eastAsia="Times New Roman" w:cs="Arial"/>
          <w:color w:val="auto"/>
          <w:szCs w:val="20"/>
        </w:rPr>
        <w:t xml:space="preserve">), se podél uliční čáry zpravidla zřizuje chodník. Šíře chodníku v uličním profilu musí být zvolena s ohledem na urbanistické typy ulic podle </w:t>
      </w:r>
      <w:r w:rsidR="003A357D">
        <w:rPr>
          <w:rFonts w:eastAsia="Times New Roman" w:cs="Arial"/>
          <w:color w:val="auto"/>
          <w:szCs w:val="20"/>
        </w:rPr>
        <w:t>§</w:t>
      </w:r>
      <w:r w:rsidRPr="0077549B">
        <w:rPr>
          <w:rFonts w:eastAsia="Times New Roman" w:cs="Arial"/>
          <w:color w:val="auto"/>
          <w:szCs w:val="20"/>
        </w:rPr>
        <w:t xml:space="preserve"> 6 a charakteru území.</w:t>
      </w:r>
    </w:p>
    <w:p w14:paraId="6B305B64" w14:textId="77777777" w:rsidR="0077549B" w:rsidRPr="0077549B" w:rsidRDefault="0020616C" w:rsidP="00C0573C">
      <w:pPr>
        <w:pStyle w:val="Odstavecseseznamem"/>
        <w:numPr>
          <w:ilvl w:val="0"/>
          <w:numId w:val="23"/>
        </w:numPr>
        <w:spacing w:before="120"/>
        <w:ind w:left="0" w:firstLine="0"/>
        <w:contextualSpacing w:val="0"/>
        <w:rPr>
          <w:rFonts w:cs="Arial"/>
          <w:color w:val="000000"/>
          <w:szCs w:val="20"/>
        </w:rPr>
      </w:pPr>
      <w:r w:rsidRPr="0077549B">
        <w:rPr>
          <w:rFonts w:eastAsia="Times New Roman" w:cs="Arial"/>
          <w:color w:val="auto"/>
          <w:szCs w:val="20"/>
        </w:rPr>
        <w:t>Uliční prostranství se vybavují veřejným osvětlením.</w:t>
      </w:r>
    </w:p>
    <w:p w14:paraId="1414FA51" w14:textId="06E3ED4E" w:rsidR="0077549B" w:rsidRPr="0077549B" w:rsidRDefault="0020616C" w:rsidP="00C0573C">
      <w:pPr>
        <w:pStyle w:val="Odstavecseseznamem"/>
        <w:numPr>
          <w:ilvl w:val="0"/>
          <w:numId w:val="23"/>
        </w:numPr>
        <w:spacing w:before="120"/>
        <w:ind w:left="0" w:firstLine="0"/>
        <w:contextualSpacing w:val="0"/>
        <w:rPr>
          <w:rFonts w:cs="Arial"/>
          <w:color w:val="000000"/>
          <w:szCs w:val="20"/>
        </w:rPr>
      </w:pPr>
      <w:r w:rsidRPr="0077549B">
        <w:rPr>
          <w:rFonts w:eastAsia="Times New Roman" w:cs="Arial"/>
          <w:color w:val="auto"/>
          <w:szCs w:val="20"/>
        </w:rPr>
        <w:t xml:space="preserve">Městské třídy a významné ulice podle </w:t>
      </w:r>
      <w:r w:rsidR="003A357D">
        <w:rPr>
          <w:rFonts w:eastAsia="Times New Roman" w:cs="Arial"/>
          <w:color w:val="auto"/>
          <w:szCs w:val="20"/>
        </w:rPr>
        <w:t>§</w:t>
      </w:r>
      <w:r w:rsidRPr="0077549B">
        <w:rPr>
          <w:rFonts w:eastAsia="Times New Roman" w:cs="Arial"/>
          <w:color w:val="auto"/>
          <w:szCs w:val="20"/>
        </w:rPr>
        <w:t xml:space="preserve"> 6 se zpravidla vybavují výsadbovým pásem se stromořadím. Nestanoví-li regulační plán nebo územní plán, který obsahuje prvky regulačního plánu, v souladu s</w:t>
      </w:r>
      <w:r w:rsidR="00546E14">
        <w:rPr>
          <w:rFonts w:eastAsia="Times New Roman" w:cs="Arial"/>
          <w:color w:val="auto"/>
          <w:szCs w:val="20"/>
        </w:rPr>
        <w:t> </w:t>
      </w:r>
      <w:r w:rsidR="003A357D">
        <w:rPr>
          <w:rFonts w:eastAsia="Times New Roman" w:cs="Arial"/>
          <w:color w:val="auto"/>
          <w:szCs w:val="20"/>
        </w:rPr>
        <w:t>§</w:t>
      </w:r>
      <w:r w:rsidRPr="0077549B">
        <w:rPr>
          <w:rFonts w:eastAsia="Times New Roman" w:cs="Arial"/>
          <w:color w:val="auto"/>
          <w:szCs w:val="20"/>
        </w:rPr>
        <w:t xml:space="preserve"> 48 odst.</w:t>
      </w:r>
      <w:r w:rsidR="00546E14">
        <w:rPr>
          <w:rFonts w:eastAsia="Times New Roman" w:cs="Arial"/>
          <w:color w:val="auto"/>
          <w:szCs w:val="20"/>
        </w:rPr>
        <w:t> </w:t>
      </w:r>
      <w:r w:rsidRPr="0077549B">
        <w:rPr>
          <w:rFonts w:eastAsia="Times New Roman" w:cs="Arial"/>
          <w:color w:val="auto"/>
          <w:szCs w:val="20"/>
        </w:rPr>
        <w:t>2 jinak, stanovuje se osová vzdálenost mezi stromy s malou až střední korunou v řadě nejvýše na 15 metrů a</w:t>
      </w:r>
      <w:r w:rsidR="00B24006">
        <w:rPr>
          <w:rFonts w:eastAsia="Times New Roman" w:cs="Arial"/>
          <w:color w:val="auto"/>
          <w:szCs w:val="20"/>
        </w:rPr>
        <w:t> </w:t>
      </w:r>
      <w:r w:rsidRPr="0077549B">
        <w:rPr>
          <w:rFonts w:eastAsia="Times New Roman" w:cs="Arial"/>
          <w:color w:val="auto"/>
          <w:szCs w:val="20"/>
        </w:rPr>
        <w:t xml:space="preserve">mezi stromy s velkou korunou v řadě nejvýše na 21 metrů. Při výsadbě stromů musí být dodrženy požadavky stanovené v bodě </w:t>
      </w:r>
      <w:r w:rsidR="00B24006">
        <w:rPr>
          <w:rFonts w:eastAsia="Times New Roman" w:cs="Arial"/>
          <w:color w:val="auto"/>
          <w:szCs w:val="20"/>
        </w:rPr>
        <w:t>I.</w:t>
      </w:r>
      <w:r w:rsidR="00B24006" w:rsidRPr="0077549B">
        <w:rPr>
          <w:rFonts w:eastAsia="Times New Roman" w:cs="Arial"/>
          <w:color w:val="auto"/>
          <w:szCs w:val="20"/>
        </w:rPr>
        <w:t xml:space="preserve"> </w:t>
      </w:r>
      <w:r w:rsidRPr="0077549B">
        <w:rPr>
          <w:rFonts w:eastAsia="Times New Roman" w:cs="Arial"/>
          <w:color w:val="auto"/>
          <w:szCs w:val="20"/>
        </w:rPr>
        <w:t>přílohy č. 1 k tomuto nařízení.</w:t>
      </w:r>
    </w:p>
    <w:p w14:paraId="664F604E" w14:textId="792ED101" w:rsidR="0020616C" w:rsidRPr="0077549B" w:rsidRDefault="0020616C" w:rsidP="00C0573C">
      <w:pPr>
        <w:pStyle w:val="Odstavecseseznamem"/>
        <w:numPr>
          <w:ilvl w:val="0"/>
          <w:numId w:val="23"/>
        </w:numPr>
        <w:spacing w:before="120"/>
        <w:ind w:left="0" w:firstLine="0"/>
        <w:contextualSpacing w:val="0"/>
        <w:rPr>
          <w:rFonts w:cs="Arial"/>
          <w:color w:val="000000"/>
          <w:szCs w:val="20"/>
        </w:rPr>
      </w:pPr>
      <w:r w:rsidRPr="0077549B">
        <w:rPr>
          <w:rFonts w:eastAsia="Times New Roman" w:cs="Arial"/>
          <w:color w:val="auto"/>
          <w:szCs w:val="20"/>
        </w:rPr>
        <w:t>Podzemní stavby musí být v uličních prostranstvích umístěny tak, aby umožňovaly vysazení stromů.</w:t>
      </w:r>
    </w:p>
    <w:p w14:paraId="5AAF7A4B"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18F37D18" w14:textId="79C8136E"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9</w:t>
      </w:r>
    </w:p>
    <w:p w14:paraId="1FE5BC35" w14:textId="5262F838" w:rsidR="0077549B" w:rsidRPr="0077549B"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Umisťování staveb ve veřejných prostranstvích</w:t>
      </w:r>
    </w:p>
    <w:p w14:paraId="131D75FD" w14:textId="77777777" w:rsidR="0077549B" w:rsidRPr="0077549B" w:rsidRDefault="0020616C" w:rsidP="00C0573C">
      <w:pPr>
        <w:pStyle w:val="Odstavecseseznamem"/>
        <w:numPr>
          <w:ilvl w:val="0"/>
          <w:numId w:val="24"/>
        </w:numPr>
        <w:spacing w:before="120"/>
        <w:ind w:left="0" w:firstLine="0"/>
        <w:contextualSpacing w:val="0"/>
        <w:rPr>
          <w:rFonts w:cs="Arial"/>
          <w:color w:val="000000"/>
          <w:szCs w:val="20"/>
        </w:rPr>
      </w:pPr>
      <w:r w:rsidRPr="0077549B">
        <w:rPr>
          <w:rFonts w:eastAsia="Times New Roman" w:cs="Arial"/>
          <w:color w:val="auto"/>
          <w:szCs w:val="20"/>
        </w:rPr>
        <w:t>Při umisťování jednotlivých staveb a jiných prvků ve veřejném prostranství musí být dodržena celková kvalita veřejného prostranství.</w:t>
      </w:r>
    </w:p>
    <w:p w14:paraId="683FC62A" w14:textId="77777777" w:rsidR="0077549B" w:rsidRPr="0077549B" w:rsidRDefault="0020616C" w:rsidP="00C0573C">
      <w:pPr>
        <w:pStyle w:val="Odstavecseseznamem"/>
        <w:numPr>
          <w:ilvl w:val="0"/>
          <w:numId w:val="24"/>
        </w:numPr>
        <w:spacing w:before="120"/>
        <w:ind w:left="0" w:firstLine="0"/>
        <w:contextualSpacing w:val="0"/>
        <w:rPr>
          <w:rFonts w:cs="Arial"/>
          <w:color w:val="000000"/>
          <w:szCs w:val="20"/>
        </w:rPr>
      </w:pPr>
      <w:r w:rsidRPr="0077549B">
        <w:rPr>
          <w:rFonts w:eastAsia="Times New Roman" w:cs="Arial"/>
          <w:color w:val="auto"/>
          <w:szCs w:val="20"/>
        </w:rPr>
        <w:t xml:space="preserve">Na veřejných prostranstvích nesmí být umisťováním staveb a zařízení nepřiměřeně omezen pěší pohyb a musí být zachován průchozí prostor o čisté šířce nejméně 1,5 metru, nevylučuje-li to prostorové uspořádání uličního profilu. </w:t>
      </w:r>
    </w:p>
    <w:p w14:paraId="0C1BCEF4" w14:textId="77777777" w:rsidR="0077549B" w:rsidRPr="0077549B" w:rsidRDefault="0020616C" w:rsidP="00C0573C">
      <w:pPr>
        <w:pStyle w:val="Odstavecseseznamem"/>
        <w:numPr>
          <w:ilvl w:val="0"/>
          <w:numId w:val="24"/>
        </w:numPr>
        <w:spacing w:before="120"/>
        <w:ind w:left="0" w:firstLine="0"/>
        <w:contextualSpacing w:val="0"/>
        <w:rPr>
          <w:rFonts w:cs="Arial"/>
          <w:color w:val="000000"/>
          <w:szCs w:val="20"/>
        </w:rPr>
      </w:pPr>
      <w:r w:rsidRPr="0077549B">
        <w:rPr>
          <w:rFonts w:eastAsia="Times New Roman" w:cs="Arial"/>
          <w:color w:val="auto"/>
          <w:szCs w:val="20"/>
        </w:rPr>
        <w:t>Ve veřejných prostranstvích se sdružují prvky technické a dopravní infrastruktury, zejména na společných stožárech. V ulicích se zástavbou s převažující uzavřenou a polouzavřenou stavební čarou bude upřednostněno zavěšení trakčního vedení a veřejného osvětlení na fasádu před umisťováním stožárů do uličního prostoru.</w:t>
      </w:r>
      <w:bookmarkStart w:id="3" w:name="_Hlk131010231"/>
    </w:p>
    <w:p w14:paraId="6B010FDE" w14:textId="77777777" w:rsidR="0077549B" w:rsidRPr="0077549B" w:rsidRDefault="0020616C" w:rsidP="00C0573C">
      <w:pPr>
        <w:pStyle w:val="Odstavecseseznamem"/>
        <w:numPr>
          <w:ilvl w:val="0"/>
          <w:numId w:val="24"/>
        </w:numPr>
        <w:spacing w:before="120"/>
        <w:ind w:left="0" w:firstLine="0"/>
        <w:contextualSpacing w:val="0"/>
        <w:rPr>
          <w:rFonts w:cs="Arial"/>
          <w:color w:val="000000"/>
          <w:szCs w:val="20"/>
        </w:rPr>
      </w:pPr>
      <w:r w:rsidRPr="0077549B">
        <w:rPr>
          <w:rFonts w:eastAsia="Times New Roman" w:cs="Arial"/>
          <w:color w:val="auto"/>
          <w:szCs w:val="20"/>
        </w:rPr>
        <w:t>Umístění svodidel podél komunikací v zastavitelném území je nepřípustné, nestanoví-li jiný právní předpis</w:t>
      </w:r>
      <w:r w:rsidRPr="0020616C">
        <w:rPr>
          <w:vertAlign w:val="superscript"/>
        </w:rPr>
        <w:footnoteReference w:id="4"/>
      </w:r>
      <w:r w:rsidRPr="0077549B">
        <w:rPr>
          <w:rFonts w:eastAsia="Times New Roman" w:cs="Arial"/>
          <w:color w:val="auto"/>
          <w:szCs w:val="20"/>
        </w:rPr>
        <w:t xml:space="preserve"> jinak. U dočasných dopravních opatření se postupuje přiměřeně</w:t>
      </w:r>
      <w:bookmarkEnd w:id="3"/>
      <w:r w:rsidRPr="0077549B">
        <w:rPr>
          <w:rFonts w:eastAsia="Times New Roman" w:cs="Arial"/>
          <w:color w:val="auto"/>
          <w:szCs w:val="20"/>
        </w:rPr>
        <w:t xml:space="preserve">. Ve volné krajině uvnitř zastavitelného území se postupuje přiměřeně. </w:t>
      </w:r>
    </w:p>
    <w:p w14:paraId="6E9605E0" w14:textId="1DA8ACFC" w:rsidR="0020616C" w:rsidRPr="0077549B" w:rsidRDefault="0020616C" w:rsidP="00C0573C">
      <w:pPr>
        <w:pStyle w:val="Odstavecseseznamem"/>
        <w:numPr>
          <w:ilvl w:val="0"/>
          <w:numId w:val="24"/>
        </w:numPr>
        <w:spacing w:before="120"/>
        <w:ind w:left="0" w:firstLine="0"/>
        <w:contextualSpacing w:val="0"/>
        <w:rPr>
          <w:rFonts w:cs="Arial"/>
          <w:color w:val="000000"/>
          <w:szCs w:val="20"/>
        </w:rPr>
      </w:pPr>
      <w:r w:rsidRPr="0077549B">
        <w:rPr>
          <w:rFonts w:eastAsia="Times New Roman" w:cs="Arial"/>
          <w:color w:val="auto"/>
          <w:szCs w:val="20"/>
        </w:rPr>
        <w:t>Umístění protihlukových stěn a valů v zastavitelném území je nepřípustné vyjma stěn a valů podél dálnic, komunikací s charakterem silnice pro motorová vozidla a železničních drah.</w:t>
      </w:r>
    </w:p>
    <w:p w14:paraId="4E52FE86" w14:textId="77777777" w:rsidR="00496529" w:rsidRDefault="00496529" w:rsidP="002D33D7">
      <w:pPr>
        <w:widowControl w:val="0"/>
        <w:autoSpaceDE w:val="0"/>
        <w:autoSpaceDN w:val="0"/>
        <w:spacing w:after="120"/>
        <w:ind w:right="113"/>
        <w:outlineLvl w:val="1"/>
        <w:rPr>
          <w:rFonts w:eastAsia="Times New Roman" w:cs="Arial"/>
          <w:color w:val="auto"/>
          <w:szCs w:val="20"/>
        </w:rPr>
      </w:pPr>
    </w:p>
    <w:p w14:paraId="60FB40E1" w14:textId="6AECDF5A"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10</w:t>
      </w:r>
    </w:p>
    <w:p w14:paraId="07C1FFF2" w14:textId="551A9DDB" w:rsidR="0077549B" w:rsidRPr="0077549B"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Uspořádání veřejných prostranství</w:t>
      </w:r>
    </w:p>
    <w:p w14:paraId="69C3F14E" w14:textId="77777777" w:rsidR="0077549B" w:rsidRPr="0077549B" w:rsidRDefault="0020616C" w:rsidP="00C0573C">
      <w:pPr>
        <w:pStyle w:val="Odstavecseseznamem"/>
        <w:numPr>
          <w:ilvl w:val="0"/>
          <w:numId w:val="25"/>
        </w:numPr>
        <w:spacing w:before="120"/>
        <w:ind w:left="0" w:firstLine="0"/>
        <w:contextualSpacing w:val="0"/>
        <w:rPr>
          <w:rFonts w:cs="Arial"/>
          <w:color w:val="000000"/>
          <w:szCs w:val="20"/>
        </w:rPr>
      </w:pPr>
      <w:r w:rsidRPr="0077549B">
        <w:rPr>
          <w:rFonts w:eastAsia="Times New Roman" w:cs="Arial"/>
          <w:color w:val="auto"/>
          <w:szCs w:val="20"/>
        </w:rPr>
        <w:t xml:space="preserve">Komunikace v oblastech s nízkou intenzitou motorové dopravy a zvýšenými nároky na pobytovou kvalitu veřejných prostranství jsou přednostně řešeny jako zóny s omezenou rychlostí se smíšeným provozem motorové a bezmotorové dopravy. </w:t>
      </w:r>
    </w:p>
    <w:p w14:paraId="70C0D9A8" w14:textId="77777777" w:rsidR="0077549B" w:rsidRPr="0077549B" w:rsidRDefault="0020616C" w:rsidP="00C0573C">
      <w:pPr>
        <w:pStyle w:val="Odstavecseseznamem"/>
        <w:numPr>
          <w:ilvl w:val="0"/>
          <w:numId w:val="25"/>
        </w:numPr>
        <w:spacing w:before="120"/>
        <w:ind w:left="0" w:firstLine="0"/>
        <w:contextualSpacing w:val="0"/>
        <w:rPr>
          <w:rFonts w:cs="Arial"/>
          <w:color w:val="000000"/>
          <w:szCs w:val="20"/>
        </w:rPr>
      </w:pPr>
      <w:r w:rsidRPr="0077549B">
        <w:rPr>
          <w:rFonts w:eastAsia="Times New Roman" w:cs="Arial"/>
          <w:color w:val="auto"/>
          <w:szCs w:val="20"/>
        </w:rPr>
        <w:t xml:space="preserve">Povrchové úrovňové křížení </w:t>
      </w:r>
      <w:r w:rsidRPr="0077549B">
        <w:rPr>
          <w:rFonts w:eastAsia="Times New Roman" w:cs="Arial"/>
          <w:color w:val="000000"/>
          <w:szCs w:val="20"/>
        </w:rPr>
        <w:t xml:space="preserve">pěších nebo cyklistických tras s trasami motorových vozidel a tramvají v uličním prostranství, se upřednostňuje před podchody a nadchody, anebo tyto se alespoň </w:t>
      </w:r>
      <w:r w:rsidRPr="0077549B">
        <w:rPr>
          <w:rFonts w:eastAsia="Times New Roman" w:cs="Arial"/>
          <w:color w:val="auto"/>
          <w:szCs w:val="20"/>
        </w:rPr>
        <w:t>povrchovým úrovňovým křížením doplňují.</w:t>
      </w:r>
    </w:p>
    <w:p w14:paraId="4FB9CCC5" w14:textId="7113783D" w:rsidR="0077549B" w:rsidRPr="0077549B" w:rsidRDefault="0020616C" w:rsidP="00C0573C">
      <w:pPr>
        <w:pStyle w:val="Odstavecseseznamem"/>
        <w:numPr>
          <w:ilvl w:val="0"/>
          <w:numId w:val="25"/>
        </w:numPr>
        <w:spacing w:before="120"/>
        <w:ind w:left="0" w:firstLine="0"/>
        <w:contextualSpacing w:val="0"/>
        <w:rPr>
          <w:rFonts w:cs="Arial"/>
          <w:color w:val="000000"/>
          <w:szCs w:val="20"/>
        </w:rPr>
      </w:pPr>
      <w:r w:rsidRPr="0077549B">
        <w:rPr>
          <w:rFonts w:eastAsia="Times New Roman" w:cs="Arial"/>
          <w:color w:val="auto"/>
          <w:szCs w:val="20"/>
        </w:rPr>
        <w:lastRenderedPageBreak/>
        <w:t>Křížení pěších nebo cyklistických tras vedených mimo vozovku s trasami motorových vozidel například u</w:t>
      </w:r>
      <w:r w:rsidR="00B24006">
        <w:rPr>
          <w:rFonts w:eastAsia="Times New Roman" w:cs="Arial"/>
          <w:color w:val="auto"/>
          <w:szCs w:val="20"/>
        </w:rPr>
        <w:t> </w:t>
      </w:r>
      <w:r w:rsidRPr="0077549B">
        <w:rPr>
          <w:rFonts w:eastAsia="Times New Roman" w:cs="Arial"/>
          <w:color w:val="auto"/>
          <w:szCs w:val="20"/>
        </w:rPr>
        <w:t xml:space="preserve">napojení vedlejších pozemních komunikací, zásobovacích pruhů nebo připojení staveb na pozemní komunikace je tam, kde to předpokládaná intenzita provozu umožňuje, řešeno přednostně chodníkovými nebo </w:t>
      </w:r>
      <w:proofErr w:type="spellStart"/>
      <w:r w:rsidRPr="0077549B">
        <w:rPr>
          <w:rFonts w:eastAsia="Times New Roman" w:cs="Arial"/>
          <w:color w:val="auto"/>
          <w:szCs w:val="20"/>
        </w:rPr>
        <w:t>stezkovými</w:t>
      </w:r>
      <w:proofErr w:type="spellEnd"/>
      <w:r w:rsidRPr="0077549B">
        <w:rPr>
          <w:rFonts w:eastAsia="Times New Roman" w:cs="Arial"/>
          <w:color w:val="auto"/>
          <w:szCs w:val="20"/>
        </w:rPr>
        <w:t xml:space="preserve"> přejezdy respektujícími prostorovou kontinuitu pěších a cyklistických tras.</w:t>
      </w:r>
    </w:p>
    <w:p w14:paraId="0714C62C" w14:textId="564FD561" w:rsidR="0020616C" w:rsidRPr="0077549B" w:rsidRDefault="0020616C" w:rsidP="00C0573C">
      <w:pPr>
        <w:pStyle w:val="Odstavecseseznamem"/>
        <w:numPr>
          <w:ilvl w:val="0"/>
          <w:numId w:val="25"/>
        </w:numPr>
        <w:spacing w:before="120"/>
        <w:ind w:left="0" w:firstLine="0"/>
        <w:contextualSpacing w:val="0"/>
        <w:rPr>
          <w:rFonts w:cs="Arial"/>
          <w:color w:val="000000"/>
          <w:szCs w:val="20"/>
        </w:rPr>
      </w:pPr>
      <w:r w:rsidRPr="0077549B">
        <w:rPr>
          <w:rFonts w:eastAsia="Times New Roman" w:cs="Arial"/>
          <w:color w:val="auto"/>
          <w:szCs w:val="20"/>
        </w:rPr>
        <w:t>Součástí uličního prostranství je zpravidla provoz jízdních kol a jiné bezmotorové dopravy. S ohledem na urbanistickou situaci a intenzitu provozu je buď součástí hlavního dopravního prostoru anebo oddělen.</w:t>
      </w:r>
    </w:p>
    <w:p w14:paraId="70568229"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41CC5FB2" w14:textId="276E25CE"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11</w:t>
      </w:r>
    </w:p>
    <w:p w14:paraId="624305D4" w14:textId="44364209" w:rsidR="0077549B" w:rsidRPr="0077549B"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Uspořádání sítí</w:t>
      </w:r>
    </w:p>
    <w:p w14:paraId="77924939" w14:textId="77777777" w:rsidR="0077549B" w:rsidRPr="0077549B" w:rsidRDefault="0020616C" w:rsidP="00C0573C">
      <w:pPr>
        <w:pStyle w:val="Odstavecseseznamem"/>
        <w:numPr>
          <w:ilvl w:val="0"/>
          <w:numId w:val="26"/>
        </w:numPr>
        <w:spacing w:before="120"/>
        <w:ind w:left="0" w:firstLine="0"/>
        <w:contextualSpacing w:val="0"/>
        <w:rPr>
          <w:rFonts w:cs="Arial"/>
          <w:color w:val="000000"/>
          <w:szCs w:val="20"/>
        </w:rPr>
      </w:pPr>
      <w:r w:rsidRPr="0077549B">
        <w:rPr>
          <w:rFonts w:eastAsia="Times New Roman" w:cs="Arial"/>
          <w:color w:val="auto"/>
          <w:szCs w:val="20"/>
        </w:rPr>
        <w:t xml:space="preserve">V zastavitelném území se umisťují sítě technické </w:t>
      </w:r>
      <w:r w:rsidRPr="0077549B">
        <w:rPr>
          <w:rFonts w:eastAsia="Times New Roman" w:cs="Arial"/>
          <w:color w:val="000000"/>
          <w:szCs w:val="20"/>
        </w:rPr>
        <w:t xml:space="preserve">infrastruktury mimo stavební a nestavební bloky. V areálech a záměrech souboru rodinných domů lze </w:t>
      </w:r>
      <w:r w:rsidRPr="0077549B">
        <w:rPr>
          <w:rFonts w:eastAsia="Times New Roman" w:cs="Arial"/>
          <w:color w:val="auto"/>
          <w:szCs w:val="20"/>
        </w:rPr>
        <w:t xml:space="preserve">sítě sloužící výhradně k připojení staveb areálu, respektive záměru souboru rodinných domů umístit i do stavebních bloků. Do nestavebních bloků lze umístit sítě technické infrastruktury jen v odůvodněných případech a pouze pod zpevněnými plochami nebo při jejich okrajích. Ustanovení se neuplatní pro připojení jednotlivých staveb a při umisťování nadřazených sítí ve větších hloubkách. </w:t>
      </w:r>
    </w:p>
    <w:p w14:paraId="468E3198" w14:textId="77777777" w:rsidR="0077549B" w:rsidRPr="0077549B" w:rsidRDefault="0020616C" w:rsidP="00C0573C">
      <w:pPr>
        <w:pStyle w:val="Odstavecseseznamem"/>
        <w:numPr>
          <w:ilvl w:val="0"/>
          <w:numId w:val="26"/>
        </w:numPr>
        <w:spacing w:before="120"/>
        <w:ind w:left="0" w:firstLine="0"/>
        <w:contextualSpacing w:val="0"/>
        <w:rPr>
          <w:rFonts w:cs="Arial"/>
          <w:color w:val="000000"/>
          <w:szCs w:val="20"/>
        </w:rPr>
      </w:pPr>
      <w:r w:rsidRPr="0077549B">
        <w:rPr>
          <w:rFonts w:eastAsia="Times New Roman" w:cs="Arial"/>
          <w:color w:val="auto"/>
          <w:szCs w:val="20"/>
        </w:rPr>
        <w:t>V zastavitelném území se sítě technické infrastruktury umisťují pod terénem. U dočasných staveb zařízení staveniště lze v odůvodněných případech umístit tato vedení nad terén jako stavby dočasné.</w:t>
      </w:r>
    </w:p>
    <w:p w14:paraId="6CF49161" w14:textId="77777777" w:rsidR="0077549B" w:rsidRPr="0077549B" w:rsidRDefault="0020616C" w:rsidP="00C0573C">
      <w:pPr>
        <w:pStyle w:val="Odstavecseseznamem"/>
        <w:numPr>
          <w:ilvl w:val="0"/>
          <w:numId w:val="26"/>
        </w:numPr>
        <w:spacing w:before="120"/>
        <w:ind w:left="0" w:firstLine="0"/>
        <w:contextualSpacing w:val="0"/>
        <w:rPr>
          <w:rFonts w:cs="Arial"/>
          <w:color w:val="000000"/>
          <w:szCs w:val="20"/>
        </w:rPr>
      </w:pPr>
      <w:r w:rsidRPr="0077549B">
        <w:rPr>
          <w:rFonts w:eastAsia="Times New Roman" w:cs="Arial"/>
          <w:color w:val="auto"/>
          <w:szCs w:val="20"/>
        </w:rPr>
        <w:t xml:space="preserve">V zastavitelném území se soustřeďují podzemní i nadzemní vedení ve společných trasách (koridorech, kolektorech, </w:t>
      </w:r>
      <w:proofErr w:type="spellStart"/>
      <w:r w:rsidRPr="0077549B">
        <w:rPr>
          <w:rFonts w:eastAsia="Times New Roman" w:cs="Arial"/>
          <w:color w:val="auto"/>
          <w:szCs w:val="20"/>
        </w:rPr>
        <w:t>kabelovodech</w:t>
      </w:r>
      <w:proofErr w:type="spellEnd"/>
      <w:r w:rsidRPr="0077549B">
        <w:rPr>
          <w:rFonts w:eastAsia="Times New Roman" w:cs="Arial"/>
          <w:color w:val="auto"/>
          <w:szCs w:val="20"/>
        </w:rPr>
        <w:t xml:space="preserve">). Je-li v zastavitelném území zřízen kolektor, přednostně se podle technických možností umisťují nové a doplňované sítě technické infrastruktury do tohoto kolektoru. V uličním prostranství se zřízeným </w:t>
      </w:r>
      <w:proofErr w:type="spellStart"/>
      <w:r w:rsidRPr="0077549B">
        <w:rPr>
          <w:rFonts w:eastAsia="Times New Roman" w:cs="Arial"/>
          <w:color w:val="auto"/>
          <w:szCs w:val="20"/>
        </w:rPr>
        <w:t>kabelovodem</w:t>
      </w:r>
      <w:proofErr w:type="spellEnd"/>
      <w:r w:rsidRPr="0077549B">
        <w:rPr>
          <w:rFonts w:eastAsia="Times New Roman" w:cs="Arial"/>
          <w:color w:val="auto"/>
          <w:szCs w:val="20"/>
        </w:rPr>
        <w:t xml:space="preserve"> se přednostně podle technických možností umisťují nová a doplňovaná kabelová vedení technické infrastruktury do tohoto </w:t>
      </w:r>
      <w:proofErr w:type="spellStart"/>
      <w:r w:rsidRPr="0077549B">
        <w:rPr>
          <w:rFonts w:eastAsia="Times New Roman" w:cs="Arial"/>
          <w:color w:val="auto"/>
          <w:szCs w:val="20"/>
        </w:rPr>
        <w:t>kabelovodu</w:t>
      </w:r>
      <w:proofErr w:type="spellEnd"/>
      <w:r w:rsidRPr="0077549B">
        <w:rPr>
          <w:rFonts w:eastAsia="Times New Roman" w:cs="Arial"/>
          <w:color w:val="auto"/>
          <w:szCs w:val="20"/>
        </w:rPr>
        <w:t>. Mimo zastavitelné území se postupuje přiměřeně.</w:t>
      </w:r>
    </w:p>
    <w:p w14:paraId="50A3B20F" w14:textId="77777777" w:rsidR="0077549B" w:rsidRPr="0077549B" w:rsidRDefault="0020616C" w:rsidP="00C0573C">
      <w:pPr>
        <w:pStyle w:val="Odstavecseseznamem"/>
        <w:numPr>
          <w:ilvl w:val="0"/>
          <w:numId w:val="26"/>
        </w:numPr>
        <w:spacing w:before="120"/>
        <w:ind w:left="0" w:firstLine="0"/>
        <w:contextualSpacing w:val="0"/>
        <w:rPr>
          <w:rFonts w:cs="Arial"/>
          <w:color w:val="000000"/>
          <w:szCs w:val="20"/>
        </w:rPr>
      </w:pPr>
      <w:r w:rsidRPr="0077549B">
        <w:rPr>
          <w:rFonts w:eastAsia="Times New Roman" w:cs="Arial"/>
          <w:color w:val="auto"/>
          <w:szCs w:val="20"/>
        </w:rPr>
        <w:t>V zastavitelném území se zařízení technické infrastruktury umisťují přednostně pod terénem nebo jako součást budov. Mimo zastavitelné území a ve volné krajině uvnitř zastavitelného území se postupuje přiměřeně.</w:t>
      </w:r>
    </w:p>
    <w:p w14:paraId="51A83496" w14:textId="77777777" w:rsidR="0077549B" w:rsidRPr="0077549B" w:rsidRDefault="0020616C" w:rsidP="00C0573C">
      <w:pPr>
        <w:pStyle w:val="Odstavecseseznamem"/>
        <w:numPr>
          <w:ilvl w:val="0"/>
          <w:numId w:val="26"/>
        </w:numPr>
        <w:spacing w:before="120"/>
        <w:ind w:left="0" w:firstLine="0"/>
        <w:contextualSpacing w:val="0"/>
        <w:rPr>
          <w:rFonts w:cs="Arial"/>
          <w:color w:val="000000"/>
          <w:szCs w:val="20"/>
        </w:rPr>
      </w:pPr>
      <w:r w:rsidRPr="0077549B">
        <w:rPr>
          <w:rFonts w:eastAsia="Times New Roman" w:cs="Arial"/>
          <w:color w:val="auto"/>
          <w:szCs w:val="20"/>
        </w:rPr>
        <w:t>V záplavových územích musí být:</w:t>
      </w:r>
    </w:p>
    <w:p w14:paraId="5C9A5BA4" w14:textId="77777777" w:rsidR="0077549B" w:rsidRDefault="0020616C" w:rsidP="00C0573C">
      <w:pPr>
        <w:pStyle w:val="Odstavecseseznamem"/>
        <w:numPr>
          <w:ilvl w:val="0"/>
          <w:numId w:val="27"/>
        </w:numPr>
        <w:spacing w:before="120"/>
        <w:ind w:left="426" w:firstLine="0"/>
        <w:contextualSpacing w:val="0"/>
        <w:rPr>
          <w:rFonts w:eastAsia="Times New Roman" w:cs="Arial"/>
          <w:color w:val="000000"/>
          <w:szCs w:val="20"/>
        </w:rPr>
      </w:pPr>
      <w:r w:rsidRPr="0077549B">
        <w:rPr>
          <w:rFonts w:eastAsia="Times New Roman" w:cs="Arial"/>
          <w:color w:val="auto"/>
          <w:szCs w:val="20"/>
        </w:rPr>
        <w:t>sítě technické infrastruktury vyjma energetických vedení vysokého a velmi vysokého napětí vedeny pod terénem,</w:t>
      </w:r>
    </w:p>
    <w:p w14:paraId="450A0B43" w14:textId="252D797C" w:rsidR="0020616C" w:rsidRPr="0077549B" w:rsidRDefault="0020616C" w:rsidP="00C0573C">
      <w:pPr>
        <w:pStyle w:val="Odstavecseseznamem"/>
        <w:numPr>
          <w:ilvl w:val="0"/>
          <w:numId w:val="27"/>
        </w:numPr>
        <w:spacing w:before="120"/>
        <w:ind w:left="426" w:firstLine="0"/>
        <w:contextualSpacing w:val="0"/>
        <w:rPr>
          <w:rFonts w:eastAsia="Times New Roman" w:cs="Arial"/>
          <w:color w:val="000000"/>
          <w:szCs w:val="20"/>
        </w:rPr>
      </w:pPr>
      <w:r w:rsidRPr="0077549B">
        <w:rPr>
          <w:rFonts w:eastAsia="Times New Roman" w:cs="Arial"/>
          <w:color w:val="auto"/>
          <w:szCs w:val="20"/>
        </w:rPr>
        <w:t>stavby transformačních, spínacích a výměníkových stanic, regulačních stanic plynu, přístupových bodů sítí elektronických komunikací a telefonních ústředen umístěny tak, aby jejich provozní prostory byly nejméně 1 m nad hladinou záplavy.</w:t>
      </w:r>
    </w:p>
    <w:p w14:paraId="1B15E5D5"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321ED8FF" w14:textId="75C4619D"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12</w:t>
      </w:r>
    </w:p>
    <w:p w14:paraId="64778673" w14:textId="6D99B640"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Výsadbové pásy a stromořadí v uličních prostranstvích</w:t>
      </w:r>
    </w:p>
    <w:p w14:paraId="2D26B7FF" w14:textId="77777777" w:rsidR="0077549B" w:rsidRPr="0077549B" w:rsidRDefault="0020616C" w:rsidP="00C0573C">
      <w:pPr>
        <w:pStyle w:val="Odstavecseseznamem"/>
        <w:numPr>
          <w:ilvl w:val="0"/>
          <w:numId w:val="28"/>
        </w:numPr>
        <w:spacing w:before="120"/>
        <w:ind w:left="0" w:firstLine="0"/>
        <w:contextualSpacing w:val="0"/>
        <w:rPr>
          <w:rFonts w:cs="Arial"/>
          <w:color w:val="000000"/>
          <w:szCs w:val="20"/>
        </w:rPr>
      </w:pPr>
      <w:r w:rsidRPr="0077549B">
        <w:rPr>
          <w:rFonts w:eastAsia="Times New Roman" w:cs="Arial"/>
          <w:color w:val="auto"/>
          <w:szCs w:val="20"/>
        </w:rPr>
        <w:t xml:space="preserve">V nově zakládaných ulicích a při celkových přestavbách stávajících ulic od šířky 12 metrů se musí vymezit výsadbový pás pro stromořadí v minimální šířce 0,8 metru; v užších ulicích tam, kde je to v rámci prostorového uspořádání technicky možné. V ulicích od šířky 18 metrů je minimální šíře výsadbového pásu 1,5 metru. </w:t>
      </w:r>
    </w:p>
    <w:p w14:paraId="0A5CD894" w14:textId="69AFE0EE" w:rsidR="0077549B" w:rsidRPr="0077549B" w:rsidRDefault="0020616C" w:rsidP="00C0573C">
      <w:pPr>
        <w:pStyle w:val="Odstavecseseznamem"/>
        <w:numPr>
          <w:ilvl w:val="0"/>
          <w:numId w:val="28"/>
        </w:numPr>
        <w:spacing w:before="120"/>
        <w:ind w:left="0" w:firstLine="0"/>
        <w:contextualSpacing w:val="0"/>
        <w:rPr>
          <w:rFonts w:cs="Arial"/>
          <w:color w:val="000000"/>
          <w:szCs w:val="20"/>
        </w:rPr>
      </w:pPr>
      <w:r w:rsidRPr="0077549B">
        <w:rPr>
          <w:rFonts w:eastAsia="Times New Roman" w:cs="Arial"/>
          <w:color w:val="auto"/>
          <w:szCs w:val="20"/>
        </w:rPr>
        <w:t xml:space="preserve">Do výsadbového pásu se nesmí umisťovat sítě technické infrastruktury vyjma příčných křížení; umístění stožárů a osvětlení je přípustné. Do výsadbového pásu nesmí přesáhnout ochranná pásma sítí technické infrastruktury o více než 0,2 metru, ledaže by byla použita technická opatření podle bodu </w:t>
      </w:r>
      <w:r w:rsidR="00B24006">
        <w:rPr>
          <w:rFonts w:eastAsia="Times New Roman" w:cs="Arial"/>
          <w:color w:val="auto"/>
          <w:szCs w:val="20"/>
        </w:rPr>
        <w:t>I.</w:t>
      </w:r>
      <w:r w:rsidRPr="0077549B">
        <w:rPr>
          <w:rFonts w:eastAsia="Times New Roman" w:cs="Arial"/>
          <w:color w:val="auto"/>
          <w:szCs w:val="20"/>
        </w:rPr>
        <w:t xml:space="preserve"> přílohy č. 1 k</w:t>
      </w:r>
      <w:r w:rsidR="00B24006">
        <w:rPr>
          <w:rFonts w:eastAsia="Times New Roman" w:cs="Arial"/>
          <w:color w:val="auto"/>
          <w:szCs w:val="20"/>
        </w:rPr>
        <w:t> </w:t>
      </w:r>
      <w:r w:rsidRPr="0077549B">
        <w:rPr>
          <w:rFonts w:eastAsia="Times New Roman" w:cs="Arial"/>
          <w:color w:val="auto"/>
          <w:szCs w:val="20"/>
        </w:rPr>
        <w:t>tomuto nařízení.</w:t>
      </w:r>
    </w:p>
    <w:p w14:paraId="26857D91" w14:textId="77777777" w:rsidR="0077549B" w:rsidRPr="0077549B" w:rsidRDefault="0020616C" w:rsidP="00C0573C">
      <w:pPr>
        <w:pStyle w:val="Odstavecseseznamem"/>
        <w:numPr>
          <w:ilvl w:val="0"/>
          <w:numId w:val="28"/>
        </w:numPr>
        <w:spacing w:before="120"/>
        <w:ind w:left="0" w:firstLine="0"/>
        <w:contextualSpacing w:val="0"/>
        <w:rPr>
          <w:rFonts w:cs="Arial"/>
          <w:color w:val="000000"/>
          <w:szCs w:val="20"/>
        </w:rPr>
      </w:pPr>
      <w:r w:rsidRPr="0077549B">
        <w:rPr>
          <w:rFonts w:eastAsia="Times New Roman" w:cs="Arial"/>
          <w:color w:val="auto"/>
          <w:szCs w:val="20"/>
        </w:rPr>
        <w:lastRenderedPageBreak/>
        <w:t xml:space="preserve">Uspořádání sítí technické infrastruktury v uličním prostranství musí respektovat stávající výsadbový pás a umožnit obnovu a doplnění stávajícího stromořadí. </w:t>
      </w:r>
    </w:p>
    <w:p w14:paraId="40FAB0E3" w14:textId="1B54EF2B" w:rsidR="0020616C" w:rsidRPr="0077549B" w:rsidRDefault="0020616C" w:rsidP="00C0573C">
      <w:pPr>
        <w:pStyle w:val="Odstavecseseznamem"/>
        <w:numPr>
          <w:ilvl w:val="0"/>
          <w:numId w:val="28"/>
        </w:numPr>
        <w:spacing w:before="120"/>
        <w:ind w:left="0" w:firstLine="0"/>
        <w:contextualSpacing w:val="0"/>
        <w:rPr>
          <w:rFonts w:cs="Arial"/>
          <w:color w:val="000000"/>
          <w:szCs w:val="20"/>
        </w:rPr>
      </w:pPr>
      <w:r w:rsidRPr="0077549B">
        <w:rPr>
          <w:rFonts w:eastAsia="Times New Roman" w:cs="Arial"/>
          <w:color w:val="auto"/>
          <w:szCs w:val="20"/>
        </w:rPr>
        <w:t>Při umisťování sítí technické infrastruktury včetně přípojek musí být splněny minimální vzdálenosti sítí od paty kmene stromu podle bodu I</w:t>
      </w:r>
      <w:r w:rsidR="00B24006">
        <w:rPr>
          <w:rFonts w:eastAsia="Times New Roman" w:cs="Arial"/>
          <w:color w:val="auto"/>
          <w:szCs w:val="20"/>
        </w:rPr>
        <w:t>.</w:t>
      </w:r>
      <w:r w:rsidRPr="0077549B">
        <w:rPr>
          <w:rFonts w:eastAsia="Times New Roman" w:cs="Arial"/>
          <w:color w:val="auto"/>
          <w:szCs w:val="20"/>
        </w:rPr>
        <w:t xml:space="preserve"> přílohy č. 1 k</w:t>
      </w:r>
      <w:r w:rsidR="001240E1">
        <w:rPr>
          <w:rFonts w:eastAsia="Times New Roman" w:cs="Arial"/>
          <w:color w:val="auto"/>
          <w:szCs w:val="20"/>
        </w:rPr>
        <w:t> </w:t>
      </w:r>
      <w:r w:rsidRPr="0077549B">
        <w:rPr>
          <w:rFonts w:eastAsia="Times New Roman" w:cs="Arial"/>
          <w:color w:val="auto"/>
          <w:szCs w:val="20"/>
        </w:rPr>
        <w:t>tomuto nařízení.</w:t>
      </w:r>
    </w:p>
    <w:p w14:paraId="6C60BB92"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5608B857"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HLAVA</w:t>
      </w:r>
      <w:r w:rsidRPr="0020616C">
        <w:rPr>
          <w:rFonts w:eastAsia="Times New Roman" w:cs="Arial"/>
          <w:b/>
          <w:bCs/>
          <w:color w:val="auto"/>
          <w:spacing w:val="-1"/>
          <w:sz w:val="22"/>
        </w:rPr>
        <w:t xml:space="preserve"> I</w:t>
      </w:r>
      <w:r w:rsidRPr="0020616C">
        <w:rPr>
          <w:rFonts w:eastAsia="Times New Roman" w:cs="Arial"/>
          <w:b/>
          <w:bCs/>
          <w:color w:val="auto"/>
          <w:sz w:val="22"/>
        </w:rPr>
        <w:t>I</w:t>
      </w:r>
    </w:p>
    <w:p w14:paraId="2794B574"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Umisťování staveb</w:t>
      </w:r>
    </w:p>
    <w:p w14:paraId="4261D77A" w14:textId="77777777" w:rsidR="00496529" w:rsidRPr="0090236D" w:rsidRDefault="00496529" w:rsidP="00C0573C">
      <w:pPr>
        <w:widowControl w:val="0"/>
        <w:autoSpaceDE w:val="0"/>
        <w:autoSpaceDN w:val="0"/>
        <w:spacing w:after="120"/>
        <w:ind w:right="113"/>
        <w:outlineLvl w:val="1"/>
        <w:rPr>
          <w:rFonts w:eastAsia="Times New Roman" w:cs="Arial"/>
          <w:color w:val="auto"/>
          <w:sz w:val="22"/>
        </w:rPr>
      </w:pPr>
    </w:p>
    <w:p w14:paraId="3E9437FD" w14:textId="357CE68C"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13</w:t>
      </w:r>
    </w:p>
    <w:p w14:paraId="5734C87D" w14:textId="766E6506"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Obecné požadavky na umisťování staveb</w:t>
      </w:r>
    </w:p>
    <w:p w14:paraId="78F5FDD7" w14:textId="77777777" w:rsidR="0077549B" w:rsidRPr="0077549B" w:rsidRDefault="0020616C" w:rsidP="00C0573C">
      <w:pPr>
        <w:pStyle w:val="Odstavecseseznamem"/>
        <w:numPr>
          <w:ilvl w:val="0"/>
          <w:numId w:val="29"/>
        </w:numPr>
        <w:spacing w:before="120"/>
        <w:ind w:left="0" w:firstLine="0"/>
        <w:contextualSpacing w:val="0"/>
        <w:rPr>
          <w:rFonts w:cs="Arial"/>
          <w:color w:val="000000"/>
          <w:szCs w:val="20"/>
        </w:rPr>
      </w:pPr>
      <w:r w:rsidRPr="0077549B">
        <w:rPr>
          <w:rFonts w:eastAsia="Times New Roman" w:cs="Arial"/>
          <w:color w:val="auto"/>
          <w:szCs w:val="20"/>
        </w:rPr>
        <w:t>Na náměstích a městských třídách se budovy zpravidla umisťují tak, aby část jejich přízemí orientovaná do uličního prostranství na něj přímo výškově navazovala a byla využitelná pro obchod, služby a občanské vybavení.</w:t>
      </w:r>
    </w:p>
    <w:p w14:paraId="17C9B9FD" w14:textId="77777777" w:rsidR="0077549B" w:rsidRPr="0077549B" w:rsidRDefault="0020616C" w:rsidP="00C0573C">
      <w:pPr>
        <w:pStyle w:val="Odstavecseseznamem"/>
        <w:numPr>
          <w:ilvl w:val="0"/>
          <w:numId w:val="29"/>
        </w:numPr>
        <w:spacing w:before="120"/>
        <w:ind w:left="0" w:firstLine="0"/>
        <w:contextualSpacing w:val="0"/>
        <w:rPr>
          <w:rFonts w:cs="Arial"/>
          <w:color w:val="000000"/>
          <w:szCs w:val="20"/>
        </w:rPr>
      </w:pPr>
      <w:r w:rsidRPr="0077549B">
        <w:rPr>
          <w:rFonts w:eastAsia="Times New Roman" w:cs="Arial"/>
          <w:color w:val="auto"/>
          <w:szCs w:val="20"/>
        </w:rPr>
        <w:t xml:space="preserve">Stavby na hranici veřejných prostranství se přednostně umisťují tak, aby vytvářely přirozené vodicí linie pro osoby se zrakovým postižením. </w:t>
      </w:r>
    </w:p>
    <w:p w14:paraId="0F9CDAB4" w14:textId="2467FCE5" w:rsidR="0077549B" w:rsidRPr="0077549B" w:rsidRDefault="0020616C" w:rsidP="00C0573C">
      <w:pPr>
        <w:pStyle w:val="Odstavecseseznamem"/>
        <w:numPr>
          <w:ilvl w:val="0"/>
          <w:numId w:val="29"/>
        </w:numPr>
        <w:spacing w:before="120"/>
        <w:ind w:left="0" w:firstLine="0"/>
        <w:contextualSpacing w:val="0"/>
        <w:rPr>
          <w:rFonts w:cs="Arial"/>
          <w:color w:val="000000"/>
          <w:szCs w:val="20"/>
        </w:rPr>
      </w:pPr>
      <w:r w:rsidRPr="0077549B">
        <w:rPr>
          <w:rFonts w:eastAsia="Times New Roman" w:cs="Arial"/>
          <w:color w:val="auto"/>
          <w:szCs w:val="20"/>
        </w:rPr>
        <w:t>Při umisťování a povolování staveb na hranici veřejných prostranství nesmí být narušena kvalita veřejných prostranství a musí být přihlédnuto k</w:t>
      </w:r>
      <w:r w:rsidR="001240E1">
        <w:rPr>
          <w:rFonts w:eastAsia="Times New Roman" w:cs="Arial"/>
          <w:color w:val="auto"/>
          <w:szCs w:val="20"/>
        </w:rPr>
        <w:t> </w:t>
      </w:r>
      <w:r w:rsidRPr="0077549B">
        <w:rPr>
          <w:rFonts w:eastAsia="Times New Roman" w:cs="Arial"/>
          <w:color w:val="auto"/>
          <w:szCs w:val="20"/>
        </w:rPr>
        <w:t>pobytové kvalitě a významu veřejných prostranství.</w:t>
      </w:r>
    </w:p>
    <w:p w14:paraId="1507F6E0" w14:textId="23E206C7" w:rsidR="0077549B" w:rsidRPr="00050648" w:rsidRDefault="0020616C" w:rsidP="00C0573C">
      <w:pPr>
        <w:pStyle w:val="Odstavecseseznamem"/>
        <w:numPr>
          <w:ilvl w:val="0"/>
          <w:numId w:val="29"/>
        </w:numPr>
        <w:spacing w:before="120"/>
        <w:ind w:left="0" w:firstLine="0"/>
        <w:contextualSpacing w:val="0"/>
        <w:rPr>
          <w:rFonts w:cs="Arial"/>
          <w:color w:val="auto"/>
          <w:szCs w:val="20"/>
        </w:rPr>
      </w:pPr>
      <w:r w:rsidRPr="0077549B">
        <w:rPr>
          <w:rFonts w:eastAsia="Times New Roman" w:cs="Arial"/>
          <w:color w:val="auto"/>
          <w:szCs w:val="20"/>
        </w:rPr>
        <w:t>Umisťování dočasných staveb nesmí vyvolávat kácení stromů ve veřejném prostranství</w:t>
      </w:r>
      <w:r w:rsidR="00250FA0">
        <w:rPr>
          <w:rFonts w:eastAsia="Times New Roman" w:cs="Arial"/>
          <w:color w:val="auto"/>
          <w:szCs w:val="20"/>
        </w:rPr>
        <w:t xml:space="preserve">, </w:t>
      </w:r>
      <w:r w:rsidR="00250FA0" w:rsidRPr="00050648">
        <w:rPr>
          <w:rFonts w:eastAsia="Times New Roman" w:cs="Arial"/>
          <w:color w:val="auto"/>
          <w:szCs w:val="20"/>
        </w:rPr>
        <w:t>není-li pro tuto stavbu dán jiný převažující veřejný zájem.</w:t>
      </w:r>
    </w:p>
    <w:p w14:paraId="0515B1FD" w14:textId="744EFB34" w:rsidR="0020616C" w:rsidRPr="003A357D" w:rsidRDefault="0020616C" w:rsidP="00C0573C">
      <w:pPr>
        <w:pStyle w:val="Odstavecseseznamem"/>
        <w:numPr>
          <w:ilvl w:val="0"/>
          <w:numId w:val="29"/>
        </w:numPr>
        <w:spacing w:before="120"/>
        <w:ind w:left="0" w:firstLine="0"/>
        <w:contextualSpacing w:val="0"/>
        <w:rPr>
          <w:rFonts w:cs="Arial"/>
          <w:color w:val="000000"/>
          <w:szCs w:val="20"/>
        </w:rPr>
      </w:pPr>
      <w:r w:rsidRPr="0077549B">
        <w:rPr>
          <w:rFonts w:eastAsia="Times New Roman" w:cs="Arial"/>
          <w:color w:val="auto"/>
          <w:szCs w:val="20"/>
        </w:rPr>
        <w:t xml:space="preserve">Stavby zařízení staveniště, které </w:t>
      </w:r>
      <w:proofErr w:type="gramStart"/>
      <w:r w:rsidRPr="0077549B">
        <w:rPr>
          <w:rFonts w:eastAsia="Times New Roman" w:cs="Arial"/>
          <w:color w:val="auto"/>
          <w:szCs w:val="20"/>
        </w:rPr>
        <w:t>slouží</w:t>
      </w:r>
      <w:proofErr w:type="gramEnd"/>
      <w:r w:rsidRPr="0077549B">
        <w:rPr>
          <w:rFonts w:eastAsia="Times New Roman" w:cs="Arial"/>
          <w:color w:val="auto"/>
          <w:szCs w:val="20"/>
        </w:rPr>
        <w:t xml:space="preserve"> pro účely provádění staveb nebo udržovacích prací, musí být umisťovány a povolovány pouze jako dočasné.</w:t>
      </w:r>
    </w:p>
    <w:p w14:paraId="0EF5106B" w14:textId="77777777" w:rsidR="003A357D" w:rsidRPr="0077549B" w:rsidRDefault="003A357D" w:rsidP="00C0573C">
      <w:pPr>
        <w:pStyle w:val="Odstavecseseznamem"/>
        <w:spacing w:before="120"/>
        <w:ind w:left="0"/>
        <w:contextualSpacing w:val="0"/>
        <w:rPr>
          <w:rFonts w:cs="Arial"/>
          <w:color w:val="000000"/>
          <w:szCs w:val="20"/>
        </w:rPr>
      </w:pPr>
    </w:p>
    <w:p w14:paraId="75E6B247" w14:textId="473347F4"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14</w:t>
      </w:r>
    </w:p>
    <w:p w14:paraId="2E52551D" w14:textId="6E56E5AA"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Stavební čára</w:t>
      </w:r>
    </w:p>
    <w:p w14:paraId="302DF2A7" w14:textId="445DA07A" w:rsidR="0077549B" w:rsidRPr="0077549B" w:rsidRDefault="0020616C" w:rsidP="00C0573C">
      <w:pPr>
        <w:pStyle w:val="Odstavecseseznamem"/>
        <w:numPr>
          <w:ilvl w:val="0"/>
          <w:numId w:val="30"/>
        </w:numPr>
        <w:spacing w:before="120"/>
        <w:ind w:left="0" w:firstLine="0"/>
        <w:contextualSpacing w:val="0"/>
        <w:rPr>
          <w:rFonts w:cs="Arial"/>
          <w:color w:val="000000"/>
          <w:szCs w:val="20"/>
        </w:rPr>
      </w:pPr>
      <w:r w:rsidRPr="0077549B">
        <w:rPr>
          <w:rFonts w:eastAsia="Times New Roman" w:cs="Arial"/>
          <w:color w:val="auto"/>
          <w:szCs w:val="20"/>
        </w:rPr>
        <w:t>Způsob zástavby stavebních bloků a prostorový vztah zástavby k</w:t>
      </w:r>
      <w:r w:rsidR="001240E1">
        <w:rPr>
          <w:rFonts w:eastAsia="Times New Roman" w:cs="Arial"/>
          <w:color w:val="auto"/>
          <w:szCs w:val="20"/>
        </w:rPr>
        <w:t> </w:t>
      </w:r>
      <w:r w:rsidRPr="0077549B">
        <w:rPr>
          <w:rFonts w:eastAsia="Times New Roman" w:cs="Arial"/>
          <w:color w:val="auto"/>
          <w:szCs w:val="20"/>
        </w:rPr>
        <w:t>veřejným prostranstvím se zpravidla vymezuje stavební čarou.</w:t>
      </w:r>
    </w:p>
    <w:p w14:paraId="0A67C101" w14:textId="56E24681" w:rsidR="002C4CF5" w:rsidRPr="002C4CF5" w:rsidRDefault="0020616C" w:rsidP="00C0573C">
      <w:pPr>
        <w:pStyle w:val="Odstavecseseznamem"/>
        <w:numPr>
          <w:ilvl w:val="0"/>
          <w:numId w:val="30"/>
        </w:numPr>
        <w:spacing w:before="120"/>
        <w:ind w:left="0" w:firstLine="0"/>
        <w:contextualSpacing w:val="0"/>
        <w:rPr>
          <w:rFonts w:cs="Arial"/>
          <w:color w:val="000000"/>
          <w:szCs w:val="20"/>
        </w:rPr>
      </w:pPr>
      <w:r w:rsidRPr="0077549B">
        <w:rPr>
          <w:rFonts w:eastAsia="Times New Roman" w:cs="Arial"/>
          <w:color w:val="auto"/>
          <w:szCs w:val="20"/>
        </w:rPr>
        <w:t>Stavební čára určuje v</w:t>
      </w:r>
      <w:r w:rsidR="001240E1">
        <w:rPr>
          <w:rFonts w:eastAsia="Times New Roman" w:cs="Arial"/>
          <w:color w:val="auto"/>
          <w:szCs w:val="20"/>
        </w:rPr>
        <w:t> </w:t>
      </w:r>
      <w:r w:rsidRPr="0077549B">
        <w:rPr>
          <w:rFonts w:eastAsia="Times New Roman" w:cs="Arial"/>
          <w:color w:val="auto"/>
          <w:szCs w:val="20"/>
        </w:rPr>
        <w:t>rámci stavebního bloku nepřekročitelnou hranici trvalého zastavění budovami. Stavební čára dále určuje tyto parametry:</w:t>
      </w:r>
    </w:p>
    <w:p w14:paraId="5878E711" w14:textId="77777777" w:rsidR="002C4CF5" w:rsidRDefault="0020616C" w:rsidP="00C0573C">
      <w:pPr>
        <w:pStyle w:val="Odstavecseseznamem"/>
        <w:numPr>
          <w:ilvl w:val="0"/>
          <w:numId w:val="31"/>
        </w:numPr>
        <w:spacing w:before="120"/>
        <w:ind w:left="426" w:firstLine="0"/>
        <w:contextualSpacing w:val="0"/>
        <w:rPr>
          <w:rFonts w:eastAsia="Times New Roman" w:cs="Arial"/>
          <w:color w:val="000000"/>
          <w:szCs w:val="20"/>
        </w:rPr>
      </w:pPr>
      <w:r w:rsidRPr="002C4CF5">
        <w:rPr>
          <w:rFonts w:eastAsia="Times New Roman" w:cs="Arial"/>
          <w:color w:val="auto"/>
          <w:szCs w:val="20"/>
        </w:rPr>
        <w:t>ustoupení zástavby od hranice zastavění;</w:t>
      </w:r>
    </w:p>
    <w:p w14:paraId="64A3BE19" w14:textId="509AAA02" w:rsidR="002C4CF5" w:rsidRPr="002C4CF5" w:rsidRDefault="0020616C" w:rsidP="00C0573C">
      <w:pPr>
        <w:pStyle w:val="Odstavecseseznamem"/>
        <w:numPr>
          <w:ilvl w:val="0"/>
          <w:numId w:val="31"/>
        </w:numPr>
        <w:spacing w:before="120"/>
        <w:ind w:left="426" w:firstLine="0"/>
        <w:contextualSpacing w:val="0"/>
        <w:rPr>
          <w:rFonts w:eastAsia="Times New Roman" w:cs="Arial"/>
          <w:color w:val="000000"/>
          <w:szCs w:val="20"/>
        </w:rPr>
      </w:pPr>
      <w:r w:rsidRPr="002C4CF5">
        <w:rPr>
          <w:rFonts w:eastAsia="Times New Roman" w:cs="Arial"/>
          <w:color w:val="auto"/>
          <w:szCs w:val="20"/>
        </w:rPr>
        <w:t xml:space="preserve">rozsah a míru zastavění hranice zastavitelné části bloku. </w:t>
      </w:r>
    </w:p>
    <w:p w14:paraId="0C1C07BC" w14:textId="77777777" w:rsidR="002C4CF5" w:rsidRPr="002C4CF5" w:rsidRDefault="0020616C" w:rsidP="00C0573C">
      <w:pPr>
        <w:pStyle w:val="Odstavecseseznamem"/>
        <w:numPr>
          <w:ilvl w:val="0"/>
          <w:numId w:val="30"/>
        </w:numPr>
        <w:spacing w:before="120"/>
        <w:ind w:left="0" w:firstLine="0"/>
        <w:contextualSpacing w:val="0"/>
        <w:rPr>
          <w:rFonts w:cs="Arial"/>
          <w:color w:val="000000"/>
          <w:szCs w:val="20"/>
        </w:rPr>
      </w:pPr>
      <w:r w:rsidRPr="002C4CF5">
        <w:rPr>
          <w:rFonts w:eastAsia="Times New Roman" w:cs="Arial"/>
          <w:color w:val="auto"/>
          <w:szCs w:val="20"/>
        </w:rPr>
        <w:t>Podle těchto parametrů se uplatní převážně jednotlivé typy stavební čáry podle § 12 písm. n) stavebního zákona</w:t>
      </w:r>
      <w:r w:rsidR="002C4CF5">
        <w:rPr>
          <w:rFonts w:eastAsia="Times New Roman" w:cs="Arial"/>
          <w:color w:val="auto"/>
          <w:szCs w:val="20"/>
        </w:rPr>
        <w:t>.</w:t>
      </w:r>
    </w:p>
    <w:p w14:paraId="1DC2EA28" w14:textId="2DD35321" w:rsidR="002C4CF5" w:rsidRPr="002C4CF5" w:rsidRDefault="0020616C" w:rsidP="00C0573C">
      <w:pPr>
        <w:pStyle w:val="Odstavecseseznamem"/>
        <w:numPr>
          <w:ilvl w:val="0"/>
          <w:numId w:val="30"/>
        </w:numPr>
        <w:spacing w:before="120"/>
        <w:ind w:left="0" w:firstLine="0"/>
        <w:contextualSpacing w:val="0"/>
        <w:rPr>
          <w:rFonts w:cs="Arial"/>
          <w:color w:val="000000"/>
          <w:szCs w:val="20"/>
        </w:rPr>
      </w:pPr>
      <w:r w:rsidRPr="002C4CF5">
        <w:rPr>
          <w:rFonts w:eastAsia="Times New Roman" w:cs="Arial"/>
          <w:color w:val="auto"/>
          <w:szCs w:val="20"/>
        </w:rPr>
        <w:t>Stavební čára podle § 12 písm. n) bod 1. stavebního zákona se uplatní jako:</w:t>
      </w:r>
    </w:p>
    <w:p w14:paraId="4F71EB56" w14:textId="77777777" w:rsidR="002C4CF5" w:rsidRPr="002C4CF5" w:rsidRDefault="002C4CF5" w:rsidP="00C0573C">
      <w:pPr>
        <w:pStyle w:val="Odstavecseseznamem"/>
        <w:numPr>
          <w:ilvl w:val="0"/>
          <w:numId w:val="32"/>
        </w:numPr>
        <w:spacing w:before="120"/>
        <w:ind w:left="426" w:firstLine="0"/>
        <w:contextualSpacing w:val="0"/>
        <w:rPr>
          <w:rFonts w:eastAsia="Times New Roman" w:cs="Arial"/>
          <w:color w:val="000000"/>
          <w:szCs w:val="20"/>
        </w:rPr>
      </w:pPr>
      <w:r w:rsidRPr="0020616C">
        <w:rPr>
          <w:rFonts w:eastAsia="Times New Roman" w:cs="Arial"/>
          <w:color w:val="auto"/>
          <w:szCs w:val="20"/>
        </w:rPr>
        <w:t>uzavřená (zcela), která vymezuje hranici zastavitelné a nezastavitelné části bloku,</w:t>
      </w:r>
    </w:p>
    <w:p w14:paraId="7608496D" w14:textId="55213833" w:rsidR="002C4CF5" w:rsidRPr="002C4CF5" w:rsidRDefault="002C4CF5" w:rsidP="00C0573C">
      <w:pPr>
        <w:pStyle w:val="Odstavecseseznamem"/>
        <w:numPr>
          <w:ilvl w:val="1"/>
          <w:numId w:val="32"/>
        </w:numPr>
        <w:spacing w:before="120"/>
        <w:contextualSpacing w:val="0"/>
        <w:rPr>
          <w:rFonts w:eastAsia="Times New Roman" w:cs="Arial"/>
          <w:color w:val="000000"/>
          <w:szCs w:val="20"/>
        </w:rPr>
      </w:pPr>
      <w:r w:rsidRPr="0020616C">
        <w:rPr>
          <w:rFonts w:eastAsia="Times New Roman" w:cs="Arial"/>
          <w:color w:val="auto"/>
          <w:szCs w:val="20"/>
        </w:rPr>
        <w:t>jejíž zástavba nesmí nikde ustupovat a</w:t>
      </w:r>
    </w:p>
    <w:p w14:paraId="25E39553" w14:textId="41B7A911" w:rsidR="002C4CF5" w:rsidRPr="002C4CF5" w:rsidRDefault="002C4CF5" w:rsidP="00C0573C">
      <w:pPr>
        <w:pStyle w:val="Odstavecseseznamem"/>
        <w:numPr>
          <w:ilvl w:val="1"/>
          <w:numId w:val="32"/>
        </w:numPr>
        <w:spacing w:before="120"/>
        <w:contextualSpacing w:val="0"/>
        <w:rPr>
          <w:rFonts w:eastAsia="Times New Roman" w:cs="Arial"/>
          <w:color w:val="000000"/>
          <w:szCs w:val="20"/>
        </w:rPr>
      </w:pPr>
      <w:r w:rsidRPr="0020616C">
        <w:rPr>
          <w:rFonts w:eastAsia="Times New Roman" w:cs="Arial"/>
          <w:color w:val="auto"/>
          <w:szCs w:val="20"/>
        </w:rPr>
        <w:t>která musí být v</w:t>
      </w:r>
      <w:r w:rsidR="001240E1">
        <w:rPr>
          <w:rFonts w:eastAsia="Times New Roman" w:cs="Arial"/>
          <w:color w:val="auto"/>
          <w:szCs w:val="20"/>
        </w:rPr>
        <w:t> </w:t>
      </w:r>
      <w:r w:rsidRPr="0020616C">
        <w:rPr>
          <w:rFonts w:eastAsia="Times New Roman" w:cs="Arial"/>
          <w:color w:val="auto"/>
          <w:szCs w:val="20"/>
        </w:rPr>
        <w:t>celé své délce souvisle a úplně zastavěná, anebo</w:t>
      </w:r>
    </w:p>
    <w:p w14:paraId="08A14D0F" w14:textId="22A51C8C" w:rsidR="002C4CF5" w:rsidRPr="002C4CF5" w:rsidRDefault="002C4CF5" w:rsidP="00C0573C">
      <w:pPr>
        <w:pStyle w:val="Odstavecseseznamem"/>
        <w:numPr>
          <w:ilvl w:val="0"/>
          <w:numId w:val="32"/>
        </w:numPr>
        <w:spacing w:before="120"/>
        <w:ind w:left="426" w:firstLine="0"/>
        <w:contextualSpacing w:val="0"/>
        <w:rPr>
          <w:rFonts w:eastAsia="Times New Roman" w:cs="Arial"/>
          <w:color w:val="000000"/>
          <w:szCs w:val="20"/>
        </w:rPr>
      </w:pPr>
      <w:r w:rsidRPr="0020616C">
        <w:rPr>
          <w:rFonts w:eastAsia="Times New Roman" w:cs="Arial"/>
          <w:color w:val="auto"/>
          <w:szCs w:val="20"/>
        </w:rPr>
        <w:t>polouzavřená, která vymezuje hranici zastavitelné a nezastavitelné části bloku,</w:t>
      </w:r>
    </w:p>
    <w:p w14:paraId="17B26753" w14:textId="77777777" w:rsidR="002C4CF5" w:rsidRPr="002C4CF5" w:rsidRDefault="002C4CF5" w:rsidP="00C0573C">
      <w:pPr>
        <w:pStyle w:val="Odstavecseseznamem"/>
        <w:numPr>
          <w:ilvl w:val="1"/>
          <w:numId w:val="32"/>
        </w:numPr>
        <w:spacing w:before="120"/>
        <w:contextualSpacing w:val="0"/>
        <w:rPr>
          <w:rFonts w:eastAsia="Times New Roman" w:cs="Arial"/>
          <w:color w:val="000000"/>
          <w:szCs w:val="20"/>
        </w:rPr>
      </w:pPr>
      <w:r w:rsidRPr="0020616C">
        <w:rPr>
          <w:rFonts w:eastAsia="Times New Roman" w:cs="Arial"/>
          <w:color w:val="auto"/>
          <w:szCs w:val="20"/>
        </w:rPr>
        <w:lastRenderedPageBreak/>
        <w:t xml:space="preserve">jejíž zástavba nesmí nikde ustupovat a </w:t>
      </w:r>
    </w:p>
    <w:p w14:paraId="377ACA62" w14:textId="3DDDC1B9" w:rsidR="002C4CF5" w:rsidRPr="002C4CF5" w:rsidRDefault="002C4CF5" w:rsidP="00C0573C">
      <w:pPr>
        <w:pStyle w:val="Odstavecseseznamem"/>
        <w:numPr>
          <w:ilvl w:val="1"/>
          <w:numId w:val="32"/>
        </w:numPr>
        <w:spacing w:before="120"/>
        <w:contextualSpacing w:val="0"/>
        <w:rPr>
          <w:rFonts w:eastAsia="Times New Roman" w:cs="Arial"/>
          <w:color w:val="000000"/>
          <w:szCs w:val="20"/>
        </w:rPr>
      </w:pPr>
      <w:r w:rsidRPr="0020616C">
        <w:rPr>
          <w:rFonts w:eastAsia="Times New Roman" w:cs="Arial"/>
          <w:color w:val="auto"/>
          <w:szCs w:val="20"/>
        </w:rPr>
        <w:t>která může být v</w:t>
      </w:r>
      <w:r w:rsidR="001240E1">
        <w:rPr>
          <w:rFonts w:eastAsia="Times New Roman" w:cs="Arial"/>
          <w:color w:val="auto"/>
          <w:szCs w:val="20"/>
        </w:rPr>
        <w:t> </w:t>
      </w:r>
      <w:r w:rsidRPr="0020616C">
        <w:rPr>
          <w:rFonts w:eastAsia="Times New Roman" w:cs="Arial"/>
          <w:color w:val="auto"/>
          <w:szCs w:val="20"/>
        </w:rPr>
        <w:t>celé své délce úplně a souvisle zastavěná.</w:t>
      </w:r>
    </w:p>
    <w:p w14:paraId="45FF6167" w14:textId="7D7AADF9" w:rsidR="002C4CF5" w:rsidRPr="002C4CF5" w:rsidRDefault="002C4CF5" w:rsidP="00C0573C">
      <w:pPr>
        <w:pStyle w:val="Odstavecseseznamem"/>
        <w:numPr>
          <w:ilvl w:val="0"/>
          <w:numId w:val="30"/>
        </w:numPr>
        <w:spacing w:before="120"/>
        <w:ind w:left="0" w:firstLine="0"/>
        <w:contextualSpacing w:val="0"/>
        <w:rPr>
          <w:rFonts w:cs="Arial"/>
          <w:color w:val="000000"/>
          <w:szCs w:val="20"/>
        </w:rPr>
      </w:pPr>
      <w:r w:rsidRPr="002C4CF5">
        <w:rPr>
          <w:rFonts w:eastAsia="Times New Roman" w:cs="Arial"/>
          <w:color w:val="auto"/>
          <w:szCs w:val="20"/>
        </w:rPr>
        <w:t xml:space="preserve">Stavební čára podle § 12 písm. n) bod </w:t>
      </w:r>
      <w:r>
        <w:rPr>
          <w:rFonts w:eastAsia="Times New Roman" w:cs="Arial"/>
          <w:color w:val="auto"/>
          <w:szCs w:val="20"/>
        </w:rPr>
        <w:t>2</w:t>
      </w:r>
      <w:r w:rsidRPr="002C4CF5">
        <w:rPr>
          <w:rFonts w:eastAsia="Times New Roman" w:cs="Arial"/>
          <w:color w:val="auto"/>
          <w:szCs w:val="20"/>
        </w:rPr>
        <w:t>. stavebního zákona se uplatní jako:</w:t>
      </w:r>
    </w:p>
    <w:p w14:paraId="7148746C" w14:textId="09A0CDBE" w:rsidR="002C4CF5" w:rsidRPr="002C4CF5" w:rsidRDefault="002C4CF5" w:rsidP="00C0573C">
      <w:pPr>
        <w:pStyle w:val="Odstavecseseznamem"/>
        <w:numPr>
          <w:ilvl w:val="0"/>
          <w:numId w:val="33"/>
        </w:numPr>
        <w:spacing w:before="120"/>
        <w:contextualSpacing w:val="0"/>
        <w:rPr>
          <w:rFonts w:eastAsia="Times New Roman" w:cs="Arial"/>
          <w:color w:val="000000"/>
          <w:szCs w:val="20"/>
        </w:rPr>
      </w:pPr>
      <w:r w:rsidRPr="0020616C">
        <w:rPr>
          <w:rFonts w:eastAsia="Times New Roman" w:cs="Arial"/>
          <w:color w:val="auto"/>
          <w:szCs w:val="20"/>
        </w:rPr>
        <w:t>otevřená (zcela), která vymezuje hranici zastavitelné a nezastavitelné části bloku,</w:t>
      </w:r>
    </w:p>
    <w:p w14:paraId="03A7426F" w14:textId="77777777" w:rsidR="002C4CF5" w:rsidRPr="002C4CF5" w:rsidRDefault="002C4CF5" w:rsidP="00C0573C">
      <w:pPr>
        <w:pStyle w:val="Odstavecseseznamem"/>
        <w:numPr>
          <w:ilvl w:val="1"/>
          <w:numId w:val="33"/>
        </w:numPr>
        <w:spacing w:before="120"/>
        <w:contextualSpacing w:val="0"/>
        <w:rPr>
          <w:rFonts w:eastAsia="Times New Roman" w:cs="Arial"/>
          <w:color w:val="000000"/>
          <w:szCs w:val="20"/>
        </w:rPr>
      </w:pPr>
      <w:r w:rsidRPr="0020616C">
        <w:rPr>
          <w:rFonts w:eastAsia="Times New Roman" w:cs="Arial"/>
          <w:color w:val="auto"/>
          <w:szCs w:val="20"/>
        </w:rPr>
        <w:t>jejíž zástavba nesmí nikde ustupovat a</w:t>
      </w:r>
    </w:p>
    <w:p w14:paraId="42AC3EB7" w14:textId="4F5471BB" w:rsidR="002C4CF5" w:rsidRPr="002C4CF5" w:rsidRDefault="002C4CF5" w:rsidP="00C0573C">
      <w:pPr>
        <w:pStyle w:val="Odstavecseseznamem"/>
        <w:numPr>
          <w:ilvl w:val="1"/>
          <w:numId w:val="33"/>
        </w:numPr>
        <w:spacing w:before="120"/>
        <w:contextualSpacing w:val="0"/>
        <w:rPr>
          <w:rFonts w:eastAsia="Times New Roman" w:cs="Arial"/>
          <w:color w:val="000000"/>
          <w:szCs w:val="20"/>
        </w:rPr>
      </w:pPr>
      <w:r w:rsidRPr="0020616C">
        <w:rPr>
          <w:rFonts w:eastAsia="Times New Roman" w:cs="Arial"/>
          <w:color w:val="auto"/>
          <w:szCs w:val="20"/>
        </w:rPr>
        <w:t>která musí být přerušovaná stavebními mezerami, anebo</w:t>
      </w:r>
    </w:p>
    <w:p w14:paraId="64EEDAA1" w14:textId="4A504483" w:rsidR="002C4CF5" w:rsidRPr="002C4CF5" w:rsidRDefault="002C4CF5" w:rsidP="00C0573C">
      <w:pPr>
        <w:pStyle w:val="Odstavecseseznamem"/>
        <w:numPr>
          <w:ilvl w:val="0"/>
          <w:numId w:val="33"/>
        </w:numPr>
        <w:spacing w:before="120"/>
        <w:ind w:left="426" w:firstLine="0"/>
        <w:contextualSpacing w:val="0"/>
        <w:rPr>
          <w:rFonts w:eastAsia="Times New Roman" w:cs="Arial"/>
          <w:color w:val="000000"/>
          <w:szCs w:val="20"/>
        </w:rPr>
      </w:pPr>
      <w:r>
        <w:rPr>
          <w:rFonts w:eastAsia="Times New Roman" w:cs="Arial"/>
          <w:color w:val="auto"/>
          <w:szCs w:val="20"/>
        </w:rPr>
        <w:t>volná, která vymezuje hranici zastavitelné a nezastavitelné části bloku,</w:t>
      </w:r>
    </w:p>
    <w:p w14:paraId="3479E462" w14:textId="77777777" w:rsidR="002C4CF5" w:rsidRPr="002C4CF5" w:rsidRDefault="0020616C" w:rsidP="00C0573C">
      <w:pPr>
        <w:pStyle w:val="Odstavecseseznamem"/>
        <w:numPr>
          <w:ilvl w:val="1"/>
          <w:numId w:val="33"/>
        </w:numPr>
        <w:spacing w:before="120"/>
        <w:contextualSpacing w:val="0"/>
        <w:rPr>
          <w:rFonts w:eastAsia="Times New Roman" w:cs="Arial"/>
          <w:color w:val="000000"/>
          <w:szCs w:val="20"/>
        </w:rPr>
      </w:pPr>
      <w:r w:rsidRPr="002C4CF5">
        <w:rPr>
          <w:rFonts w:eastAsia="Times New Roman" w:cs="Arial"/>
          <w:color w:val="auto"/>
          <w:szCs w:val="20"/>
        </w:rPr>
        <w:t>jejíž zástavba může libovolně ustupovat a</w:t>
      </w:r>
    </w:p>
    <w:p w14:paraId="50B4A4FA" w14:textId="1F6D0588" w:rsidR="00496529" w:rsidRPr="002C4CF5" w:rsidRDefault="0020616C" w:rsidP="00C0573C">
      <w:pPr>
        <w:pStyle w:val="Odstavecseseznamem"/>
        <w:numPr>
          <w:ilvl w:val="1"/>
          <w:numId w:val="33"/>
        </w:numPr>
        <w:spacing w:before="120"/>
        <w:contextualSpacing w:val="0"/>
        <w:rPr>
          <w:rFonts w:eastAsia="Times New Roman" w:cs="Arial"/>
          <w:color w:val="000000"/>
          <w:szCs w:val="20"/>
        </w:rPr>
      </w:pPr>
      <w:r w:rsidRPr="002C4CF5">
        <w:rPr>
          <w:rFonts w:eastAsia="Times New Roman" w:cs="Arial"/>
          <w:color w:val="auto"/>
          <w:szCs w:val="20"/>
        </w:rPr>
        <w:t>která může být přerušovaná stavebními mezerami.</w:t>
      </w:r>
    </w:p>
    <w:p w14:paraId="3CA5C47C"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3E6F94CD" w14:textId="7BEE089E"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15</w:t>
      </w:r>
    </w:p>
    <w:p w14:paraId="59AC4873" w14:textId="7F5DBA28"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Umisťování staveb s</w:t>
      </w:r>
      <w:r w:rsidR="001240E1">
        <w:rPr>
          <w:rFonts w:asciiTheme="minorHAnsi" w:hAnsiTheme="minorHAnsi" w:cstheme="minorHAnsi"/>
          <w:sz w:val="22"/>
          <w:szCs w:val="22"/>
        </w:rPr>
        <w:t> </w:t>
      </w:r>
      <w:r>
        <w:rPr>
          <w:rFonts w:asciiTheme="minorHAnsi" w:hAnsiTheme="minorHAnsi" w:cstheme="minorHAnsi"/>
          <w:sz w:val="22"/>
          <w:szCs w:val="22"/>
        </w:rPr>
        <w:t xml:space="preserve">ohledem na uliční a stavební čáru </w:t>
      </w:r>
    </w:p>
    <w:p w14:paraId="3CB21E7F" w14:textId="3D72799C" w:rsidR="002C4CF5" w:rsidRPr="002C4CF5" w:rsidRDefault="0020616C" w:rsidP="00C0573C">
      <w:pPr>
        <w:pStyle w:val="Odstavecseseznamem"/>
        <w:numPr>
          <w:ilvl w:val="0"/>
          <w:numId w:val="34"/>
        </w:numPr>
        <w:spacing w:before="120"/>
        <w:ind w:left="0" w:firstLine="0"/>
        <w:contextualSpacing w:val="0"/>
        <w:rPr>
          <w:rFonts w:eastAsia="Times New Roman" w:cs="Arial"/>
          <w:color w:val="auto"/>
          <w:szCs w:val="20"/>
        </w:rPr>
      </w:pPr>
      <w:r w:rsidRPr="002C4CF5">
        <w:rPr>
          <w:rFonts w:eastAsia="Times New Roman" w:cs="Arial"/>
          <w:color w:val="auto"/>
          <w:szCs w:val="20"/>
        </w:rPr>
        <w:t>Stavby se umisťují v</w:t>
      </w:r>
      <w:r w:rsidR="001240E1">
        <w:rPr>
          <w:rFonts w:eastAsia="Times New Roman" w:cs="Arial"/>
          <w:color w:val="auto"/>
          <w:szCs w:val="20"/>
        </w:rPr>
        <w:t> </w:t>
      </w:r>
      <w:r w:rsidRPr="002C4CF5">
        <w:rPr>
          <w:rFonts w:eastAsia="Times New Roman" w:cs="Arial"/>
          <w:color w:val="auto"/>
          <w:szCs w:val="20"/>
        </w:rPr>
        <w:t>souladu s</w:t>
      </w:r>
      <w:r w:rsidR="001240E1">
        <w:rPr>
          <w:rFonts w:eastAsia="Times New Roman" w:cs="Arial"/>
          <w:color w:val="auto"/>
          <w:szCs w:val="20"/>
        </w:rPr>
        <w:t> </w:t>
      </w:r>
      <w:r w:rsidRPr="002C4CF5">
        <w:rPr>
          <w:rFonts w:eastAsia="Times New Roman" w:cs="Arial"/>
          <w:color w:val="auto"/>
          <w:szCs w:val="20"/>
        </w:rPr>
        <w:t xml:space="preserve">uliční čarou a typem bloku podle </w:t>
      </w:r>
      <w:r w:rsidR="003A357D">
        <w:rPr>
          <w:rFonts w:eastAsia="Times New Roman" w:cs="Arial"/>
          <w:color w:val="auto"/>
          <w:szCs w:val="20"/>
        </w:rPr>
        <w:t>§</w:t>
      </w:r>
      <w:r w:rsidRPr="002C4CF5">
        <w:rPr>
          <w:rFonts w:eastAsia="Times New Roman" w:cs="Arial"/>
          <w:color w:val="auto"/>
          <w:szCs w:val="20"/>
        </w:rPr>
        <w:t xml:space="preserve"> 4. Nejsou-li tyto stanoveny územním nebo regulačním plánem, platí, že:</w:t>
      </w:r>
    </w:p>
    <w:p w14:paraId="6D384CA6" w14:textId="14109AC8" w:rsidR="002C4CF5" w:rsidRDefault="0020616C" w:rsidP="00C0573C">
      <w:pPr>
        <w:pStyle w:val="Odstavecseseznamem"/>
        <w:numPr>
          <w:ilvl w:val="0"/>
          <w:numId w:val="35"/>
        </w:numPr>
        <w:spacing w:before="120"/>
        <w:contextualSpacing w:val="0"/>
        <w:rPr>
          <w:rFonts w:eastAsia="Times New Roman" w:cs="Arial"/>
          <w:color w:val="000000"/>
          <w:szCs w:val="20"/>
        </w:rPr>
      </w:pPr>
      <w:r w:rsidRPr="002C4CF5">
        <w:rPr>
          <w:rFonts w:eastAsia="Times New Roman" w:cs="Arial"/>
          <w:color w:val="auto"/>
          <w:szCs w:val="20"/>
        </w:rPr>
        <w:t xml:space="preserve"> v</w:t>
      </w:r>
      <w:r w:rsidR="001240E1">
        <w:rPr>
          <w:rFonts w:eastAsia="Times New Roman" w:cs="Arial"/>
          <w:color w:val="auto"/>
          <w:szCs w:val="20"/>
        </w:rPr>
        <w:t> </w:t>
      </w:r>
      <w:r w:rsidRPr="002C4CF5">
        <w:rPr>
          <w:rFonts w:eastAsia="Times New Roman" w:cs="Arial"/>
          <w:color w:val="auto"/>
          <w:szCs w:val="20"/>
        </w:rPr>
        <w:t>území, kde jsou založena uliční prostranství, se uliční čára a typ bloku odvozuje z</w:t>
      </w:r>
      <w:r w:rsidR="001240E1">
        <w:rPr>
          <w:rFonts w:eastAsia="Times New Roman" w:cs="Arial"/>
          <w:color w:val="auto"/>
          <w:szCs w:val="20"/>
        </w:rPr>
        <w:t> </w:t>
      </w:r>
      <w:r w:rsidRPr="002C4CF5">
        <w:rPr>
          <w:rFonts w:eastAsia="Times New Roman" w:cs="Arial"/>
          <w:color w:val="auto"/>
          <w:szCs w:val="20"/>
        </w:rPr>
        <w:t>územní studie nebo z</w:t>
      </w:r>
      <w:r w:rsidR="001240E1">
        <w:rPr>
          <w:rFonts w:eastAsia="Times New Roman" w:cs="Arial"/>
          <w:color w:val="auto"/>
          <w:szCs w:val="20"/>
        </w:rPr>
        <w:t> </w:t>
      </w:r>
      <w:r w:rsidRPr="002C4CF5">
        <w:rPr>
          <w:rFonts w:eastAsia="Times New Roman" w:cs="Arial"/>
          <w:color w:val="auto"/>
          <w:szCs w:val="20"/>
        </w:rPr>
        <w:t>existujících veřejných prostranství s</w:t>
      </w:r>
      <w:r w:rsidR="001240E1">
        <w:rPr>
          <w:rFonts w:eastAsia="Times New Roman" w:cs="Arial"/>
          <w:color w:val="auto"/>
          <w:szCs w:val="20"/>
        </w:rPr>
        <w:t> </w:t>
      </w:r>
      <w:r w:rsidRPr="002C4CF5">
        <w:rPr>
          <w:rFonts w:eastAsia="Times New Roman" w:cs="Arial"/>
          <w:color w:val="auto"/>
          <w:szCs w:val="20"/>
        </w:rPr>
        <w:t>přihlédnutím k</w:t>
      </w:r>
      <w:r w:rsidR="001240E1">
        <w:rPr>
          <w:rFonts w:eastAsia="Times New Roman" w:cs="Arial"/>
          <w:color w:val="auto"/>
          <w:szCs w:val="20"/>
        </w:rPr>
        <w:t> </w:t>
      </w:r>
      <w:r w:rsidRPr="002C4CF5">
        <w:rPr>
          <w:rFonts w:eastAsia="Times New Roman" w:cs="Arial"/>
          <w:color w:val="auto"/>
          <w:szCs w:val="20"/>
        </w:rPr>
        <w:t>vyznačení uličních prostranství v</w:t>
      </w:r>
      <w:r w:rsidR="001240E1">
        <w:rPr>
          <w:rFonts w:eastAsia="Times New Roman" w:cs="Arial"/>
          <w:color w:val="auto"/>
          <w:szCs w:val="20"/>
        </w:rPr>
        <w:t> </w:t>
      </w:r>
      <w:r w:rsidRPr="002C4CF5">
        <w:rPr>
          <w:rFonts w:eastAsia="Times New Roman" w:cs="Arial"/>
          <w:color w:val="auto"/>
          <w:szCs w:val="20"/>
        </w:rPr>
        <w:t>územně analytických podkladech;</w:t>
      </w:r>
    </w:p>
    <w:p w14:paraId="77845039" w14:textId="33041A11" w:rsidR="002C4CF5" w:rsidRPr="002C4CF5" w:rsidRDefault="0020616C" w:rsidP="00C0573C">
      <w:pPr>
        <w:pStyle w:val="Odstavecseseznamem"/>
        <w:numPr>
          <w:ilvl w:val="0"/>
          <w:numId w:val="35"/>
        </w:numPr>
        <w:spacing w:before="120"/>
        <w:contextualSpacing w:val="0"/>
        <w:rPr>
          <w:rFonts w:eastAsia="Times New Roman" w:cs="Arial"/>
          <w:color w:val="000000"/>
          <w:szCs w:val="20"/>
        </w:rPr>
      </w:pPr>
      <w:r w:rsidRPr="002C4CF5">
        <w:rPr>
          <w:rFonts w:eastAsia="Times New Roman" w:cs="Arial"/>
          <w:color w:val="auto"/>
          <w:szCs w:val="20"/>
        </w:rPr>
        <w:t>v</w:t>
      </w:r>
      <w:r w:rsidR="001240E1">
        <w:rPr>
          <w:rFonts w:eastAsia="Times New Roman" w:cs="Arial"/>
          <w:color w:val="auto"/>
          <w:szCs w:val="20"/>
        </w:rPr>
        <w:t> </w:t>
      </w:r>
      <w:r w:rsidRPr="002C4CF5">
        <w:rPr>
          <w:rFonts w:eastAsia="Times New Roman" w:cs="Arial"/>
          <w:color w:val="auto"/>
          <w:szCs w:val="20"/>
        </w:rPr>
        <w:t>území, kde nejsou založena uliční prostranství, se uliční čára a typ bloku odvozuje z</w:t>
      </w:r>
      <w:r w:rsidR="001240E1">
        <w:rPr>
          <w:rFonts w:eastAsia="Times New Roman" w:cs="Arial"/>
          <w:color w:val="auto"/>
          <w:szCs w:val="20"/>
        </w:rPr>
        <w:t> </w:t>
      </w:r>
      <w:r w:rsidRPr="002C4CF5">
        <w:rPr>
          <w:rFonts w:eastAsia="Times New Roman" w:cs="Arial"/>
          <w:color w:val="auto"/>
          <w:szCs w:val="20"/>
        </w:rPr>
        <w:t>územní studie, popřípadě se stanovuje v</w:t>
      </w:r>
      <w:r w:rsidR="001240E1">
        <w:rPr>
          <w:rFonts w:eastAsia="Times New Roman" w:cs="Arial"/>
          <w:color w:val="auto"/>
          <w:szCs w:val="20"/>
        </w:rPr>
        <w:t> </w:t>
      </w:r>
      <w:r w:rsidRPr="002C4CF5">
        <w:rPr>
          <w:rFonts w:eastAsia="Times New Roman" w:cs="Arial"/>
          <w:color w:val="auto"/>
          <w:szCs w:val="20"/>
        </w:rPr>
        <w:t>dokumentaci pro povolení záměru.</w:t>
      </w:r>
    </w:p>
    <w:p w14:paraId="71F371B2" w14:textId="3F68CECD" w:rsidR="002C4CF5" w:rsidRDefault="0020616C" w:rsidP="00C0573C">
      <w:pPr>
        <w:pStyle w:val="Odstavecseseznamem"/>
        <w:numPr>
          <w:ilvl w:val="0"/>
          <w:numId w:val="34"/>
        </w:numPr>
        <w:spacing w:before="120"/>
        <w:ind w:left="0" w:firstLine="0"/>
        <w:contextualSpacing w:val="0"/>
        <w:rPr>
          <w:rFonts w:eastAsia="Times New Roman" w:cs="Arial"/>
          <w:color w:val="auto"/>
          <w:szCs w:val="20"/>
        </w:rPr>
      </w:pPr>
      <w:r w:rsidRPr="002C4CF5">
        <w:rPr>
          <w:rFonts w:eastAsia="Times New Roman" w:cs="Arial"/>
          <w:color w:val="auto"/>
          <w:szCs w:val="20"/>
        </w:rPr>
        <w:t>Budovy, vyjma budov rozměrově přiměřených a přímo souvisejících s</w:t>
      </w:r>
      <w:r w:rsidR="001240E1">
        <w:rPr>
          <w:rFonts w:eastAsia="Times New Roman" w:cs="Arial"/>
          <w:color w:val="auto"/>
          <w:szCs w:val="20"/>
        </w:rPr>
        <w:t> </w:t>
      </w:r>
      <w:r w:rsidRPr="002C4CF5">
        <w:rPr>
          <w:rFonts w:eastAsia="Times New Roman" w:cs="Arial"/>
          <w:color w:val="auto"/>
          <w:szCs w:val="20"/>
        </w:rPr>
        <w:t>charakterem veřejných prostranství (například veřejné toalety, zařízení pro veřejnou dopravu), nesmí být umístěny na pozemku, jehož součástí je uliční prostranství.</w:t>
      </w:r>
    </w:p>
    <w:p w14:paraId="41FBE32F" w14:textId="32D25308" w:rsidR="002C4CF5" w:rsidRPr="002C4CF5" w:rsidRDefault="0020616C" w:rsidP="00C0573C">
      <w:pPr>
        <w:pStyle w:val="Odstavecseseznamem"/>
        <w:numPr>
          <w:ilvl w:val="0"/>
          <w:numId w:val="34"/>
        </w:numPr>
        <w:spacing w:before="120"/>
        <w:ind w:left="0" w:firstLine="0"/>
        <w:contextualSpacing w:val="0"/>
        <w:rPr>
          <w:rFonts w:eastAsia="Times New Roman" w:cs="Arial"/>
          <w:color w:val="auto"/>
          <w:szCs w:val="20"/>
        </w:rPr>
      </w:pPr>
      <w:r w:rsidRPr="002C4CF5">
        <w:rPr>
          <w:rFonts w:eastAsia="Times New Roman" w:cs="Arial"/>
          <w:color w:val="auto"/>
          <w:szCs w:val="20"/>
        </w:rPr>
        <w:t>Stavby se umisťují v</w:t>
      </w:r>
      <w:r w:rsidR="001240E1">
        <w:rPr>
          <w:rFonts w:eastAsia="Times New Roman" w:cs="Arial"/>
          <w:color w:val="auto"/>
          <w:szCs w:val="20"/>
        </w:rPr>
        <w:t> </w:t>
      </w:r>
      <w:r w:rsidRPr="002C4CF5">
        <w:rPr>
          <w:rFonts w:eastAsia="Times New Roman" w:cs="Arial"/>
          <w:color w:val="auto"/>
          <w:szCs w:val="20"/>
        </w:rPr>
        <w:t xml:space="preserve">souladu se stavební čarou podle </w:t>
      </w:r>
      <w:r w:rsidR="003A357D">
        <w:rPr>
          <w:rFonts w:eastAsia="Times New Roman" w:cs="Arial"/>
          <w:color w:val="auto"/>
          <w:szCs w:val="20"/>
        </w:rPr>
        <w:t>§</w:t>
      </w:r>
      <w:r w:rsidRPr="002C4CF5">
        <w:rPr>
          <w:rFonts w:eastAsia="Times New Roman" w:cs="Arial"/>
          <w:color w:val="auto"/>
          <w:szCs w:val="20"/>
        </w:rPr>
        <w:t xml:space="preserve"> </w:t>
      </w:r>
      <w:r w:rsidR="00215AA8">
        <w:rPr>
          <w:rFonts w:eastAsia="Times New Roman" w:cs="Arial"/>
          <w:color w:val="auto"/>
          <w:szCs w:val="20"/>
        </w:rPr>
        <w:t>1</w:t>
      </w:r>
      <w:r w:rsidRPr="002C4CF5">
        <w:rPr>
          <w:rFonts w:eastAsia="Times New Roman" w:cs="Arial"/>
          <w:color w:val="auto"/>
          <w:szCs w:val="20"/>
        </w:rPr>
        <w:t>4. Pokud není stanovena územním nebo regulačním plánem, platí, že:</w:t>
      </w:r>
    </w:p>
    <w:p w14:paraId="2B42EF57" w14:textId="470ECB94" w:rsidR="002C4CF5" w:rsidRPr="002C4CF5" w:rsidRDefault="0020616C" w:rsidP="00C0573C">
      <w:pPr>
        <w:pStyle w:val="Odstavecseseznamem"/>
        <w:numPr>
          <w:ilvl w:val="0"/>
          <w:numId w:val="36"/>
        </w:numPr>
        <w:spacing w:before="120"/>
        <w:contextualSpacing w:val="0"/>
        <w:rPr>
          <w:rFonts w:eastAsia="Times New Roman" w:cs="Arial"/>
          <w:color w:val="000000"/>
          <w:szCs w:val="20"/>
        </w:rPr>
      </w:pPr>
      <w:r w:rsidRPr="002C4CF5">
        <w:rPr>
          <w:rFonts w:eastAsia="Times New Roman" w:cs="Arial"/>
          <w:color w:val="auto"/>
          <w:szCs w:val="20"/>
        </w:rPr>
        <w:t>ve stabilizovaném území se stavební čára odvozuje z</w:t>
      </w:r>
      <w:r w:rsidR="001240E1">
        <w:rPr>
          <w:rFonts w:eastAsia="Times New Roman" w:cs="Arial"/>
          <w:color w:val="auto"/>
          <w:szCs w:val="20"/>
        </w:rPr>
        <w:t> </w:t>
      </w:r>
      <w:r w:rsidRPr="002C4CF5">
        <w:rPr>
          <w:rFonts w:eastAsia="Times New Roman" w:cs="Arial"/>
          <w:color w:val="auto"/>
          <w:szCs w:val="20"/>
        </w:rPr>
        <w:t>územní studie nebo z</w:t>
      </w:r>
      <w:r w:rsidR="001240E1">
        <w:rPr>
          <w:rFonts w:eastAsia="Times New Roman" w:cs="Arial"/>
          <w:color w:val="auto"/>
          <w:szCs w:val="20"/>
        </w:rPr>
        <w:t> </w:t>
      </w:r>
      <w:r w:rsidRPr="002C4CF5">
        <w:rPr>
          <w:rFonts w:eastAsia="Times New Roman" w:cs="Arial"/>
          <w:color w:val="auto"/>
          <w:szCs w:val="20"/>
        </w:rPr>
        <w:t>převažujícího charakteru zástavby a jejího vztahu k</w:t>
      </w:r>
      <w:r w:rsidR="001240E1">
        <w:rPr>
          <w:rFonts w:eastAsia="Times New Roman" w:cs="Arial"/>
          <w:color w:val="auto"/>
          <w:szCs w:val="20"/>
        </w:rPr>
        <w:t> </w:t>
      </w:r>
      <w:r w:rsidRPr="002C4CF5">
        <w:rPr>
          <w:rFonts w:eastAsia="Times New Roman" w:cs="Arial"/>
          <w:color w:val="auto"/>
          <w:szCs w:val="20"/>
        </w:rPr>
        <w:t>veřejným prostranstvím; nelze-li stavební čáru jednoznačně odvodit, považuje se za stavební čáru volnou;</w:t>
      </w:r>
    </w:p>
    <w:p w14:paraId="56771CDB" w14:textId="25FF95CF" w:rsidR="002C4CF5" w:rsidRPr="002C4CF5" w:rsidRDefault="0020616C" w:rsidP="00C0573C">
      <w:pPr>
        <w:pStyle w:val="Odstavecseseznamem"/>
        <w:numPr>
          <w:ilvl w:val="0"/>
          <w:numId w:val="36"/>
        </w:numPr>
        <w:spacing w:before="120"/>
        <w:contextualSpacing w:val="0"/>
        <w:rPr>
          <w:rFonts w:eastAsia="Times New Roman" w:cs="Arial"/>
          <w:color w:val="000000"/>
          <w:szCs w:val="20"/>
        </w:rPr>
      </w:pPr>
      <w:r w:rsidRPr="002C4CF5">
        <w:rPr>
          <w:rFonts w:eastAsia="Times New Roman" w:cs="Arial"/>
          <w:color w:val="auto"/>
          <w:szCs w:val="20"/>
        </w:rPr>
        <w:t>v</w:t>
      </w:r>
      <w:r w:rsidR="001240E1">
        <w:rPr>
          <w:rFonts w:eastAsia="Times New Roman" w:cs="Arial"/>
          <w:color w:val="auto"/>
          <w:szCs w:val="20"/>
        </w:rPr>
        <w:t> </w:t>
      </w:r>
      <w:r w:rsidRPr="002C4CF5">
        <w:rPr>
          <w:rFonts w:eastAsia="Times New Roman" w:cs="Arial"/>
          <w:color w:val="auto"/>
          <w:szCs w:val="20"/>
        </w:rPr>
        <w:t>ostatních případech v</w:t>
      </w:r>
      <w:r w:rsidR="001240E1">
        <w:rPr>
          <w:rFonts w:eastAsia="Times New Roman" w:cs="Arial"/>
          <w:color w:val="auto"/>
          <w:szCs w:val="20"/>
        </w:rPr>
        <w:t> </w:t>
      </w:r>
      <w:r w:rsidRPr="002C4CF5">
        <w:rPr>
          <w:rFonts w:eastAsia="Times New Roman" w:cs="Arial"/>
          <w:color w:val="auto"/>
          <w:szCs w:val="20"/>
        </w:rPr>
        <w:t>zastavitelném území se stavební čára odvozuje z</w:t>
      </w:r>
      <w:r w:rsidR="001240E1">
        <w:rPr>
          <w:rFonts w:eastAsia="Times New Roman" w:cs="Arial"/>
          <w:color w:val="auto"/>
          <w:szCs w:val="20"/>
        </w:rPr>
        <w:t> </w:t>
      </w:r>
      <w:r w:rsidRPr="002C4CF5">
        <w:rPr>
          <w:rFonts w:eastAsia="Times New Roman" w:cs="Arial"/>
          <w:color w:val="auto"/>
          <w:szCs w:val="20"/>
        </w:rPr>
        <w:t>územní studie, popřípadě se stanovuje v</w:t>
      </w:r>
      <w:r w:rsidR="001240E1">
        <w:rPr>
          <w:rFonts w:eastAsia="Times New Roman" w:cs="Arial"/>
          <w:color w:val="auto"/>
          <w:szCs w:val="20"/>
        </w:rPr>
        <w:t> </w:t>
      </w:r>
      <w:r w:rsidRPr="002C4CF5">
        <w:rPr>
          <w:rFonts w:eastAsia="Times New Roman" w:cs="Arial"/>
          <w:color w:val="auto"/>
          <w:szCs w:val="20"/>
        </w:rPr>
        <w:t>dokumentaci pro povolení záměru.</w:t>
      </w:r>
    </w:p>
    <w:p w14:paraId="40A5BD84" w14:textId="107D45E8" w:rsidR="00496529" w:rsidRPr="002C4CF5" w:rsidRDefault="0020616C" w:rsidP="00C0573C">
      <w:pPr>
        <w:pStyle w:val="Odstavecseseznamem"/>
        <w:numPr>
          <w:ilvl w:val="0"/>
          <w:numId w:val="34"/>
        </w:numPr>
        <w:spacing w:before="120"/>
        <w:ind w:left="0" w:firstLine="0"/>
        <w:contextualSpacing w:val="0"/>
        <w:rPr>
          <w:rFonts w:eastAsia="Times New Roman" w:cs="Arial"/>
          <w:color w:val="auto"/>
          <w:szCs w:val="20"/>
        </w:rPr>
      </w:pPr>
      <w:r w:rsidRPr="002C4CF5">
        <w:rPr>
          <w:rFonts w:eastAsia="Times New Roman" w:cs="Arial"/>
          <w:color w:val="auto"/>
          <w:szCs w:val="20"/>
        </w:rPr>
        <w:t>U stavební čáry, která vyžaduje souvislé a úplné zastavění hranice zastavitelné části bloku, lze v</w:t>
      </w:r>
      <w:r w:rsidR="001240E1">
        <w:rPr>
          <w:rFonts w:eastAsia="Times New Roman" w:cs="Arial"/>
          <w:color w:val="auto"/>
          <w:szCs w:val="20"/>
        </w:rPr>
        <w:t> </w:t>
      </w:r>
      <w:r w:rsidRPr="002C4CF5">
        <w:rPr>
          <w:rFonts w:eastAsia="Times New Roman" w:cs="Arial"/>
          <w:color w:val="auto"/>
          <w:szCs w:val="20"/>
        </w:rPr>
        <w:t>odůvodněných případech (například z</w:t>
      </w:r>
      <w:r w:rsidR="001240E1">
        <w:rPr>
          <w:rFonts w:eastAsia="Times New Roman" w:cs="Arial"/>
          <w:color w:val="auto"/>
          <w:szCs w:val="20"/>
        </w:rPr>
        <w:t> </w:t>
      </w:r>
      <w:r w:rsidRPr="002C4CF5">
        <w:rPr>
          <w:rFonts w:eastAsia="Times New Roman" w:cs="Arial"/>
          <w:color w:val="auto"/>
          <w:szCs w:val="20"/>
        </w:rPr>
        <w:t>důvodu zajištění prostupnosti stavebního bloku) přerušit zástavbu mezerou o maximální šířce 4 metry, nestanoví-li regulační plán nebo územní plán, který obsahuje prvky regulačního plánu, v</w:t>
      </w:r>
      <w:r w:rsidR="001240E1">
        <w:rPr>
          <w:rFonts w:eastAsia="Times New Roman" w:cs="Arial"/>
          <w:color w:val="auto"/>
          <w:szCs w:val="20"/>
        </w:rPr>
        <w:t> </w:t>
      </w:r>
      <w:r w:rsidRPr="002C4CF5">
        <w:rPr>
          <w:rFonts w:eastAsia="Times New Roman" w:cs="Arial"/>
          <w:color w:val="auto"/>
          <w:szCs w:val="20"/>
        </w:rPr>
        <w:t>souladu s</w:t>
      </w:r>
      <w:r w:rsidR="00546E14">
        <w:rPr>
          <w:rFonts w:eastAsia="Times New Roman" w:cs="Arial"/>
          <w:color w:val="auto"/>
          <w:szCs w:val="20"/>
        </w:rPr>
        <w:t> </w:t>
      </w:r>
      <w:r w:rsidR="003A357D">
        <w:rPr>
          <w:rFonts w:eastAsia="Times New Roman" w:cs="Arial"/>
          <w:color w:val="auto"/>
          <w:szCs w:val="20"/>
        </w:rPr>
        <w:t>§</w:t>
      </w:r>
      <w:r w:rsidRPr="002C4CF5">
        <w:rPr>
          <w:rFonts w:eastAsia="Times New Roman" w:cs="Arial"/>
          <w:color w:val="auto"/>
          <w:szCs w:val="20"/>
        </w:rPr>
        <w:t xml:space="preserve"> 48 odst. 2 jinak.</w:t>
      </w:r>
    </w:p>
    <w:p w14:paraId="2C4CB33B"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1584A5FE" w14:textId="47F343CB"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16</w:t>
      </w:r>
    </w:p>
    <w:p w14:paraId="1CE0C6A9" w14:textId="47E89919"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Prostor mezi uliční a stavební čarou</w:t>
      </w:r>
    </w:p>
    <w:p w14:paraId="251528C1" w14:textId="32E6EE19" w:rsidR="002C4CF5" w:rsidRPr="002C4CF5" w:rsidRDefault="0020616C" w:rsidP="00C0573C">
      <w:pPr>
        <w:pStyle w:val="Odstavecseseznamem"/>
        <w:numPr>
          <w:ilvl w:val="0"/>
          <w:numId w:val="37"/>
        </w:numPr>
        <w:spacing w:before="120"/>
        <w:ind w:left="0" w:firstLine="0"/>
        <w:contextualSpacing w:val="0"/>
        <w:rPr>
          <w:rFonts w:cs="Arial"/>
          <w:color w:val="000000"/>
          <w:szCs w:val="20"/>
        </w:rPr>
      </w:pPr>
      <w:r w:rsidRPr="002C4CF5">
        <w:rPr>
          <w:rFonts w:eastAsia="Times New Roman" w:cs="Arial"/>
          <w:color w:val="auto"/>
          <w:szCs w:val="20"/>
        </w:rPr>
        <w:t>Prostor mezi uliční a stavební čarou se zpravidla zahradně upravuje nebo využívá pro činnosti související s</w:t>
      </w:r>
      <w:r w:rsidR="001240E1">
        <w:rPr>
          <w:rFonts w:eastAsia="Times New Roman" w:cs="Arial"/>
          <w:color w:val="auto"/>
          <w:szCs w:val="20"/>
        </w:rPr>
        <w:t> </w:t>
      </w:r>
      <w:r w:rsidRPr="002C4CF5">
        <w:rPr>
          <w:rFonts w:eastAsia="Times New Roman" w:cs="Arial"/>
          <w:color w:val="auto"/>
          <w:szCs w:val="20"/>
        </w:rPr>
        <w:t>navazujícím veřejným prostranstvím, a to v</w:t>
      </w:r>
      <w:r w:rsidR="001240E1">
        <w:rPr>
          <w:rFonts w:eastAsia="Times New Roman" w:cs="Arial"/>
          <w:color w:val="auto"/>
          <w:szCs w:val="20"/>
        </w:rPr>
        <w:t> </w:t>
      </w:r>
      <w:r w:rsidRPr="002C4CF5">
        <w:rPr>
          <w:rFonts w:eastAsia="Times New Roman" w:cs="Arial"/>
          <w:color w:val="auto"/>
          <w:szCs w:val="20"/>
        </w:rPr>
        <w:t>souladu s</w:t>
      </w:r>
      <w:r w:rsidR="001240E1">
        <w:rPr>
          <w:rFonts w:eastAsia="Times New Roman" w:cs="Arial"/>
          <w:color w:val="auto"/>
          <w:szCs w:val="20"/>
        </w:rPr>
        <w:t> </w:t>
      </w:r>
      <w:r w:rsidRPr="002C4CF5">
        <w:rPr>
          <w:rFonts w:eastAsia="Times New Roman" w:cs="Arial"/>
          <w:color w:val="auto"/>
          <w:szCs w:val="20"/>
        </w:rPr>
        <w:t>jeho charakterem.</w:t>
      </w:r>
    </w:p>
    <w:p w14:paraId="5822000B" w14:textId="604908A0" w:rsidR="0020616C" w:rsidRPr="002C4CF5" w:rsidRDefault="0020616C" w:rsidP="00C0573C">
      <w:pPr>
        <w:pStyle w:val="Odstavecseseznamem"/>
        <w:numPr>
          <w:ilvl w:val="0"/>
          <w:numId w:val="37"/>
        </w:numPr>
        <w:spacing w:before="120"/>
        <w:ind w:left="0" w:firstLine="0"/>
        <w:contextualSpacing w:val="0"/>
        <w:rPr>
          <w:rFonts w:cs="Arial"/>
          <w:color w:val="000000"/>
          <w:szCs w:val="20"/>
        </w:rPr>
      </w:pPr>
      <w:r w:rsidRPr="002C4CF5">
        <w:rPr>
          <w:rFonts w:eastAsia="Times New Roman" w:cs="Arial"/>
          <w:color w:val="auto"/>
          <w:szCs w:val="20"/>
        </w:rPr>
        <w:lastRenderedPageBreak/>
        <w:t>V</w:t>
      </w:r>
      <w:r w:rsidR="001240E1">
        <w:rPr>
          <w:rFonts w:eastAsia="Times New Roman" w:cs="Arial"/>
          <w:color w:val="auto"/>
          <w:szCs w:val="20"/>
        </w:rPr>
        <w:t> </w:t>
      </w:r>
      <w:r w:rsidRPr="002C4CF5">
        <w:rPr>
          <w:rFonts w:eastAsia="Times New Roman" w:cs="Arial"/>
          <w:color w:val="auto"/>
          <w:szCs w:val="20"/>
        </w:rPr>
        <w:t xml:space="preserve">prostoru mezi uliční a stavební čarou lze umisťovat pouze stavby, které </w:t>
      </w:r>
      <w:proofErr w:type="gramStart"/>
      <w:r w:rsidRPr="002C4CF5">
        <w:rPr>
          <w:rFonts w:eastAsia="Times New Roman" w:cs="Arial"/>
          <w:color w:val="auto"/>
          <w:szCs w:val="20"/>
        </w:rPr>
        <w:t>tvoří</w:t>
      </w:r>
      <w:proofErr w:type="gramEnd"/>
      <w:r w:rsidRPr="002C4CF5">
        <w:rPr>
          <w:rFonts w:eastAsia="Times New Roman" w:cs="Arial"/>
          <w:color w:val="auto"/>
          <w:szCs w:val="20"/>
        </w:rPr>
        <w:t xml:space="preserve"> součást zahradní úpravy a úpravy parteru, podzemní stavby, stavby připojení na sítě technické infrastruktury a dopravní infrastrukturu a části staveb podle</w:t>
      </w:r>
      <w:r w:rsidR="00546E14">
        <w:rPr>
          <w:rFonts w:eastAsia="Times New Roman" w:cs="Arial"/>
          <w:color w:val="auto"/>
          <w:szCs w:val="20"/>
        </w:rPr>
        <w:t xml:space="preserve"> </w:t>
      </w:r>
      <w:r w:rsidR="003A357D">
        <w:rPr>
          <w:rFonts w:eastAsia="Times New Roman" w:cs="Arial"/>
          <w:color w:val="auto"/>
          <w:szCs w:val="20"/>
        </w:rPr>
        <w:t xml:space="preserve">§ </w:t>
      </w:r>
      <w:r w:rsidRPr="002C4CF5">
        <w:rPr>
          <w:rFonts w:eastAsia="Times New Roman" w:cs="Arial"/>
          <w:color w:val="auto"/>
          <w:szCs w:val="20"/>
        </w:rPr>
        <w:t>17.</w:t>
      </w:r>
    </w:p>
    <w:p w14:paraId="7A9C6FBF" w14:textId="77777777" w:rsidR="00496529" w:rsidRDefault="00496529" w:rsidP="00C0573C">
      <w:pPr>
        <w:widowControl w:val="0"/>
        <w:autoSpaceDE w:val="0"/>
        <w:autoSpaceDN w:val="0"/>
        <w:spacing w:after="120"/>
        <w:ind w:right="113"/>
        <w:outlineLvl w:val="1"/>
        <w:rPr>
          <w:rFonts w:eastAsia="Times New Roman" w:cs="Arial"/>
          <w:color w:val="auto"/>
          <w:szCs w:val="20"/>
        </w:rPr>
      </w:pPr>
    </w:p>
    <w:p w14:paraId="5E77F24A" w14:textId="78F79F04"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17</w:t>
      </w:r>
    </w:p>
    <w:p w14:paraId="3A96DD1F" w14:textId="2AD357CF"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Prvky před stavební čarou</w:t>
      </w:r>
    </w:p>
    <w:p w14:paraId="3048368C" w14:textId="6CDCD044" w:rsidR="002C4CF5" w:rsidRPr="002C4CF5" w:rsidRDefault="002C4CF5" w:rsidP="00C0573C">
      <w:pPr>
        <w:pStyle w:val="Odstavecseseznamem"/>
        <w:numPr>
          <w:ilvl w:val="0"/>
          <w:numId w:val="38"/>
        </w:numPr>
        <w:spacing w:before="120"/>
        <w:ind w:left="0" w:firstLine="0"/>
        <w:contextualSpacing w:val="0"/>
        <w:rPr>
          <w:rFonts w:eastAsia="Times New Roman" w:cs="Arial"/>
          <w:color w:val="auto"/>
          <w:szCs w:val="20"/>
        </w:rPr>
      </w:pPr>
      <w:r w:rsidRPr="002C4CF5">
        <w:rPr>
          <w:rFonts w:eastAsia="Times New Roman" w:cs="Arial"/>
          <w:color w:val="auto"/>
          <w:szCs w:val="20"/>
        </w:rPr>
        <w:t>Nestanoví-li regulační plán nebo územní plán, který obsahuje prvky regulačního plánu, v</w:t>
      </w:r>
      <w:r w:rsidR="001240E1">
        <w:rPr>
          <w:rFonts w:eastAsia="Times New Roman" w:cs="Arial"/>
          <w:color w:val="auto"/>
          <w:szCs w:val="20"/>
        </w:rPr>
        <w:t> </w:t>
      </w:r>
      <w:r w:rsidRPr="002C4CF5">
        <w:rPr>
          <w:rFonts w:eastAsia="Times New Roman" w:cs="Arial"/>
          <w:color w:val="auto"/>
          <w:szCs w:val="20"/>
        </w:rPr>
        <w:t>souladu s</w:t>
      </w:r>
      <w:r w:rsidR="00546E14">
        <w:rPr>
          <w:rFonts w:eastAsia="Times New Roman" w:cs="Arial"/>
          <w:color w:val="auto"/>
          <w:szCs w:val="20"/>
        </w:rPr>
        <w:t> </w:t>
      </w:r>
      <w:r w:rsidR="003A357D">
        <w:rPr>
          <w:rFonts w:eastAsia="Times New Roman" w:cs="Arial"/>
          <w:color w:val="auto"/>
          <w:szCs w:val="20"/>
        </w:rPr>
        <w:t>§</w:t>
      </w:r>
      <w:r w:rsidRPr="002C4CF5">
        <w:rPr>
          <w:rFonts w:eastAsia="Times New Roman" w:cs="Arial"/>
          <w:color w:val="auto"/>
          <w:szCs w:val="20"/>
        </w:rPr>
        <w:t xml:space="preserve"> 48 odst. 2 jinak, stavební čáru mohou překročit:</w:t>
      </w:r>
    </w:p>
    <w:p w14:paraId="32B25EAA" w14:textId="77777777"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do vzdálenosti 0,3 metru základy, sokly, obklady fasád, stavební prvky, které architektonicky člení průčelí, zařízení a prvky a dodatečné zateplení budovy;</w:t>
      </w:r>
    </w:p>
    <w:p w14:paraId="7631F888" w14:textId="77777777"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korunní římsa a střecha do vzdálenosti 1 metru,</w:t>
      </w:r>
    </w:p>
    <w:p w14:paraId="4CB38AD1" w14:textId="4D097B86"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 xml:space="preserve">stavby pro reklamu a reklamní zařízení podle </w:t>
      </w:r>
      <w:r w:rsidR="003A357D">
        <w:rPr>
          <w:rFonts w:eastAsia="Times New Roman" w:cs="Arial"/>
          <w:color w:val="auto"/>
          <w:szCs w:val="20"/>
        </w:rPr>
        <w:t>§</w:t>
      </w:r>
      <w:r w:rsidRPr="002C4CF5">
        <w:rPr>
          <w:rFonts w:eastAsia="Times New Roman" w:cs="Arial"/>
          <w:color w:val="auto"/>
          <w:szCs w:val="20"/>
        </w:rPr>
        <w:t xml:space="preserve"> 34 a </w:t>
      </w:r>
      <w:r w:rsidR="003A357D">
        <w:rPr>
          <w:rFonts w:eastAsia="Times New Roman" w:cs="Arial"/>
          <w:color w:val="auto"/>
          <w:szCs w:val="20"/>
        </w:rPr>
        <w:t>§</w:t>
      </w:r>
      <w:r w:rsidRPr="002C4CF5">
        <w:rPr>
          <w:rFonts w:eastAsia="Times New Roman" w:cs="Arial"/>
          <w:color w:val="auto"/>
          <w:szCs w:val="20"/>
        </w:rPr>
        <w:t xml:space="preserve"> 35,</w:t>
      </w:r>
    </w:p>
    <w:p w14:paraId="05FF4792" w14:textId="65176B1B"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 xml:space="preserve">arkýře a </w:t>
      </w:r>
      <w:proofErr w:type="spellStart"/>
      <w:r w:rsidRPr="002C4CF5">
        <w:rPr>
          <w:rFonts w:eastAsia="Times New Roman" w:cs="Arial"/>
          <w:color w:val="auto"/>
          <w:szCs w:val="20"/>
        </w:rPr>
        <w:t>vykonzolované</w:t>
      </w:r>
      <w:proofErr w:type="spellEnd"/>
      <w:r w:rsidRPr="002C4CF5">
        <w:rPr>
          <w:rFonts w:eastAsia="Times New Roman" w:cs="Arial"/>
          <w:color w:val="auto"/>
          <w:szCs w:val="20"/>
        </w:rPr>
        <w:t xml:space="preserve"> části vyšších podlaží obsahující vnitřní prostor do vzdálenosti 1 metru a balkony, pevné markýzy a zastřešení vstupů do vzdálenosti 2 metrů před stavební čáru; tyto prvky mohou v</w:t>
      </w:r>
      <w:r w:rsidR="001240E1">
        <w:rPr>
          <w:rFonts w:eastAsia="Times New Roman" w:cs="Arial"/>
          <w:color w:val="auto"/>
          <w:szCs w:val="20"/>
        </w:rPr>
        <w:t> </w:t>
      </w:r>
      <w:r w:rsidRPr="002C4CF5">
        <w:rPr>
          <w:rFonts w:eastAsia="Times New Roman" w:cs="Arial"/>
          <w:color w:val="auto"/>
          <w:szCs w:val="20"/>
        </w:rPr>
        <w:t>součtu tvořit nejvýše jednu polovinu plochy fasády přilehlé k</w:t>
      </w:r>
      <w:r w:rsidR="001240E1">
        <w:rPr>
          <w:rFonts w:eastAsia="Times New Roman" w:cs="Arial"/>
          <w:color w:val="auto"/>
          <w:szCs w:val="20"/>
        </w:rPr>
        <w:t> </w:t>
      </w:r>
      <w:r w:rsidRPr="002C4CF5">
        <w:rPr>
          <w:rFonts w:eastAsia="Times New Roman" w:cs="Arial"/>
          <w:color w:val="auto"/>
          <w:szCs w:val="20"/>
        </w:rPr>
        <w:t>příslušné stavební čáře, přitom prvky obsahující vnitřní prostor mohou v</w:t>
      </w:r>
      <w:r w:rsidR="001240E1">
        <w:rPr>
          <w:rFonts w:eastAsia="Times New Roman" w:cs="Arial"/>
          <w:color w:val="auto"/>
          <w:szCs w:val="20"/>
        </w:rPr>
        <w:t> </w:t>
      </w:r>
      <w:r w:rsidRPr="002C4CF5">
        <w:rPr>
          <w:rFonts w:eastAsia="Times New Roman" w:cs="Arial"/>
          <w:color w:val="auto"/>
          <w:szCs w:val="20"/>
        </w:rPr>
        <w:t>součtu tvořit nejvýše jednu třetinu plochy fasády přilehlé k</w:t>
      </w:r>
      <w:r w:rsidR="001240E1">
        <w:rPr>
          <w:rFonts w:eastAsia="Times New Roman" w:cs="Arial"/>
          <w:color w:val="auto"/>
          <w:szCs w:val="20"/>
        </w:rPr>
        <w:t> </w:t>
      </w:r>
      <w:r w:rsidRPr="002C4CF5">
        <w:rPr>
          <w:rFonts w:eastAsia="Times New Roman" w:cs="Arial"/>
          <w:color w:val="auto"/>
          <w:szCs w:val="20"/>
        </w:rPr>
        <w:t>příslušné stavební čáře; a u ulic užších než 12 metrů nesmí překročit uliční čáru;</w:t>
      </w:r>
    </w:p>
    <w:p w14:paraId="7D5EAEAB" w14:textId="77777777"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 xml:space="preserve">vstupní části staveb do vzdálenosti 3 metry a výšky jednoho podlaží za předpokladu, že zároveň </w:t>
      </w:r>
      <w:proofErr w:type="gramStart"/>
      <w:r w:rsidRPr="002C4CF5">
        <w:rPr>
          <w:rFonts w:eastAsia="Times New Roman" w:cs="Arial"/>
          <w:color w:val="auto"/>
          <w:szCs w:val="20"/>
        </w:rPr>
        <w:t>nepřekročí</w:t>
      </w:r>
      <w:proofErr w:type="gramEnd"/>
      <w:r w:rsidRPr="002C4CF5">
        <w:rPr>
          <w:rFonts w:eastAsia="Times New Roman" w:cs="Arial"/>
          <w:color w:val="auto"/>
          <w:szCs w:val="20"/>
        </w:rPr>
        <w:t xml:space="preserve"> čáru uliční a nepřesáhnou (přesahem) 15 m</w:t>
      </w:r>
      <w:r w:rsidRPr="002C4CF5">
        <w:rPr>
          <w:rFonts w:eastAsia="Times New Roman" w:cs="Arial"/>
          <w:color w:val="auto"/>
          <w:szCs w:val="20"/>
          <w:vertAlign w:val="superscript"/>
        </w:rPr>
        <w:t>2</w:t>
      </w:r>
      <w:r w:rsidRPr="002C4CF5">
        <w:rPr>
          <w:rFonts w:eastAsia="Times New Roman" w:cs="Arial"/>
          <w:color w:val="auto"/>
          <w:szCs w:val="20"/>
        </w:rPr>
        <w:t xml:space="preserve"> zastavěné plochy;</w:t>
      </w:r>
    </w:p>
    <w:p w14:paraId="0C6D7D6C" w14:textId="77777777"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 xml:space="preserve">podzemní části staveb, </w:t>
      </w:r>
      <w:proofErr w:type="gramStart"/>
      <w:r w:rsidRPr="002C4CF5">
        <w:rPr>
          <w:rFonts w:eastAsia="Times New Roman" w:cs="Arial"/>
          <w:color w:val="auto"/>
          <w:szCs w:val="20"/>
        </w:rPr>
        <w:t>nepřekročí</w:t>
      </w:r>
      <w:proofErr w:type="gramEnd"/>
      <w:r w:rsidRPr="002C4CF5">
        <w:rPr>
          <w:rFonts w:eastAsia="Times New Roman" w:cs="Arial"/>
          <w:color w:val="auto"/>
          <w:szCs w:val="20"/>
        </w:rPr>
        <w:t>-li zároveň čáru uliční;</w:t>
      </w:r>
    </w:p>
    <w:p w14:paraId="63DDE3C5" w14:textId="4E74EA69" w:rsidR="002C4CF5" w:rsidRPr="002C4CF5" w:rsidRDefault="0020616C" w:rsidP="00C0573C">
      <w:pPr>
        <w:pStyle w:val="Odstavecseseznamem"/>
        <w:numPr>
          <w:ilvl w:val="0"/>
          <w:numId w:val="39"/>
        </w:numPr>
        <w:spacing w:before="120"/>
        <w:contextualSpacing w:val="0"/>
        <w:rPr>
          <w:rFonts w:eastAsia="Times New Roman" w:cs="Arial"/>
          <w:color w:val="000000"/>
          <w:szCs w:val="20"/>
        </w:rPr>
      </w:pPr>
      <w:r w:rsidRPr="002C4CF5">
        <w:rPr>
          <w:rFonts w:eastAsia="Times New Roman" w:cs="Arial"/>
          <w:color w:val="auto"/>
          <w:szCs w:val="20"/>
        </w:rPr>
        <w:t xml:space="preserve">nadzemní stavby a části staveb do výšky 1,2 metru od upraveného terénu, </w:t>
      </w:r>
      <w:proofErr w:type="gramStart"/>
      <w:r w:rsidRPr="002C4CF5">
        <w:rPr>
          <w:rFonts w:eastAsia="Times New Roman" w:cs="Arial"/>
          <w:color w:val="auto"/>
          <w:szCs w:val="20"/>
        </w:rPr>
        <w:t>nepřekročí</w:t>
      </w:r>
      <w:proofErr w:type="gramEnd"/>
      <w:r w:rsidRPr="002C4CF5">
        <w:rPr>
          <w:rFonts w:eastAsia="Times New Roman" w:cs="Arial"/>
          <w:color w:val="auto"/>
          <w:szCs w:val="20"/>
        </w:rPr>
        <w:t>-li zároveň čáru uliční; zábradlí se do výšky nezapočítávají; předepsanou maximální výšku lze lokálně přesáhnout až do výšky 1,8 metru, vyplývá-li větší výška z</w:t>
      </w:r>
      <w:r w:rsidR="001240E1">
        <w:rPr>
          <w:rFonts w:eastAsia="Times New Roman" w:cs="Arial"/>
          <w:color w:val="auto"/>
          <w:szCs w:val="20"/>
        </w:rPr>
        <w:t> </w:t>
      </w:r>
      <w:r w:rsidRPr="002C4CF5">
        <w:rPr>
          <w:rFonts w:eastAsia="Times New Roman" w:cs="Arial"/>
          <w:color w:val="auto"/>
          <w:szCs w:val="20"/>
        </w:rPr>
        <w:t>umístění ve svahu.</w:t>
      </w:r>
    </w:p>
    <w:p w14:paraId="2FCD4452" w14:textId="2C61C01B" w:rsidR="00496529" w:rsidRPr="002C4CF5" w:rsidRDefault="0020616C" w:rsidP="00C0573C">
      <w:pPr>
        <w:pStyle w:val="Odstavecseseznamem"/>
        <w:numPr>
          <w:ilvl w:val="0"/>
          <w:numId w:val="38"/>
        </w:numPr>
        <w:spacing w:before="120"/>
        <w:ind w:left="0" w:firstLine="0"/>
        <w:contextualSpacing w:val="0"/>
        <w:rPr>
          <w:rFonts w:eastAsia="Times New Roman" w:cs="Arial"/>
          <w:color w:val="auto"/>
          <w:szCs w:val="20"/>
        </w:rPr>
      </w:pPr>
      <w:r w:rsidRPr="002C4CF5">
        <w:rPr>
          <w:rFonts w:eastAsia="Times New Roman" w:cs="Arial"/>
          <w:color w:val="auto"/>
          <w:szCs w:val="20"/>
        </w:rPr>
        <w:t>Prvky před stavební čarou nesmí zasahovat do průjezdního a průchozího prostoru komunikace podle jiného právního předpisu</w:t>
      </w:r>
      <w:r w:rsidRPr="0020616C">
        <w:rPr>
          <w:vertAlign w:val="superscript"/>
        </w:rPr>
        <w:footnoteReference w:id="5"/>
      </w:r>
      <w:r w:rsidR="001240E1">
        <w:rPr>
          <w:rFonts w:eastAsia="Times New Roman" w:cs="Arial"/>
          <w:color w:val="auto"/>
          <w:szCs w:val="20"/>
        </w:rPr>
        <w:t>.</w:t>
      </w:r>
      <w:r w:rsidRPr="002C4CF5">
        <w:rPr>
          <w:rFonts w:eastAsia="Times New Roman" w:cs="Arial"/>
          <w:color w:val="auto"/>
          <w:szCs w:val="20"/>
        </w:rPr>
        <w:t xml:space="preserve"> </w:t>
      </w:r>
    </w:p>
    <w:p w14:paraId="316145D1" w14:textId="77777777" w:rsidR="0090236D" w:rsidRDefault="0090236D" w:rsidP="00C0573C">
      <w:pPr>
        <w:widowControl w:val="0"/>
        <w:autoSpaceDE w:val="0"/>
        <w:autoSpaceDN w:val="0"/>
        <w:spacing w:after="120"/>
        <w:ind w:left="158" w:right="111"/>
        <w:outlineLvl w:val="1"/>
        <w:rPr>
          <w:rFonts w:eastAsia="Times New Roman" w:cs="Arial"/>
          <w:color w:val="auto"/>
          <w:szCs w:val="20"/>
        </w:rPr>
      </w:pPr>
    </w:p>
    <w:p w14:paraId="70C2C93D" w14:textId="5DC6DFC8"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18</w:t>
      </w:r>
    </w:p>
    <w:p w14:paraId="0893F93D" w14:textId="7BC0259C" w:rsidR="00496529" w:rsidRPr="0020616C"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Výšková regulace</w:t>
      </w:r>
    </w:p>
    <w:p w14:paraId="1912655A" w14:textId="77777777" w:rsidR="001728FC" w:rsidRDefault="001728FC" w:rsidP="00C0573C">
      <w:pPr>
        <w:pStyle w:val="Odstavecseseznamem"/>
        <w:numPr>
          <w:ilvl w:val="0"/>
          <w:numId w:val="40"/>
        </w:numPr>
        <w:spacing w:before="120"/>
        <w:ind w:left="0" w:firstLine="0"/>
        <w:contextualSpacing w:val="0"/>
        <w:rPr>
          <w:rFonts w:eastAsia="Times New Roman" w:cs="Arial"/>
          <w:color w:val="auto"/>
          <w:szCs w:val="20"/>
        </w:rPr>
      </w:pPr>
      <w:r w:rsidRPr="001728FC">
        <w:rPr>
          <w:rFonts w:eastAsia="Times New Roman" w:cs="Arial"/>
          <w:color w:val="auto"/>
          <w:szCs w:val="20"/>
        </w:rPr>
        <w:t>Pokud nestanoví výškovou regulaci územní plán nebo regulační plán, definuje se výškové uspořádání stanovením výškových hladin podle odstavce 2 určením závazné maximální a minimální regulované výšky budov nebo stanovením minimálního a maximálního počtu podlaží.</w:t>
      </w:r>
    </w:p>
    <w:p w14:paraId="5625676B" w14:textId="4103D667" w:rsidR="001728FC" w:rsidRPr="001728FC" w:rsidRDefault="001728FC" w:rsidP="00C0573C">
      <w:pPr>
        <w:pStyle w:val="Odstavecseseznamem"/>
        <w:numPr>
          <w:ilvl w:val="0"/>
          <w:numId w:val="40"/>
        </w:numPr>
        <w:spacing w:before="120"/>
        <w:ind w:left="0" w:firstLine="0"/>
        <w:contextualSpacing w:val="0"/>
        <w:rPr>
          <w:rFonts w:eastAsia="Times New Roman" w:cs="Arial"/>
          <w:color w:val="auto"/>
          <w:szCs w:val="20"/>
        </w:rPr>
      </w:pPr>
      <w:r w:rsidRPr="001728FC">
        <w:rPr>
          <w:rFonts w:eastAsia="Times New Roman" w:cs="Arial"/>
          <w:color w:val="auto"/>
          <w:szCs w:val="20"/>
        </w:rPr>
        <w:t>Výškové hladiny určují minimální a maximální regulovanou výšku budov a stanovují se takto:</w:t>
      </w:r>
    </w:p>
    <w:p w14:paraId="1D921A94"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t>hladina I 3 metrů - 7 metrů,</w:t>
      </w:r>
    </w:p>
    <w:p w14:paraId="72C05811"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t>hladina II 3 metrů - 10 metrů,</w:t>
      </w:r>
    </w:p>
    <w:p w14:paraId="5F8A5052"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t>hladina III 6 metrů - 16 metrů,</w:t>
      </w:r>
    </w:p>
    <w:p w14:paraId="733B343D"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t>hladina IV 9 metrů - 22 metrů,</w:t>
      </w:r>
    </w:p>
    <w:p w14:paraId="53523AF4"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t>hladina V 12 metrů - 28 metrů,</w:t>
      </w:r>
    </w:p>
    <w:p w14:paraId="5CAC3084"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lastRenderedPageBreak/>
        <w:t>hladina VI 12 metrů - 40 metrů,</w:t>
      </w:r>
    </w:p>
    <w:p w14:paraId="22606E32" w14:textId="77777777" w:rsidR="001728FC" w:rsidRPr="001728FC" w:rsidRDefault="0020616C" w:rsidP="00C0573C">
      <w:pPr>
        <w:pStyle w:val="Odstavecseseznamem"/>
        <w:numPr>
          <w:ilvl w:val="0"/>
          <w:numId w:val="41"/>
        </w:numPr>
        <w:spacing w:before="120"/>
        <w:contextualSpacing w:val="0"/>
        <w:rPr>
          <w:rFonts w:eastAsia="Times New Roman" w:cs="Arial"/>
          <w:color w:val="000000"/>
          <w:szCs w:val="20"/>
        </w:rPr>
      </w:pPr>
      <w:r w:rsidRPr="001728FC">
        <w:rPr>
          <w:rFonts w:eastAsia="Times New Roman" w:cs="Arial"/>
          <w:color w:val="auto"/>
          <w:szCs w:val="20"/>
        </w:rPr>
        <w:t>hladina VII nad 40 metrů,</w:t>
      </w:r>
    </w:p>
    <w:p w14:paraId="17B8B034" w14:textId="6F29E12A" w:rsidR="00496529" w:rsidRPr="001728FC" w:rsidRDefault="001728FC" w:rsidP="00C0573C">
      <w:pPr>
        <w:spacing w:before="120"/>
        <w:rPr>
          <w:rFonts w:eastAsia="Times New Roman" w:cs="Arial"/>
          <w:color w:val="000000"/>
          <w:szCs w:val="20"/>
        </w:rPr>
      </w:pPr>
      <w:r>
        <w:rPr>
          <w:rFonts w:eastAsia="Times New Roman" w:cs="Arial"/>
          <w:color w:val="auto"/>
          <w:szCs w:val="20"/>
        </w:rPr>
        <w:t>r</w:t>
      </w:r>
      <w:r w:rsidR="0020616C" w:rsidRPr="001728FC">
        <w:rPr>
          <w:rFonts w:eastAsia="Times New Roman" w:cs="Arial"/>
          <w:color w:val="auto"/>
          <w:szCs w:val="20"/>
        </w:rPr>
        <w:t>ozsah výšek v území lze stanovit určením jedné nebo více hladin. Maximální regulovaná výška je pro jednotlivé hladiny stanovena v celé vymezené ploše, minimální regulovaná výška pouze podél stavební čáry orientované do uličního prostranství.</w:t>
      </w:r>
    </w:p>
    <w:p w14:paraId="3DFC37F2" w14:textId="77777777" w:rsidR="00496529" w:rsidRDefault="00496529" w:rsidP="00C0573C">
      <w:pPr>
        <w:widowControl w:val="0"/>
        <w:autoSpaceDE w:val="0"/>
        <w:autoSpaceDN w:val="0"/>
        <w:spacing w:after="120"/>
        <w:ind w:left="159" w:right="113"/>
        <w:outlineLvl w:val="1"/>
        <w:rPr>
          <w:rFonts w:eastAsia="Times New Roman" w:cs="Arial"/>
          <w:color w:val="auto"/>
          <w:szCs w:val="20"/>
        </w:rPr>
      </w:pPr>
    </w:p>
    <w:p w14:paraId="0FFB0F77" w14:textId="2C7F39D5" w:rsidR="00496529"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496529" w:rsidRPr="00905C94">
        <w:rPr>
          <w:rFonts w:ascii="Arial" w:hAnsi="Arial" w:cs="Arial"/>
          <w:b/>
          <w:i w:val="0"/>
          <w:color w:val="auto"/>
          <w:sz w:val="22"/>
        </w:rPr>
        <w:t xml:space="preserve"> </w:t>
      </w:r>
      <w:r w:rsidR="00496529">
        <w:rPr>
          <w:rFonts w:ascii="Arial" w:hAnsi="Arial" w:cs="Arial"/>
          <w:b/>
          <w:i w:val="0"/>
          <w:color w:val="auto"/>
          <w:sz w:val="22"/>
        </w:rPr>
        <w:t>19</w:t>
      </w:r>
    </w:p>
    <w:p w14:paraId="2D8D05D3" w14:textId="60F32C8E" w:rsidR="00496529" w:rsidRPr="00905C94" w:rsidRDefault="00496529"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Umisťování staveb s ohledem na výškovou regulaci</w:t>
      </w:r>
    </w:p>
    <w:p w14:paraId="0CC85149" w14:textId="642595AF" w:rsidR="001728FC" w:rsidRPr="00487005" w:rsidRDefault="001728FC" w:rsidP="00C0573C">
      <w:pPr>
        <w:widowControl w:val="0"/>
        <w:autoSpaceDE w:val="0"/>
        <w:autoSpaceDN w:val="0"/>
        <w:spacing w:after="120"/>
        <w:ind w:left="158" w:right="111"/>
        <w:outlineLvl w:val="1"/>
        <w:rPr>
          <w:rFonts w:eastAsia="Times New Roman" w:cs="Arial"/>
          <w:color w:val="auto"/>
          <w:szCs w:val="20"/>
        </w:rPr>
      </w:pPr>
      <w:r w:rsidRPr="0020616C">
        <w:rPr>
          <w:rFonts w:eastAsia="Times New Roman" w:cs="Arial"/>
          <w:color w:val="auto"/>
          <w:szCs w:val="20"/>
        </w:rPr>
        <w:t xml:space="preserve">Stavby se umisťují v souladu s výškovou regulací stanovenou podle </w:t>
      </w:r>
      <w:r w:rsidR="003A357D">
        <w:rPr>
          <w:rFonts w:eastAsia="Times New Roman" w:cs="Arial"/>
          <w:color w:val="auto"/>
          <w:szCs w:val="20"/>
        </w:rPr>
        <w:t>§</w:t>
      </w:r>
      <w:r w:rsidRPr="0020616C">
        <w:rPr>
          <w:rFonts w:eastAsia="Times New Roman" w:cs="Arial"/>
          <w:color w:val="auto"/>
          <w:szCs w:val="20"/>
        </w:rPr>
        <w:t xml:space="preserve"> 18. Pokud není výšková regulace stanovena územním nebo regulačním plánem, platí, že:</w:t>
      </w:r>
    </w:p>
    <w:p w14:paraId="78724984" w14:textId="6F60CE63" w:rsidR="001728FC" w:rsidRDefault="0020616C" w:rsidP="00C0573C">
      <w:pPr>
        <w:pStyle w:val="Odstavecseseznamem"/>
        <w:numPr>
          <w:ilvl w:val="0"/>
          <w:numId w:val="42"/>
        </w:numPr>
        <w:spacing w:before="120"/>
        <w:contextualSpacing w:val="0"/>
        <w:rPr>
          <w:rFonts w:eastAsia="Times New Roman" w:cs="Arial"/>
          <w:color w:val="auto"/>
          <w:szCs w:val="20"/>
        </w:rPr>
      </w:pPr>
      <w:r w:rsidRPr="001728FC">
        <w:rPr>
          <w:rFonts w:eastAsia="Times New Roman" w:cs="Arial"/>
          <w:color w:val="auto"/>
          <w:szCs w:val="20"/>
        </w:rPr>
        <w:t>ve stabilizovaném území se odvozují výškové hladiny z územní studie, nebo z</w:t>
      </w:r>
      <w:r w:rsidR="009D63A3">
        <w:rPr>
          <w:rFonts w:eastAsia="Times New Roman" w:cs="Arial"/>
          <w:color w:val="auto"/>
          <w:szCs w:val="20"/>
        </w:rPr>
        <w:t xml:space="preserve"> převažujícího</w:t>
      </w:r>
      <w:r w:rsidRPr="001728FC">
        <w:rPr>
          <w:rFonts w:eastAsia="Times New Roman" w:cs="Arial"/>
          <w:color w:val="auto"/>
          <w:szCs w:val="20"/>
        </w:rPr>
        <w:t xml:space="preserve"> charakteru okolní zástavby s přihlédnutím k výškám uvedeným v územně analytických podkladech,</w:t>
      </w:r>
    </w:p>
    <w:p w14:paraId="2145B36B" w14:textId="7180A5AD" w:rsidR="0020616C" w:rsidRPr="001728FC" w:rsidRDefault="0020616C" w:rsidP="00C0573C">
      <w:pPr>
        <w:pStyle w:val="Odstavecseseznamem"/>
        <w:numPr>
          <w:ilvl w:val="0"/>
          <w:numId w:val="42"/>
        </w:numPr>
        <w:spacing w:before="120"/>
        <w:contextualSpacing w:val="0"/>
        <w:rPr>
          <w:rFonts w:eastAsia="Times New Roman" w:cs="Arial"/>
          <w:color w:val="auto"/>
          <w:szCs w:val="20"/>
        </w:rPr>
      </w:pPr>
      <w:r w:rsidRPr="001728FC">
        <w:rPr>
          <w:rFonts w:eastAsia="Times New Roman" w:cs="Arial"/>
          <w:color w:val="auto"/>
          <w:szCs w:val="20"/>
        </w:rPr>
        <w:t>v ostatních případech v zastavitelném území se výškové hladiny odvozují z územní studie, popřípadě se navrhují v dokumentaci pro povolení záměru.</w:t>
      </w:r>
    </w:p>
    <w:p w14:paraId="7909007C"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69647EB2" w14:textId="013C82CA"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20</w:t>
      </w:r>
    </w:p>
    <w:p w14:paraId="40254AB5" w14:textId="54A3829F" w:rsidR="001728FC" w:rsidRPr="001728FC"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Určení výšky</w:t>
      </w:r>
    </w:p>
    <w:p w14:paraId="494F6905" w14:textId="0D9EFCAC" w:rsidR="001728FC" w:rsidRPr="001728FC" w:rsidRDefault="0020616C" w:rsidP="00C0573C">
      <w:pPr>
        <w:pStyle w:val="Odstavecseseznamem"/>
        <w:numPr>
          <w:ilvl w:val="0"/>
          <w:numId w:val="43"/>
        </w:numPr>
        <w:spacing w:before="120"/>
        <w:ind w:left="0" w:firstLine="0"/>
        <w:contextualSpacing w:val="0"/>
        <w:rPr>
          <w:rFonts w:cs="Arial"/>
          <w:color w:val="000000"/>
          <w:szCs w:val="20"/>
        </w:rPr>
      </w:pPr>
      <w:r w:rsidRPr="001728FC">
        <w:rPr>
          <w:rFonts w:eastAsia="Times New Roman" w:cs="Arial"/>
          <w:color w:val="auto"/>
          <w:szCs w:val="20"/>
        </w:rPr>
        <w:t>Pokud nestanoví výškovou regulaci územní plán nebo regulační plán</w:t>
      </w:r>
      <w:r w:rsidR="001240E1">
        <w:rPr>
          <w:rFonts w:eastAsia="Times New Roman" w:cs="Arial"/>
          <w:color w:val="auto"/>
          <w:szCs w:val="20"/>
        </w:rPr>
        <w:t>,</w:t>
      </w:r>
      <w:r w:rsidRPr="001728FC">
        <w:rPr>
          <w:rFonts w:eastAsia="Times New Roman" w:cs="Arial"/>
          <w:color w:val="auto"/>
          <w:szCs w:val="20"/>
        </w:rPr>
        <w:t xml:space="preserve"> rozumí se regulovanou výškou budovy vzdálenost měřená svisle od nejnižšího bodu stávajícího terénu po úroveň hlavní římsy. Úrovní hlavní římsy se rozumí průnik vnějšího líce obvodové stěny a horní hrany střešní krytiny nebo horní hrana atiky. Výšku lze stanovit nezávisle pro části budovy.</w:t>
      </w:r>
    </w:p>
    <w:p w14:paraId="7F0B663C" w14:textId="6E5B8D7A" w:rsidR="0020616C" w:rsidRPr="001728FC" w:rsidRDefault="0020616C" w:rsidP="00C0573C">
      <w:pPr>
        <w:pStyle w:val="Odstavecseseznamem"/>
        <w:numPr>
          <w:ilvl w:val="0"/>
          <w:numId w:val="43"/>
        </w:numPr>
        <w:spacing w:before="120"/>
        <w:ind w:left="0" w:firstLine="0"/>
        <w:contextualSpacing w:val="0"/>
        <w:rPr>
          <w:rFonts w:cs="Arial"/>
          <w:color w:val="000000"/>
          <w:szCs w:val="20"/>
        </w:rPr>
      </w:pPr>
      <w:r w:rsidRPr="001728FC">
        <w:rPr>
          <w:rFonts w:eastAsia="Times New Roman" w:cs="Arial"/>
          <w:color w:val="auto"/>
          <w:szCs w:val="20"/>
        </w:rPr>
        <w:t>Pokud nestanoví územní plán nebo regulační plán požadavky na části staveb nad úrovní hlavní římsy, je od maximální regulované výšky možné vystavět:</w:t>
      </w:r>
    </w:p>
    <w:p w14:paraId="58ABE066" w14:textId="26113F87" w:rsidR="001728FC" w:rsidRDefault="0020616C" w:rsidP="00C0573C">
      <w:pPr>
        <w:pStyle w:val="Odstavecseseznamem"/>
        <w:numPr>
          <w:ilvl w:val="0"/>
          <w:numId w:val="44"/>
        </w:numPr>
        <w:spacing w:before="120"/>
        <w:contextualSpacing w:val="0"/>
        <w:rPr>
          <w:rFonts w:eastAsia="Times New Roman" w:cs="Arial"/>
          <w:color w:val="auto"/>
          <w:szCs w:val="20"/>
        </w:rPr>
      </w:pPr>
      <w:r w:rsidRPr="001728FC">
        <w:rPr>
          <w:rFonts w:eastAsia="Times New Roman" w:cs="Arial"/>
          <w:color w:val="auto"/>
          <w:szCs w:val="20"/>
        </w:rPr>
        <w:t xml:space="preserve">šikmou střechu s nejvýše dvěma štíty, případně s podkrovními podlažími, v maximálním úhlu 45° </w:t>
      </w:r>
      <w:r w:rsidR="001728FC">
        <w:rPr>
          <w:rFonts w:eastAsia="Times New Roman" w:cs="Arial"/>
          <w:color w:val="auto"/>
          <w:szCs w:val="20"/>
        </w:rPr>
        <w:br/>
      </w:r>
      <w:r w:rsidRPr="001728FC">
        <w:rPr>
          <w:rFonts w:eastAsia="Times New Roman" w:cs="Arial"/>
          <w:color w:val="auto"/>
          <w:szCs w:val="20"/>
        </w:rPr>
        <w:t>a o maximální výšce 7,5 metru;</w:t>
      </w:r>
    </w:p>
    <w:p w14:paraId="04608DDD" w14:textId="77777777" w:rsidR="001728FC" w:rsidRDefault="0020616C" w:rsidP="00C0573C">
      <w:pPr>
        <w:pStyle w:val="Odstavecseseznamem"/>
        <w:numPr>
          <w:ilvl w:val="0"/>
          <w:numId w:val="44"/>
        </w:numPr>
        <w:spacing w:before="120"/>
        <w:contextualSpacing w:val="0"/>
        <w:rPr>
          <w:rFonts w:eastAsia="Times New Roman" w:cs="Arial"/>
          <w:color w:val="auto"/>
          <w:szCs w:val="20"/>
        </w:rPr>
      </w:pPr>
      <w:r w:rsidRPr="001728FC">
        <w:rPr>
          <w:rFonts w:eastAsia="Times New Roman" w:cs="Arial"/>
          <w:color w:val="auto"/>
          <w:szCs w:val="20"/>
        </w:rPr>
        <w:t>ustupující podlaží do výšky 3,5 metru ustoupené od vnější obvodové stěny budovy orientované k uliční čáře a jedné další obvodové stěny alespoň o 2 metry;</w:t>
      </w:r>
    </w:p>
    <w:p w14:paraId="092CF5D0" w14:textId="42C6AC71" w:rsidR="001728FC" w:rsidRPr="001728FC" w:rsidRDefault="0020616C" w:rsidP="00C0573C">
      <w:pPr>
        <w:pStyle w:val="Odstavecseseznamem"/>
        <w:numPr>
          <w:ilvl w:val="0"/>
          <w:numId w:val="44"/>
        </w:numPr>
        <w:spacing w:before="120"/>
        <w:contextualSpacing w:val="0"/>
        <w:rPr>
          <w:rFonts w:eastAsia="Times New Roman" w:cs="Arial"/>
          <w:color w:val="auto"/>
          <w:szCs w:val="20"/>
        </w:rPr>
      </w:pPr>
      <w:r w:rsidRPr="001728FC">
        <w:rPr>
          <w:rFonts w:eastAsia="Times New Roman" w:cs="Arial"/>
          <w:color w:val="auto"/>
          <w:szCs w:val="20"/>
        </w:rPr>
        <w:t>jiné prostorové řešení střechy, které nepřesáhne vymezení podle písmen a) nebo b).</w:t>
      </w:r>
    </w:p>
    <w:p w14:paraId="688FEE5F" w14:textId="77777777" w:rsidR="001728FC" w:rsidRPr="001728FC" w:rsidRDefault="0020616C" w:rsidP="00C0573C">
      <w:pPr>
        <w:pStyle w:val="Odstavecseseznamem"/>
        <w:numPr>
          <w:ilvl w:val="0"/>
          <w:numId w:val="43"/>
        </w:numPr>
        <w:spacing w:before="120"/>
        <w:ind w:left="0" w:firstLine="0"/>
        <w:contextualSpacing w:val="0"/>
        <w:rPr>
          <w:rFonts w:cs="Arial"/>
          <w:color w:val="000000"/>
          <w:szCs w:val="20"/>
        </w:rPr>
      </w:pPr>
      <w:r w:rsidRPr="001728FC">
        <w:rPr>
          <w:rFonts w:eastAsia="Times New Roman" w:cs="Arial"/>
          <w:color w:val="auto"/>
          <w:szCs w:val="20"/>
        </w:rPr>
        <w:t>Pokud nestanoví územní plán nebo regulační plán regulaci vikýřů, mohou prostorové vymezení podle odstavce 2 překročit vikýře, které nepřesahují přes vnější líc obvodové stěny budovy, nejsou vyšší než 2,5 metru, nezabírají v součtu více než jednu třetinu plochy střechy v kolmém průmětu a jsou umístěny tak, že nad nimi zůstává alespoň jedna třetina výšky střechy v kolmém průmětu bez vystupujících prvků.</w:t>
      </w:r>
    </w:p>
    <w:p w14:paraId="34ADBF9B" w14:textId="507E0E6F" w:rsidR="0020616C" w:rsidRPr="00D7694B" w:rsidRDefault="0020616C" w:rsidP="00C0573C">
      <w:pPr>
        <w:pStyle w:val="Odstavecseseznamem"/>
        <w:numPr>
          <w:ilvl w:val="0"/>
          <w:numId w:val="43"/>
        </w:numPr>
        <w:spacing w:before="120"/>
        <w:ind w:left="0" w:firstLine="0"/>
        <w:contextualSpacing w:val="0"/>
        <w:rPr>
          <w:rFonts w:cs="Arial"/>
          <w:color w:val="000000"/>
          <w:szCs w:val="20"/>
        </w:rPr>
      </w:pPr>
      <w:r w:rsidRPr="001728FC">
        <w:rPr>
          <w:rFonts w:eastAsia="Times New Roman" w:cs="Arial"/>
          <w:color w:val="auto"/>
          <w:szCs w:val="20"/>
        </w:rPr>
        <w:t>Pokud nestanoví územní plán nebo regulační plán pravidla pro překročení maximální výšky, mohou maximální výšku v odůvodněných případech přesáhnout</w:t>
      </w:r>
      <w:r w:rsidR="00D7694B">
        <w:rPr>
          <w:rFonts w:eastAsia="Times New Roman" w:cs="Arial"/>
          <w:color w:val="auto"/>
          <w:szCs w:val="20"/>
        </w:rPr>
        <w:t xml:space="preserve"> </w:t>
      </w:r>
      <w:r w:rsidRPr="00D7694B">
        <w:rPr>
          <w:rFonts w:eastAsia="Times New Roman" w:cs="Arial"/>
          <w:color w:val="auto"/>
          <w:szCs w:val="20"/>
        </w:rPr>
        <w:t>veřejné budovy (budovy občanského vybavení).</w:t>
      </w:r>
    </w:p>
    <w:p w14:paraId="65FAC45C"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604BD9E2" w14:textId="7E6084B8"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lastRenderedPageBreak/>
        <w:t>§</w:t>
      </w:r>
      <w:r w:rsidR="00B64136" w:rsidRPr="00905C94">
        <w:rPr>
          <w:rFonts w:ascii="Arial" w:hAnsi="Arial" w:cs="Arial"/>
          <w:b/>
          <w:i w:val="0"/>
          <w:color w:val="auto"/>
          <w:sz w:val="22"/>
        </w:rPr>
        <w:t xml:space="preserve"> </w:t>
      </w:r>
      <w:r w:rsidR="00B64136">
        <w:rPr>
          <w:rFonts w:ascii="Arial" w:hAnsi="Arial" w:cs="Arial"/>
          <w:b/>
          <w:i w:val="0"/>
          <w:color w:val="auto"/>
          <w:sz w:val="22"/>
        </w:rPr>
        <w:t>21</w:t>
      </w:r>
    </w:p>
    <w:p w14:paraId="58F2927C" w14:textId="13EC543F"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Odstupy od okolních budov</w:t>
      </w:r>
    </w:p>
    <w:p w14:paraId="05CB0A13" w14:textId="594E25E9" w:rsidR="001728FC" w:rsidRPr="001728FC" w:rsidRDefault="0020616C" w:rsidP="00C0573C">
      <w:pPr>
        <w:pStyle w:val="Odstavecseseznamem"/>
        <w:numPr>
          <w:ilvl w:val="0"/>
          <w:numId w:val="46"/>
        </w:numPr>
        <w:spacing w:before="120"/>
        <w:ind w:left="0" w:firstLine="0"/>
        <w:contextualSpacing w:val="0"/>
        <w:rPr>
          <w:rFonts w:cs="Arial"/>
          <w:color w:val="000000"/>
          <w:szCs w:val="20"/>
        </w:rPr>
      </w:pPr>
      <w:r w:rsidRPr="001728FC">
        <w:rPr>
          <w:rFonts w:eastAsia="Times New Roman" w:cs="Arial"/>
          <w:color w:val="auto"/>
          <w:szCs w:val="20"/>
        </w:rPr>
        <w:t xml:space="preserve">Stavba musí být umístěna tak, aby měla dostatečný odstup od oken obytných místností stávajících okolních budov. Splnění požadavku se prokazuje splněním odstupového úhlu podle bodu II. přílohy č. 1 </w:t>
      </w:r>
      <w:r w:rsidR="001728FC">
        <w:rPr>
          <w:rFonts w:eastAsia="Times New Roman" w:cs="Arial"/>
          <w:color w:val="auto"/>
          <w:szCs w:val="20"/>
        </w:rPr>
        <w:br/>
      </w:r>
      <w:r w:rsidRPr="001728FC">
        <w:rPr>
          <w:rFonts w:eastAsia="Times New Roman" w:cs="Arial"/>
          <w:color w:val="auto"/>
          <w:szCs w:val="20"/>
        </w:rPr>
        <w:t>k tomuto nařízení pro okna obytných místností stávajících okolních budov.</w:t>
      </w:r>
    </w:p>
    <w:p w14:paraId="0723BD0C" w14:textId="4FDA53BB" w:rsidR="00B64136" w:rsidRPr="001728FC" w:rsidRDefault="0020616C" w:rsidP="00C0573C">
      <w:pPr>
        <w:pStyle w:val="Odstavecseseznamem"/>
        <w:numPr>
          <w:ilvl w:val="0"/>
          <w:numId w:val="46"/>
        </w:numPr>
        <w:spacing w:before="120"/>
        <w:ind w:left="0" w:firstLine="0"/>
        <w:contextualSpacing w:val="0"/>
        <w:rPr>
          <w:rFonts w:cs="Arial"/>
          <w:color w:val="000000"/>
          <w:szCs w:val="20"/>
        </w:rPr>
      </w:pPr>
      <w:r w:rsidRPr="001728FC">
        <w:rPr>
          <w:rFonts w:eastAsia="Times New Roman" w:cs="Arial"/>
          <w:color w:val="auto"/>
          <w:szCs w:val="20"/>
        </w:rPr>
        <w:t>Požadavek na odstup se neuplatní, pokud by znemožnil splnění podmínek prostorové regulace stanovené územním nebo regulačním plánem nebo znemožnil ve stabilizovaném území zástavbu v souladu se stavební čarou; v takovém případě lze stavět do hloubky zastavění a výšky odpovídající okolní zástavbě.</w:t>
      </w:r>
    </w:p>
    <w:p w14:paraId="0880C4D5"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4F0BE207" w14:textId="75795D66"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22</w:t>
      </w:r>
    </w:p>
    <w:p w14:paraId="15EB030B" w14:textId="0D3C8CBB"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Odstupy staveb a požadavky na výstavbu při hranici pozemku</w:t>
      </w:r>
    </w:p>
    <w:p w14:paraId="0A42C290" w14:textId="77777777" w:rsidR="001728FC" w:rsidRPr="001728FC" w:rsidRDefault="0020616C" w:rsidP="00C0573C">
      <w:pPr>
        <w:pStyle w:val="Odstavecseseznamem"/>
        <w:numPr>
          <w:ilvl w:val="0"/>
          <w:numId w:val="47"/>
        </w:numPr>
        <w:spacing w:before="120"/>
        <w:ind w:left="0" w:firstLine="0"/>
        <w:contextualSpacing w:val="0"/>
        <w:rPr>
          <w:rFonts w:cs="Arial"/>
          <w:color w:val="000000"/>
          <w:szCs w:val="20"/>
        </w:rPr>
      </w:pPr>
      <w:r w:rsidRPr="001728FC">
        <w:rPr>
          <w:rFonts w:eastAsia="Times New Roman" w:cs="Arial"/>
          <w:color w:val="auto"/>
          <w:szCs w:val="20"/>
        </w:rPr>
        <w:t>Odstup od hranice pozemku a požadavky na umisťování staveb při hranici pozemku se neuplatní na hranici s veřejným prostranstvím a vodními plochami.</w:t>
      </w:r>
    </w:p>
    <w:p w14:paraId="208F1A8A" w14:textId="0FB7EAF2" w:rsidR="001728FC" w:rsidRPr="001728FC" w:rsidRDefault="0020616C" w:rsidP="00C0573C">
      <w:pPr>
        <w:pStyle w:val="Odstavecseseznamem"/>
        <w:numPr>
          <w:ilvl w:val="0"/>
          <w:numId w:val="47"/>
        </w:numPr>
        <w:spacing w:before="120"/>
        <w:ind w:left="0" w:firstLine="0"/>
        <w:contextualSpacing w:val="0"/>
        <w:rPr>
          <w:rFonts w:cs="Arial"/>
          <w:color w:val="000000"/>
          <w:szCs w:val="20"/>
        </w:rPr>
      </w:pPr>
      <w:r w:rsidRPr="001728FC">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1728FC">
        <w:rPr>
          <w:rFonts w:eastAsia="Times New Roman" w:cs="Arial"/>
          <w:color w:val="auto"/>
          <w:szCs w:val="20"/>
        </w:rPr>
        <w:t xml:space="preserve"> 48 odst. 2 jinak, musí být odstup stavby od hranice sousedního pozemku minimálně 2 metry. Požadavek se neuplatní:</w:t>
      </w:r>
    </w:p>
    <w:p w14:paraId="24AB1472" w14:textId="77777777" w:rsidR="001728FC" w:rsidRDefault="0020616C" w:rsidP="00C0573C">
      <w:pPr>
        <w:pStyle w:val="Odstavecseseznamem"/>
        <w:numPr>
          <w:ilvl w:val="0"/>
          <w:numId w:val="48"/>
        </w:numPr>
        <w:spacing w:before="120"/>
        <w:contextualSpacing w:val="0"/>
        <w:rPr>
          <w:rFonts w:eastAsia="Times New Roman" w:cs="Arial"/>
          <w:color w:val="auto"/>
          <w:szCs w:val="20"/>
        </w:rPr>
      </w:pPr>
      <w:r w:rsidRPr="001728FC">
        <w:rPr>
          <w:rFonts w:eastAsia="Times New Roman" w:cs="Arial"/>
          <w:color w:val="auto"/>
          <w:szCs w:val="20"/>
        </w:rPr>
        <w:t>tam, kde z vedení stavební čáry nebo z územního či regulačního plánu vyplývá požadavek umístit stavbu s nižším odstupem než 2 metry nebo na hranici pozemku;</w:t>
      </w:r>
    </w:p>
    <w:p w14:paraId="7B7B360C" w14:textId="77777777" w:rsidR="001728FC" w:rsidRDefault="0020616C" w:rsidP="00C0573C">
      <w:pPr>
        <w:pStyle w:val="Odstavecseseznamem"/>
        <w:numPr>
          <w:ilvl w:val="0"/>
          <w:numId w:val="48"/>
        </w:numPr>
        <w:spacing w:before="120"/>
        <w:contextualSpacing w:val="0"/>
        <w:rPr>
          <w:rFonts w:eastAsia="Times New Roman" w:cs="Arial"/>
          <w:color w:val="auto"/>
          <w:szCs w:val="20"/>
        </w:rPr>
      </w:pPr>
      <w:r w:rsidRPr="001728FC">
        <w:rPr>
          <w:rFonts w:eastAsia="Times New Roman" w:cs="Arial"/>
          <w:color w:val="auto"/>
          <w:szCs w:val="20"/>
        </w:rPr>
        <w:t>je-li takový způsob zástavby v místě obvyklý, odpovídá charakteru území nebo vyplývá ze způsobu parcelace;</w:t>
      </w:r>
    </w:p>
    <w:p w14:paraId="3BDC68B7" w14:textId="77777777" w:rsidR="001728FC" w:rsidRDefault="0020616C" w:rsidP="00C0573C">
      <w:pPr>
        <w:pStyle w:val="Odstavecseseznamem"/>
        <w:numPr>
          <w:ilvl w:val="0"/>
          <w:numId w:val="48"/>
        </w:numPr>
        <w:spacing w:before="120"/>
        <w:contextualSpacing w:val="0"/>
        <w:rPr>
          <w:rFonts w:eastAsia="Times New Roman" w:cs="Arial"/>
          <w:color w:val="auto"/>
          <w:szCs w:val="20"/>
        </w:rPr>
      </w:pPr>
      <w:r w:rsidRPr="001728FC">
        <w:rPr>
          <w:rFonts w:eastAsia="Times New Roman" w:cs="Arial"/>
          <w:color w:val="auto"/>
          <w:szCs w:val="20"/>
        </w:rPr>
        <w:t>mezi pozemky v rámci jednoho záměru,</w:t>
      </w:r>
    </w:p>
    <w:p w14:paraId="2BD201A9" w14:textId="77777777" w:rsidR="001728FC" w:rsidRDefault="0020616C" w:rsidP="00C0573C">
      <w:pPr>
        <w:pStyle w:val="Odstavecseseznamem"/>
        <w:numPr>
          <w:ilvl w:val="0"/>
          <w:numId w:val="48"/>
        </w:numPr>
        <w:spacing w:before="120"/>
        <w:contextualSpacing w:val="0"/>
        <w:rPr>
          <w:rFonts w:eastAsia="Times New Roman" w:cs="Arial"/>
          <w:color w:val="auto"/>
          <w:szCs w:val="20"/>
        </w:rPr>
      </w:pPr>
      <w:r w:rsidRPr="001728FC">
        <w:rPr>
          <w:rFonts w:eastAsia="Times New Roman" w:cs="Arial"/>
          <w:color w:val="auto"/>
          <w:szCs w:val="20"/>
        </w:rPr>
        <w:t>pro stavbu nebo její část, nepřesahuje-li výšku 2,5 metru, nebo</w:t>
      </w:r>
    </w:p>
    <w:p w14:paraId="40020182" w14:textId="37FACE88" w:rsidR="0020616C" w:rsidRPr="001728FC" w:rsidRDefault="0020616C" w:rsidP="00C0573C">
      <w:pPr>
        <w:pStyle w:val="Odstavecseseznamem"/>
        <w:numPr>
          <w:ilvl w:val="0"/>
          <w:numId w:val="48"/>
        </w:numPr>
        <w:spacing w:before="120"/>
        <w:contextualSpacing w:val="0"/>
        <w:rPr>
          <w:rFonts w:eastAsia="Times New Roman" w:cs="Arial"/>
          <w:color w:val="auto"/>
          <w:szCs w:val="20"/>
        </w:rPr>
      </w:pPr>
      <w:r w:rsidRPr="001728FC">
        <w:rPr>
          <w:rFonts w:eastAsia="Times New Roman" w:cs="Arial"/>
          <w:color w:val="auto"/>
          <w:szCs w:val="20"/>
        </w:rPr>
        <w:t>pro stavbu nebo její část, nepřesahuje-li výšku 3,5 metru a délku hrany přiléhající k jednomu sousednímu pozemku 9 metrů a ke všem sousedním pozemkům 15 metrů; tyto podmínky musí být splněny v součtu pro všechny stavby nově umisťované i stávající.</w:t>
      </w:r>
    </w:p>
    <w:p w14:paraId="23AE4873" w14:textId="77777777" w:rsidR="001728FC" w:rsidRPr="001728FC" w:rsidRDefault="0020616C" w:rsidP="00C0573C">
      <w:pPr>
        <w:pStyle w:val="Odstavecseseznamem"/>
        <w:numPr>
          <w:ilvl w:val="0"/>
          <w:numId w:val="47"/>
        </w:numPr>
        <w:spacing w:before="120"/>
        <w:ind w:left="0" w:firstLine="0"/>
        <w:contextualSpacing w:val="0"/>
        <w:rPr>
          <w:rFonts w:cs="Arial"/>
          <w:color w:val="000000"/>
          <w:szCs w:val="20"/>
        </w:rPr>
      </w:pPr>
      <w:r w:rsidRPr="001728FC">
        <w:rPr>
          <w:rFonts w:eastAsia="Times New Roman" w:cs="Arial"/>
          <w:color w:val="auto"/>
          <w:szCs w:val="20"/>
        </w:rPr>
        <w:t>Minimální odstup od hranice pozemku může překročit střecha maximálně o 0,5 metru, dodatečné zateplení budovy maximálně o 0,3 metru a podzemní část stavby až k hranici pozemku.</w:t>
      </w:r>
    </w:p>
    <w:p w14:paraId="4CA84D5E" w14:textId="7651A4CB" w:rsidR="0020616C" w:rsidRPr="001728FC" w:rsidRDefault="0020616C" w:rsidP="00C0573C">
      <w:pPr>
        <w:pStyle w:val="Odstavecseseznamem"/>
        <w:numPr>
          <w:ilvl w:val="0"/>
          <w:numId w:val="47"/>
        </w:numPr>
        <w:spacing w:before="120"/>
        <w:ind w:left="0" w:firstLine="0"/>
        <w:contextualSpacing w:val="0"/>
        <w:rPr>
          <w:rFonts w:cs="Arial"/>
          <w:color w:val="000000"/>
          <w:szCs w:val="20"/>
        </w:rPr>
      </w:pPr>
      <w:r w:rsidRPr="001728FC">
        <w:rPr>
          <w:rFonts w:eastAsia="Times New Roman" w:cs="Arial"/>
          <w:color w:val="auto"/>
          <w:szCs w:val="20"/>
        </w:rPr>
        <w:t>Je-li stavba umístěna na hranici pozemku, nesmí být ve stěně umisťované stavby orientované k</w:t>
      </w:r>
      <w:r w:rsidR="001240E1">
        <w:rPr>
          <w:rFonts w:eastAsia="Times New Roman" w:cs="Arial"/>
          <w:color w:val="auto"/>
          <w:szCs w:val="20"/>
        </w:rPr>
        <w:t> </w:t>
      </w:r>
      <w:r w:rsidRPr="001728FC">
        <w:rPr>
          <w:rFonts w:eastAsia="Times New Roman" w:cs="Arial"/>
          <w:color w:val="auto"/>
          <w:szCs w:val="20"/>
        </w:rPr>
        <w:t>sousednímu pozemku žádné stavební otvory a musí být zabráněno stékání vody a pádu sněhu na sousední pozemek.</w:t>
      </w:r>
    </w:p>
    <w:p w14:paraId="66BCB2C3"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7022BE40" w14:textId="5E4BF523"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23</w:t>
      </w:r>
    </w:p>
    <w:p w14:paraId="7FE98E2A" w14:textId="7EC242FE"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Požadavky na oplocení</w:t>
      </w:r>
    </w:p>
    <w:p w14:paraId="345DBD81" w14:textId="352BFA1B" w:rsidR="00777CAD" w:rsidRPr="00777CAD" w:rsidRDefault="0020616C" w:rsidP="00C0573C">
      <w:pPr>
        <w:pStyle w:val="Odstavecseseznamem"/>
        <w:numPr>
          <w:ilvl w:val="0"/>
          <w:numId w:val="49"/>
        </w:numPr>
        <w:spacing w:before="120"/>
        <w:ind w:left="0" w:firstLine="0"/>
        <w:contextualSpacing w:val="0"/>
        <w:rPr>
          <w:rFonts w:cs="Arial"/>
          <w:color w:val="000000"/>
          <w:szCs w:val="20"/>
        </w:rPr>
      </w:pPr>
      <w:r w:rsidRPr="00777CAD">
        <w:rPr>
          <w:rFonts w:eastAsia="Times New Roman" w:cs="Arial"/>
          <w:color w:val="auto"/>
          <w:szCs w:val="20"/>
        </w:rPr>
        <w:t>Oplocení pozemků na hranici s veřejným prostranstvím musí svými prostorovými parametry a</w:t>
      </w:r>
      <w:r w:rsidR="001240E1">
        <w:rPr>
          <w:rFonts w:eastAsia="Times New Roman" w:cs="Arial"/>
          <w:color w:val="auto"/>
          <w:szCs w:val="20"/>
        </w:rPr>
        <w:t> </w:t>
      </w:r>
      <w:r w:rsidRPr="00777CAD">
        <w:rPr>
          <w:rFonts w:eastAsia="Times New Roman" w:cs="Arial"/>
          <w:color w:val="auto"/>
          <w:szCs w:val="20"/>
        </w:rPr>
        <w:t>charakterem vhodně navazovat na oplocení v místě obvyklé.</w:t>
      </w:r>
    </w:p>
    <w:p w14:paraId="0477A7BB" w14:textId="7326A91C" w:rsidR="00777CAD" w:rsidRPr="00777CAD" w:rsidRDefault="0020616C" w:rsidP="00C0573C">
      <w:pPr>
        <w:pStyle w:val="Odstavecseseznamem"/>
        <w:numPr>
          <w:ilvl w:val="0"/>
          <w:numId w:val="49"/>
        </w:numPr>
        <w:spacing w:before="120"/>
        <w:ind w:left="0" w:firstLine="0"/>
        <w:contextualSpacing w:val="0"/>
        <w:rPr>
          <w:rFonts w:cs="Arial"/>
          <w:color w:val="000000"/>
          <w:szCs w:val="20"/>
        </w:rPr>
      </w:pPr>
      <w:r w:rsidRPr="00777CAD">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777CAD">
        <w:rPr>
          <w:rFonts w:eastAsia="Times New Roman" w:cs="Arial"/>
          <w:color w:val="auto"/>
          <w:szCs w:val="20"/>
        </w:rPr>
        <w:t xml:space="preserve"> 48 odst. 2 jinak, může být v zástavbě, která ustupuje od hranice veřejného prostranství, oplocení na hranici s</w:t>
      </w:r>
      <w:r w:rsidR="001240E1">
        <w:rPr>
          <w:rFonts w:eastAsia="Times New Roman" w:cs="Arial"/>
          <w:color w:val="auto"/>
          <w:szCs w:val="20"/>
        </w:rPr>
        <w:t> </w:t>
      </w:r>
      <w:r w:rsidRPr="00777CAD">
        <w:rPr>
          <w:rFonts w:eastAsia="Times New Roman" w:cs="Arial"/>
          <w:color w:val="auto"/>
          <w:szCs w:val="20"/>
        </w:rPr>
        <w:t xml:space="preserve">veřejným prostranstvím buď neprůhledné s výškou do 1,2 metru, nebo průhledné s výškou do 2 metrů, </w:t>
      </w:r>
      <w:r w:rsidRPr="00777CAD">
        <w:rPr>
          <w:rFonts w:eastAsia="Times New Roman" w:cs="Arial"/>
          <w:color w:val="auto"/>
          <w:szCs w:val="20"/>
        </w:rPr>
        <w:lastRenderedPageBreak/>
        <w:t>případně s neprůhlednou částí s výškou do 1,2 metru. Neprůhledné oplocení až do výšky 2 metry lze provést, pokud to vyžaduje splnění požadavků stanovených jiným právním předpisem</w:t>
      </w:r>
      <w:r w:rsidRPr="0020616C">
        <w:rPr>
          <w:vertAlign w:val="superscript"/>
        </w:rPr>
        <w:footnoteReference w:id="6"/>
      </w:r>
      <w:r w:rsidRPr="00777CAD">
        <w:rPr>
          <w:rFonts w:eastAsia="Times New Roman" w:cs="Arial"/>
          <w:color w:val="auto"/>
          <w:szCs w:val="20"/>
        </w:rPr>
        <w:t>.</w:t>
      </w:r>
    </w:p>
    <w:p w14:paraId="0E65469D" w14:textId="41D369AD" w:rsidR="00777CAD" w:rsidRPr="00777CAD" w:rsidRDefault="0020616C" w:rsidP="00C0573C">
      <w:pPr>
        <w:pStyle w:val="Odstavecseseznamem"/>
        <w:numPr>
          <w:ilvl w:val="0"/>
          <w:numId w:val="49"/>
        </w:numPr>
        <w:spacing w:before="120"/>
        <w:ind w:left="0" w:firstLine="0"/>
        <w:contextualSpacing w:val="0"/>
        <w:rPr>
          <w:rFonts w:cs="Arial"/>
          <w:color w:val="000000"/>
          <w:szCs w:val="20"/>
        </w:rPr>
      </w:pPr>
      <w:r w:rsidRPr="00777CAD">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777CAD">
        <w:rPr>
          <w:rFonts w:eastAsia="Times New Roman" w:cs="Arial"/>
          <w:color w:val="auto"/>
          <w:szCs w:val="20"/>
        </w:rPr>
        <w:t xml:space="preserve"> 48 odst. 2 jinak, lze v zástavbě, která neustupuje od hranice veřejného prostranství, provést oplocení na hranici s veřejným prostranstvím jako neprůhledné s výškou do 3,5 metru.</w:t>
      </w:r>
    </w:p>
    <w:p w14:paraId="77CD1A21" w14:textId="1971B5F2" w:rsidR="00777CAD" w:rsidRPr="00777CAD" w:rsidRDefault="0020616C" w:rsidP="00C0573C">
      <w:pPr>
        <w:pStyle w:val="Odstavecseseznamem"/>
        <w:numPr>
          <w:ilvl w:val="0"/>
          <w:numId w:val="49"/>
        </w:numPr>
        <w:spacing w:before="120"/>
        <w:ind w:left="0" w:firstLine="0"/>
        <w:contextualSpacing w:val="0"/>
        <w:rPr>
          <w:rFonts w:cs="Arial"/>
          <w:color w:val="000000"/>
          <w:szCs w:val="20"/>
        </w:rPr>
      </w:pPr>
      <w:r w:rsidRPr="00777CAD">
        <w:rPr>
          <w:rFonts w:eastAsia="Times New Roman" w:cs="Arial"/>
          <w:color w:val="auto"/>
          <w:szCs w:val="20"/>
        </w:rPr>
        <w:t xml:space="preserve">Nestanoví-li regulační plán nebo územní plán, který obsahuje prvky regulačního plánu, v souladu s </w:t>
      </w:r>
      <w:r w:rsidR="003A357D">
        <w:rPr>
          <w:rFonts w:eastAsia="Times New Roman" w:cs="Arial"/>
          <w:color w:val="auto"/>
          <w:szCs w:val="20"/>
        </w:rPr>
        <w:t xml:space="preserve">§ </w:t>
      </w:r>
      <w:r w:rsidRPr="00777CAD">
        <w:rPr>
          <w:rFonts w:eastAsia="Times New Roman" w:cs="Arial"/>
          <w:color w:val="auto"/>
          <w:szCs w:val="20"/>
        </w:rPr>
        <w:t xml:space="preserve">48 odst. 2 jinak, nesmí oplocení na hranici pozemků uvnitř stavebního bloku přesáhnout výšku 2 metry nad vyšší z obou úrovní přilehlého terénu. Ustanovení se neuplatní na hranici mezi pozemky uvnitř jednoho záměru. </w:t>
      </w:r>
    </w:p>
    <w:p w14:paraId="6811CFDC" w14:textId="1E65FF21" w:rsidR="00777CAD" w:rsidRPr="00777CAD" w:rsidRDefault="0020616C" w:rsidP="00C0573C">
      <w:pPr>
        <w:pStyle w:val="Odstavecseseznamem"/>
        <w:numPr>
          <w:ilvl w:val="0"/>
          <w:numId w:val="49"/>
        </w:numPr>
        <w:spacing w:before="120"/>
        <w:ind w:left="0" w:firstLine="0"/>
        <w:contextualSpacing w:val="0"/>
        <w:rPr>
          <w:rFonts w:cs="Arial"/>
          <w:color w:val="000000"/>
          <w:szCs w:val="20"/>
        </w:rPr>
      </w:pPr>
      <w:r w:rsidRPr="00777CAD">
        <w:rPr>
          <w:rFonts w:eastAsia="Times New Roman" w:cs="Arial"/>
          <w:color w:val="auto"/>
          <w:szCs w:val="20"/>
        </w:rPr>
        <w:t xml:space="preserve">Výšku oplocení podle odstavce 2 až 4 lze přiměřeně zvýšit, je-li vyšší oplocení v místě obvyklé </w:t>
      </w:r>
      <w:proofErr w:type="gramStart"/>
      <w:r w:rsidRPr="00777CAD">
        <w:rPr>
          <w:rFonts w:eastAsia="Times New Roman" w:cs="Arial"/>
          <w:color w:val="auto"/>
          <w:szCs w:val="20"/>
        </w:rPr>
        <w:t xml:space="preserve">či </w:t>
      </w:r>
      <w:r w:rsidR="00D7694B">
        <w:rPr>
          <w:rFonts w:eastAsia="Times New Roman" w:cs="Arial"/>
          <w:color w:val="auto"/>
          <w:szCs w:val="20"/>
        </w:rPr>
        <w:t xml:space="preserve"> </w:t>
      </w:r>
      <w:r w:rsidRPr="00777CAD">
        <w:rPr>
          <w:rFonts w:eastAsia="Times New Roman" w:cs="Arial"/>
          <w:color w:val="auto"/>
          <w:szCs w:val="20"/>
        </w:rPr>
        <w:t>vyžaduje</w:t>
      </w:r>
      <w:proofErr w:type="gramEnd"/>
      <w:r w:rsidRPr="00777CAD">
        <w:rPr>
          <w:rFonts w:eastAsia="Times New Roman" w:cs="Arial"/>
          <w:color w:val="auto"/>
          <w:szCs w:val="20"/>
        </w:rPr>
        <w:t>-li to jiný právní předpis nebo zvláštní účel oplocované nemovitosti.</w:t>
      </w:r>
    </w:p>
    <w:p w14:paraId="127881EA" w14:textId="2728ECD1" w:rsidR="0020616C" w:rsidRPr="00777CAD" w:rsidRDefault="0020616C" w:rsidP="00C0573C">
      <w:pPr>
        <w:pStyle w:val="Odstavecseseznamem"/>
        <w:numPr>
          <w:ilvl w:val="0"/>
          <w:numId w:val="49"/>
        </w:numPr>
        <w:spacing w:before="120"/>
        <w:ind w:left="0" w:firstLine="0"/>
        <w:contextualSpacing w:val="0"/>
        <w:rPr>
          <w:rFonts w:cs="Arial"/>
          <w:color w:val="000000"/>
          <w:szCs w:val="20"/>
        </w:rPr>
      </w:pPr>
      <w:r w:rsidRPr="00777CAD">
        <w:rPr>
          <w:rFonts w:eastAsia="Times New Roman" w:cs="Arial"/>
          <w:color w:val="auto"/>
          <w:szCs w:val="20"/>
        </w:rPr>
        <w:t>Výšku oplocení podle odstavce 2 a odstavce 4 lze místně zvýšit až do výšky 2,5 metru, vyplývá-li větší výška z umístění ve svahu.</w:t>
      </w:r>
    </w:p>
    <w:p w14:paraId="341C9FB0" w14:textId="77777777" w:rsidR="0020616C" w:rsidRPr="0020616C" w:rsidRDefault="0020616C" w:rsidP="00C0573C">
      <w:pPr>
        <w:widowControl w:val="0"/>
        <w:autoSpaceDE w:val="0"/>
        <w:autoSpaceDN w:val="0"/>
        <w:spacing w:after="120"/>
        <w:ind w:left="158" w:right="111"/>
        <w:jc w:val="center"/>
        <w:outlineLvl w:val="1"/>
        <w:rPr>
          <w:rFonts w:eastAsia="Times New Roman" w:cs="Arial"/>
          <w:b/>
          <w:bCs/>
          <w:color w:val="auto"/>
          <w:sz w:val="22"/>
        </w:rPr>
      </w:pPr>
    </w:p>
    <w:p w14:paraId="4926E6D3"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HLAVA</w:t>
      </w:r>
      <w:r w:rsidRPr="0020616C">
        <w:rPr>
          <w:rFonts w:eastAsia="Times New Roman" w:cs="Arial"/>
          <w:b/>
          <w:bCs/>
          <w:color w:val="auto"/>
          <w:spacing w:val="-1"/>
          <w:sz w:val="22"/>
        </w:rPr>
        <w:t xml:space="preserve"> </w:t>
      </w:r>
      <w:r w:rsidRPr="0020616C">
        <w:rPr>
          <w:rFonts w:eastAsia="Times New Roman" w:cs="Arial"/>
          <w:b/>
          <w:bCs/>
          <w:color w:val="auto"/>
          <w:sz w:val="22"/>
        </w:rPr>
        <w:t>III</w:t>
      </w:r>
    </w:p>
    <w:p w14:paraId="7471F5DB"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Připojení staveb na dopravní infrastrukturu</w:t>
      </w:r>
    </w:p>
    <w:p w14:paraId="4AFE41BD" w14:textId="77777777" w:rsidR="00B64136" w:rsidRPr="0090236D" w:rsidRDefault="00B64136" w:rsidP="00C0573C">
      <w:pPr>
        <w:widowControl w:val="0"/>
        <w:autoSpaceDE w:val="0"/>
        <w:autoSpaceDN w:val="0"/>
        <w:spacing w:after="120"/>
        <w:ind w:left="159" w:right="113"/>
        <w:outlineLvl w:val="1"/>
        <w:rPr>
          <w:rFonts w:eastAsia="Times New Roman" w:cs="Arial"/>
          <w:color w:val="auto"/>
          <w:sz w:val="22"/>
        </w:rPr>
      </w:pPr>
    </w:p>
    <w:p w14:paraId="172CCEE6" w14:textId="09394938" w:rsidR="00B64136" w:rsidRPr="0090236D"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236D">
        <w:rPr>
          <w:rFonts w:ascii="Arial" w:hAnsi="Arial" w:cs="Arial"/>
          <w:b/>
          <w:i w:val="0"/>
          <w:color w:val="auto"/>
          <w:sz w:val="22"/>
        </w:rPr>
        <w:t xml:space="preserve"> 24</w:t>
      </w:r>
    </w:p>
    <w:p w14:paraId="2D09FBDD" w14:textId="40D4B627" w:rsidR="00B64136" w:rsidRPr="0090236D" w:rsidRDefault="00B64136" w:rsidP="00C0573C">
      <w:pPr>
        <w:pStyle w:val="lnek-Podnadpis"/>
        <w:spacing w:line="300" w:lineRule="auto"/>
        <w:rPr>
          <w:rFonts w:asciiTheme="minorHAnsi" w:hAnsiTheme="minorHAnsi" w:cstheme="minorHAnsi"/>
          <w:b w:val="0"/>
          <w:sz w:val="22"/>
          <w:szCs w:val="22"/>
        </w:rPr>
      </w:pPr>
      <w:r w:rsidRPr="0090236D">
        <w:rPr>
          <w:rFonts w:asciiTheme="minorHAnsi" w:hAnsiTheme="minorHAnsi" w:cstheme="minorHAnsi"/>
          <w:sz w:val="22"/>
          <w:szCs w:val="22"/>
        </w:rPr>
        <w:t>Napojení na komunikace</w:t>
      </w:r>
    </w:p>
    <w:p w14:paraId="046FBB67" w14:textId="77777777" w:rsidR="00777CAD" w:rsidRPr="00777CAD" w:rsidRDefault="0020616C" w:rsidP="00C0573C">
      <w:pPr>
        <w:pStyle w:val="Odstavecseseznamem"/>
        <w:numPr>
          <w:ilvl w:val="0"/>
          <w:numId w:val="50"/>
        </w:numPr>
        <w:spacing w:before="120"/>
        <w:ind w:left="0" w:firstLine="0"/>
        <w:contextualSpacing w:val="0"/>
        <w:rPr>
          <w:rFonts w:cs="Arial"/>
          <w:color w:val="000000"/>
          <w:szCs w:val="20"/>
        </w:rPr>
      </w:pPr>
      <w:r w:rsidRPr="00777CAD">
        <w:rPr>
          <w:rFonts w:eastAsia="Times New Roman" w:cs="Arial"/>
          <w:color w:val="auto"/>
          <w:szCs w:val="20"/>
        </w:rPr>
        <w:t>U staveb se podle druhu a potřeby zřizuje kapacitně vyhovující připojení na pozemní komunikaci, která svými parametry tomuto připojení vyhovuje.</w:t>
      </w:r>
    </w:p>
    <w:p w14:paraId="79AEF853" w14:textId="44255451" w:rsidR="00777CAD" w:rsidRPr="00777CAD" w:rsidRDefault="0020616C" w:rsidP="00C0573C">
      <w:pPr>
        <w:pStyle w:val="Odstavecseseznamem"/>
        <w:numPr>
          <w:ilvl w:val="0"/>
          <w:numId w:val="50"/>
        </w:numPr>
        <w:spacing w:before="120"/>
        <w:ind w:left="0" w:firstLine="0"/>
        <w:contextualSpacing w:val="0"/>
        <w:rPr>
          <w:rFonts w:cs="Arial"/>
          <w:color w:val="000000"/>
          <w:szCs w:val="20"/>
        </w:rPr>
      </w:pPr>
      <w:r w:rsidRPr="00777CAD">
        <w:rPr>
          <w:rFonts w:eastAsia="Times New Roman" w:cs="Arial"/>
          <w:color w:val="auto"/>
          <w:szCs w:val="20"/>
        </w:rPr>
        <w:t xml:space="preserve">Tam, kde to předpokládaná intenzita provozu umožňuje, se připojení navrhuje přednostně formou chodníkového nebo </w:t>
      </w:r>
      <w:proofErr w:type="spellStart"/>
      <w:r w:rsidRPr="00777CAD">
        <w:rPr>
          <w:rFonts w:eastAsia="Times New Roman" w:cs="Arial"/>
          <w:color w:val="auto"/>
          <w:szCs w:val="20"/>
        </w:rPr>
        <w:t>stezkového</w:t>
      </w:r>
      <w:proofErr w:type="spellEnd"/>
      <w:r w:rsidRPr="00777CAD">
        <w:rPr>
          <w:rFonts w:eastAsia="Times New Roman" w:cs="Arial"/>
          <w:color w:val="auto"/>
          <w:szCs w:val="20"/>
        </w:rPr>
        <w:t xml:space="preserve"> přejezdu, případně jiným způsobem nenarušujícím komfort křižovaného chodníku nebo stezky ve smyslu </w:t>
      </w:r>
      <w:r w:rsidR="003A357D">
        <w:rPr>
          <w:rFonts w:eastAsia="Times New Roman" w:cs="Arial"/>
          <w:color w:val="auto"/>
          <w:szCs w:val="20"/>
        </w:rPr>
        <w:t>§</w:t>
      </w:r>
      <w:r w:rsidRPr="00777CAD">
        <w:rPr>
          <w:rFonts w:eastAsia="Times New Roman" w:cs="Arial"/>
          <w:color w:val="auto"/>
          <w:szCs w:val="20"/>
        </w:rPr>
        <w:t xml:space="preserve"> 10 odst. 2.</w:t>
      </w:r>
    </w:p>
    <w:p w14:paraId="09D4BB24" w14:textId="2D328611" w:rsidR="00777CAD" w:rsidRPr="00777CAD" w:rsidRDefault="0020616C" w:rsidP="00C0573C">
      <w:pPr>
        <w:pStyle w:val="Odstavecseseznamem"/>
        <w:numPr>
          <w:ilvl w:val="0"/>
          <w:numId w:val="50"/>
        </w:numPr>
        <w:spacing w:before="120"/>
        <w:ind w:left="0" w:firstLine="0"/>
        <w:contextualSpacing w:val="0"/>
        <w:rPr>
          <w:rFonts w:cs="Arial"/>
          <w:color w:val="000000"/>
          <w:szCs w:val="20"/>
        </w:rPr>
      </w:pPr>
      <w:r w:rsidRPr="00777CAD">
        <w:rPr>
          <w:rFonts w:eastAsia="Times New Roman" w:cs="Arial"/>
          <w:color w:val="auto"/>
          <w:szCs w:val="20"/>
        </w:rPr>
        <w:t>Rampy vjezdů a výjezdů hromadných garáží se nesmí umisťovat do uličních prostranství. V</w:t>
      </w:r>
      <w:r w:rsidR="001240E1">
        <w:rPr>
          <w:rFonts w:eastAsia="Times New Roman" w:cs="Arial"/>
          <w:color w:val="auto"/>
          <w:szCs w:val="20"/>
        </w:rPr>
        <w:t> </w:t>
      </w:r>
      <w:r w:rsidRPr="00777CAD">
        <w:rPr>
          <w:rFonts w:eastAsia="Times New Roman" w:cs="Arial"/>
          <w:color w:val="auto"/>
          <w:szCs w:val="20"/>
        </w:rPr>
        <w:t>odůvodněných případech lze do uličních prostranství umístit rampy situované rovnoběžně s komunikací tak, aby nedošlo k přerušení chodníku. Ustanovení se netýká veřejných garáží.</w:t>
      </w:r>
    </w:p>
    <w:p w14:paraId="7214F4DD" w14:textId="064E0D6D" w:rsidR="00B64136" w:rsidRPr="00777CAD" w:rsidRDefault="0020616C" w:rsidP="00C0573C">
      <w:pPr>
        <w:pStyle w:val="Odstavecseseznamem"/>
        <w:numPr>
          <w:ilvl w:val="0"/>
          <w:numId w:val="50"/>
        </w:numPr>
        <w:spacing w:before="120"/>
        <w:ind w:left="0" w:firstLine="0"/>
        <w:contextualSpacing w:val="0"/>
        <w:rPr>
          <w:rFonts w:cs="Arial"/>
          <w:color w:val="000000"/>
          <w:szCs w:val="20"/>
        </w:rPr>
      </w:pPr>
      <w:r w:rsidRPr="00777CAD">
        <w:rPr>
          <w:rFonts w:eastAsia="Times New Roman" w:cs="Arial"/>
          <w:color w:val="000000"/>
          <w:szCs w:val="20"/>
        </w:rPr>
        <w:t>U staveb pro bydlení musí být zajištěno bezpečné pěší a cyklistické napojení do uličního prostranství. U</w:t>
      </w:r>
      <w:r w:rsidR="001240E1">
        <w:rPr>
          <w:rFonts w:eastAsia="Times New Roman" w:cs="Arial"/>
          <w:color w:val="000000"/>
          <w:szCs w:val="20"/>
        </w:rPr>
        <w:t> </w:t>
      </w:r>
      <w:r w:rsidRPr="00777CAD">
        <w:rPr>
          <w:rFonts w:eastAsia="Times New Roman" w:cs="Arial"/>
          <w:color w:val="000000"/>
          <w:szCs w:val="20"/>
        </w:rPr>
        <w:t xml:space="preserve">staveb s více než třemi byty musí být zohledněn přístup na stanici či zastávku veřejné dopravy. </w:t>
      </w:r>
    </w:p>
    <w:p w14:paraId="54A3BDC0"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28B3576D" w14:textId="11F6E349"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25</w:t>
      </w:r>
    </w:p>
    <w:p w14:paraId="032DC0ED" w14:textId="50DCD83F"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Kapacity parkování</w:t>
      </w:r>
    </w:p>
    <w:p w14:paraId="428F1293" w14:textId="3623AC2D" w:rsidR="00777CAD" w:rsidRPr="00777CAD" w:rsidRDefault="00777CAD" w:rsidP="00C0573C">
      <w:pPr>
        <w:pStyle w:val="Odstavecseseznamem"/>
        <w:numPr>
          <w:ilvl w:val="0"/>
          <w:numId w:val="57"/>
        </w:numPr>
        <w:spacing w:before="120"/>
        <w:ind w:left="0" w:firstLine="0"/>
        <w:contextualSpacing w:val="0"/>
        <w:rPr>
          <w:rFonts w:cs="Arial"/>
          <w:color w:val="000000"/>
          <w:szCs w:val="20"/>
        </w:rPr>
      </w:pPr>
      <w:r w:rsidRPr="00777CAD">
        <w:rPr>
          <w:rFonts w:eastAsia="Times New Roman" w:cs="Arial"/>
          <w:color w:val="auto"/>
          <w:szCs w:val="20"/>
        </w:rPr>
        <w:t>Pro stavby, s výjimkou staveb dočasných na dobu nejvýše 1 roku, je nutno zřídit vázaná a návštěvnická stání v počtu podle tohoto nařízení. Pro stavby je stanoven:</w:t>
      </w:r>
    </w:p>
    <w:p w14:paraId="286C2655" w14:textId="20B8A0BC" w:rsidR="00777CAD" w:rsidRDefault="00777CAD" w:rsidP="00C0573C">
      <w:pPr>
        <w:pStyle w:val="Odstavecseseznamem"/>
        <w:numPr>
          <w:ilvl w:val="0"/>
          <w:numId w:val="58"/>
        </w:numPr>
        <w:spacing w:before="120"/>
        <w:contextualSpacing w:val="0"/>
        <w:rPr>
          <w:rFonts w:eastAsia="Times New Roman" w:cs="Arial"/>
          <w:color w:val="auto"/>
          <w:szCs w:val="20"/>
        </w:rPr>
      </w:pPr>
      <w:r w:rsidRPr="0020616C">
        <w:rPr>
          <w:rFonts w:eastAsia="Times New Roman" w:cs="Arial"/>
          <w:color w:val="auto"/>
          <w:szCs w:val="20"/>
        </w:rPr>
        <w:t>minimální požadovaný a</w:t>
      </w:r>
    </w:p>
    <w:p w14:paraId="2A6889CA" w14:textId="6597D32C" w:rsidR="00777CAD" w:rsidRPr="00777CAD" w:rsidRDefault="00777CAD" w:rsidP="00C0573C">
      <w:pPr>
        <w:pStyle w:val="Odstavecseseznamem"/>
        <w:numPr>
          <w:ilvl w:val="0"/>
          <w:numId w:val="58"/>
        </w:numPr>
        <w:spacing w:before="120"/>
        <w:contextualSpacing w:val="0"/>
        <w:rPr>
          <w:rFonts w:eastAsia="Times New Roman" w:cs="Arial"/>
          <w:color w:val="auto"/>
          <w:szCs w:val="20"/>
        </w:rPr>
      </w:pPr>
      <w:r w:rsidRPr="0020616C">
        <w:rPr>
          <w:rFonts w:eastAsia="Times New Roman" w:cs="Arial"/>
          <w:color w:val="auto"/>
          <w:szCs w:val="20"/>
        </w:rPr>
        <w:t>maximální přípustný počet stání.</w:t>
      </w:r>
    </w:p>
    <w:p w14:paraId="1097CBAB" w14:textId="5952BF25" w:rsidR="00777CAD" w:rsidRPr="00777CAD" w:rsidRDefault="00777CAD" w:rsidP="00C0573C">
      <w:pPr>
        <w:pStyle w:val="Odstavecseseznamem"/>
        <w:numPr>
          <w:ilvl w:val="0"/>
          <w:numId w:val="57"/>
        </w:numPr>
        <w:spacing w:before="120"/>
        <w:ind w:left="0" w:firstLine="0"/>
        <w:contextualSpacing w:val="0"/>
        <w:rPr>
          <w:rFonts w:cs="Arial"/>
          <w:color w:val="000000"/>
          <w:szCs w:val="20"/>
        </w:rPr>
      </w:pPr>
      <w:r w:rsidRPr="00777CAD">
        <w:rPr>
          <w:rFonts w:eastAsia="Times New Roman" w:cs="Arial"/>
          <w:color w:val="auto"/>
          <w:szCs w:val="20"/>
        </w:rPr>
        <w:lastRenderedPageBreak/>
        <w:t>Minimální požadovaný a maximální přípustný počet stání je stanoven procentem ze základního počtu stání uvedeném v regulačním plánu nebo v územním plánu,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777CAD">
        <w:rPr>
          <w:rFonts w:eastAsia="Times New Roman" w:cs="Arial"/>
          <w:color w:val="auto"/>
          <w:szCs w:val="20"/>
        </w:rPr>
        <w:t xml:space="preserve"> 48 odst. 2. Není-li uvedeno, užije se procento stanovené na základě centrality území a docházkových vzdáleností stanic veřejné dopravy podle přílohy č. 3 k tomuto nařízení, a to zvlášť pro:</w:t>
      </w:r>
    </w:p>
    <w:p w14:paraId="039A060A" w14:textId="77777777" w:rsidR="00777CAD" w:rsidRDefault="00777CAD" w:rsidP="00C0573C">
      <w:pPr>
        <w:pStyle w:val="Odstavecseseznamem"/>
        <w:numPr>
          <w:ilvl w:val="0"/>
          <w:numId w:val="59"/>
        </w:numPr>
        <w:spacing w:before="120"/>
        <w:contextualSpacing w:val="0"/>
        <w:rPr>
          <w:rFonts w:eastAsia="Times New Roman" w:cs="Arial"/>
          <w:color w:val="auto"/>
          <w:szCs w:val="20"/>
        </w:rPr>
      </w:pPr>
      <w:r w:rsidRPr="0020616C">
        <w:rPr>
          <w:rFonts w:eastAsia="Times New Roman" w:cs="Arial"/>
          <w:color w:val="auto"/>
          <w:szCs w:val="20"/>
        </w:rPr>
        <w:t>vázaná stání pro bydlení a</w:t>
      </w:r>
      <w:r w:rsidRPr="001728FC">
        <w:rPr>
          <w:rFonts w:eastAsia="Times New Roman" w:cs="Arial"/>
          <w:color w:val="auto"/>
          <w:szCs w:val="20"/>
        </w:rPr>
        <w:t xml:space="preserve"> </w:t>
      </w:r>
    </w:p>
    <w:p w14:paraId="29F3B505" w14:textId="77777777" w:rsidR="00777CAD" w:rsidRDefault="00777CAD" w:rsidP="00C0573C">
      <w:pPr>
        <w:pStyle w:val="Odstavecseseznamem"/>
        <w:numPr>
          <w:ilvl w:val="0"/>
          <w:numId w:val="59"/>
        </w:numPr>
        <w:spacing w:before="120"/>
        <w:contextualSpacing w:val="0"/>
        <w:rPr>
          <w:rFonts w:eastAsia="Times New Roman" w:cs="Arial"/>
          <w:color w:val="auto"/>
          <w:szCs w:val="20"/>
        </w:rPr>
      </w:pPr>
      <w:r w:rsidRPr="00777CAD">
        <w:rPr>
          <w:rFonts w:eastAsia="Times New Roman" w:cs="Arial"/>
          <w:color w:val="auto"/>
          <w:szCs w:val="20"/>
        </w:rPr>
        <w:t>vázaná stání pro ostatní účely užívání a návštěvnická stání pro všechny účely užívání;</w:t>
      </w:r>
    </w:p>
    <w:p w14:paraId="3A23F95B" w14:textId="505787F8" w:rsidR="00777CAD" w:rsidRDefault="0020616C" w:rsidP="00C0573C">
      <w:pPr>
        <w:spacing w:before="120"/>
        <w:rPr>
          <w:rFonts w:eastAsia="Times New Roman" w:cs="Arial"/>
          <w:color w:val="auto"/>
          <w:szCs w:val="20"/>
        </w:rPr>
      </w:pPr>
      <w:r w:rsidRPr="00777CAD">
        <w:rPr>
          <w:rFonts w:eastAsia="Times New Roman" w:cs="Arial"/>
          <w:color w:val="auto"/>
          <w:szCs w:val="20"/>
        </w:rPr>
        <w:t xml:space="preserve">u staveb zasahujících do více zón se počty stání </w:t>
      </w:r>
      <w:proofErr w:type="gramStart"/>
      <w:r w:rsidRPr="00777CAD">
        <w:rPr>
          <w:rFonts w:eastAsia="Times New Roman" w:cs="Arial"/>
          <w:color w:val="auto"/>
          <w:szCs w:val="20"/>
        </w:rPr>
        <w:t>určí</w:t>
      </w:r>
      <w:proofErr w:type="gramEnd"/>
      <w:r w:rsidRPr="00777CAD">
        <w:rPr>
          <w:rFonts w:eastAsia="Times New Roman" w:cs="Arial"/>
          <w:color w:val="auto"/>
          <w:szCs w:val="20"/>
        </w:rPr>
        <w:t xml:space="preserve"> podle zásad pro zónu s nižším procentem pro požadované minimum. Výsledný minimální požadovaný počet vázaných stání i maximální přípustný počet vázaných stání se zaokrouhluje vždy na celá stání nahoru. Výsledný minimální požadovaný počet návštěvnických stání i výsledný maximální přípustný počet návštěvnických stání se zaokrouhluje na celá stání tak, že počet stání 0,5 a vyšší se zaokrouhlí na celá stání nahoru a počet stání nižší než 0,5 se zaokrouhlí na celá stání dolů.</w:t>
      </w:r>
    </w:p>
    <w:p w14:paraId="6947B8BD" w14:textId="08B0D1A4" w:rsidR="00777CAD" w:rsidRPr="00777CAD" w:rsidRDefault="0020616C" w:rsidP="00C0573C">
      <w:pPr>
        <w:pStyle w:val="Odstavecseseznamem"/>
        <w:numPr>
          <w:ilvl w:val="0"/>
          <w:numId w:val="57"/>
        </w:numPr>
        <w:spacing w:before="120"/>
        <w:ind w:left="0" w:firstLine="0"/>
        <w:contextualSpacing w:val="0"/>
        <w:rPr>
          <w:rFonts w:cs="Arial"/>
          <w:color w:val="000000"/>
          <w:szCs w:val="20"/>
        </w:rPr>
      </w:pPr>
      <w:r w:rsidRPr="00777CAD">
        <w:rPr>
          <w:rFonts w:eastAsia="Times New Roman" w:cs="Arial"/>
          <w:color w:val="auto"/>
          <w:szCs w:val="20"/>
        </w:rPr>
        <w:t>Základní počty vázaných a návštěvnických stání pro stavbu nebo soubor staveb jsou dány součtem stání pro jednotlivé účely užívání uvedené v bodě I</w:t>
      </w:r>
      <w:r w:rsidR="001240E1">
        <w:rPr>
          <w:rFonts w:eastAsia="Times New Roman" w:cs="Arial"/>
          <w:color w:val="auto"/>
          <w:szCs w:val="20"/>
        </w:rPr>
        <w:t>.</w:t>
      </w:r>
      <w:r w:rsidRPr="00777CAD">
        <w:rPr>
          <w:rFonts w:eastAsia="Times New Roman" w:cs="Arial"/>
          <w:color w:val="auto"/>
          <w:szCs w:val="20"/>
        </w:rPr>
        <w:t xml:space="preserve"> přílohy č. 2 k tomuto nařízení. U staveb nebo souborů staveb s</w:t>
      </w:r>
      <w:r w:rsidR="001240E1">
        <w:rPr>
          <w:rFonts w:eastAsia="Times New Roman" w:cs="Arial"/>
          <w:color w:val="auto"/>
          <w:szCs w:val="20"/>
        </w:rPr>
        <w:t> </w:t>
      </w:r>
      <w:r w:rsidRPr="00777CAD">
        <w:rPr>
          <w:rFonts w:eastAsia="Times New Roman" w:cs="Arial"/>
          <w:color w:val="auto"/>
          <w:szCs w:val="20"/>
        </w:rPr>
        <w:t>kombinací více účelů užívání lze v odůvodněných případech snížit základní počet návštěvnických stání s</w:t>
      </w:r>
      <w:r w:rsidR="001240E1">
        <w:rPr>
          <w:rFonts w:eastAsia="Times New Roman" w:cs="Arial"/>
          <w:color w:val="auto"/>
          <w:szCs w:val="20"/>
        </w:rPr>
        <w:t> </w:t>
      </w:r>
      <w:r w:rsidRPr="00777CAD">
        <w:rPr>
          <w:rFonts w:eastAsia="Times New Roman" w:cs="Arial"/>
          <w:color w:val="auto"/>
          <w:szCs w:val="20"/>
        </w:rPr>
        <w:t>ohledem na jejich vzájemnou zastupitelnost.</w:t>
      </w:r>
    </w:p>
    <w:p w14:paraId="281F17E5" w14:textId="4976AFEB" w:rsidR="0020616C" w:rsidRPr="00777CAD" w:rsidRDefault="0020616C" w:rsidP="00C0573C">
      <w:pPr>
        <w:pStyle w:val="Odstavecseseznamem"/>
        <w:numPr>
          <w:ilvl w:val="0"/>
          <w:numId w:val="57"/>
        </w:numPr>
        <w:spacing w:before="120"/>
        <w:ind w:left="0" w:firstLine="0"/>
        <w:contextualSpacing w:val="0"/>
        <w:rPr>
          <w:rFonts w:cs="Arial"/>
          <w:color w:val="000000"/>
          <w:szCs w:val="20"/>
        </w:rPr>
      </w:pPr>
      <w:r w:rsidRPr="00777CAD">
        <w:rPr>
          <w:rFonts w:eastAsia="Times New Roman" w:cs="Arial"/>
          <w:color w:val="auto"/>
          <w:szCs w:val="20"/>
        </w:rPr>
        <w:t>Z celkového počtu návštěvnických stání podle odstavce 1 musí být vyhrazena stání pro vozidla přepravující osoby s omezenou schopností pohybu nebo orientace nejméně v počtu uvedeném v bodě II. přílohy č. 2 k tomuto nařízení. Rozměry vyhrazených stání jsou stanoveny v bodě III. přílohy č. 2 k tomuto nařízení.</w:t>
      </w:r>
    </w:p>
    <w:p w14:paraId="5FC6A818"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632B7742" w14:textId="32BAF6B0"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26</w:t>
      </w:r>
    </w:p>
    <w:p w14:paraId="158B1750" w14:textId="1AE49611"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Forma a charakter parkování</w:t>
      </w:r>
    </w:p>
    <w:p w14:paraId="715AEB29" w14:textId="402665D6" w:rsidR="00777CAD"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t xml:space="preserve">Stání se umisťují na stavebním pozemku, na pozemcích v rámci daného záměru nebo tam, kde </w:t>
      </w:r>
      <w:proofErr w:type="gramStart"/>
      <w:r w:rsidRPr="00777CAD">
        <w:rPr>
          <w:rFonts w:eastAsia="Times New Roman" w:cs="Arial"/>
          <w:color w:val="auto"/>
          <w:szCs w:val="20"/>
        </w:rPr>
        <w:t>určí</w:t>
      </w:r>
      <w:proofErr w:type="gramEnd"/>
      <w:r w:rsidRPr="00777CAD">
        <w:rPr>
          <w:rFonts w:eastAsia="Times New Roman" w:cs="Arial"/>
          <w:color w:val="auto"/>
          <w:szCs w:val="20"/>
        </w:rPr>
        <w:t xml:space="preserve">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777CAD">
        <w:rPr>
          <w:rFonts w:eastAsia="Times New Roman" w:cs="Arial"/>
          <w:color w:val="auto"/>
          <w:szCs w:val="20"/>
        </w:rPr>
        <w:t xml:space="preserve"> 48 odst. 2.</w:t>
      </w:r>
    </w:p>
    <w:p w14:paraId="4B655F1D" w14:textId="77777777" w:rsidR="00777CAD"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t>Mimo stavební pozemek, popřípadě mimo daný záměr lze stání umístit v případě, že se umisťuje jednotlivá stavba do stávající zástavby a vzhledem k místním podmínkám nelze stání zřídit na pozemku stavby; v takovém případě musí být stání umístěna v docházkové vzdálenosti do 500 metrů.</w:t>
      </w:r>
    </w:p>
    <w:p w14:paraId="3762C4D8" w14:textId="02672DEA" w:rsidR="00777CAD"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t>Stání vázaná se umisťují mimo uliční prostranství. U záměrů s převažujícím účelem užívání bydlení do 3</w:t>
      </w:r>
      <w:r w:rsidR="001240E1">
        <w:rPr>
          <w:rFonts w:eastAsia="Times New Roman" w:cs="Arial"/>
          <w:color w:val="auto"/>
          <w:szCs w:val="20"/>
        </w:rPr>
        <w:t> </w:t>
      </w:r>
      <w:r w:rsidRPr="00777CAD">
        <w:rPr>
          <w:rFonts w:eastAsia="Times New Roman" w:cs="Arial"/>
          <w:color w:val="auto"/>
          <w:szCs w:val="20"/>
        </w:rPr>
        <w:t>podlaží lze vázaná stání při splnění požadavku odstavců 1 a 2 umístit přiměřeně k charakteru uličního profilu i do uličních prostranství.</w:t>
      </w:r>
    </w:p>
    <w:p w14:paraId="01916444" w14:textId="77777777" w:rsidR="00777CAD"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t>Stání návštěvnická lze při splnění požadavku odstavců 1 a 2 přiměřeně k charakteru uličního profilu umístit do uličních prostranství.</w:t>
      </w:r>
    </w:p>
    <w:p w14:paraId="1FEE39E7" w14:textId="77777777" w:rsidR="00777CAD"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t>Vázaná stání pro účel užívání bydlení vyjma nízkopodlažní zástavby do 3 podlaží a staveb s maximálně 3 byty musí být řešena formou uzavřených či polootevřených garáží nebo parkovacích zakladačů, přičemž uzavřenou garáží se rozumí vnitřní prostor uzavřený stavebními konstrukcemi a polootevřenou garáží se rozumí vnější prostor převážně uzavřený a vymezený stavebními konstrukcemi; v místě stání vozidel musí být garáž zastřešena.</w:t>
      </w:r>
    </w:p>
    <w:p w14:paraId="3D53C9DC" w14:textId="77777777" w:rsidR="00777CAD"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t>Stání musí být jednotlivě přístupná pro příjezd vozidel s výjimkou stání pro rodinné domy, jsou-li řešena pro každý rodinný dům samostatně na jeho pozemku.</w:t>
      </w:r>
    </w:p>
    <w:p w14:paraId="73CC20C2" w14:textId="26FAE3EE" w:rsidR="0020616C" w:rsidRPr="00777CAD" w:rsidRDefault="0020616C" w:rsidP="00C0573C">
      <w:pPr>
        <w:pStyle w:val="Odstavecseseznamem"/>
        <w:numPr>
          <w:ilvl w:val="0"/>
          <w:numId w:val="51"/>
        </w:numPr>
        <w:spacing w:before="120"/>
        <w:ind w:left="0" w:firstLine="0"/>
        <w:contextualSpacing w:val="0"/>
        <w:rPr>
          <w:rFonts w:cs="Arial"/>
          <w:color w:val="000000"/>
          <w:szCs w:val="20"/>
        </w:rPr>
      </w:pPr>
      <w:r w:rsidRPr="00777CAD">
        <w:rPr>
          <w:rFonts w:eastAsia="Times New Roman" w:cs="Arial"/>
          <w:color w:val="auto"/>
          <w:szCs w:val="20"/>
        </w:rPr>
        <w:lastRenderedPageBreak/>
        <w:t>Povrchová parkoviště musí být doplněna prostory umožňujícími růst a rozvoj stromů v ploše parkoviště v minimálním počtu 1 prostor na 8 stání; 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777CAD">
        <w:rPr>
          <w:rFonts w:eastAsia="Times New Roman" w:cs="Arial"/>
          <w:color w:val="auto"/>
          <w:szCs w:val="20"/>
        </w:rPr>
        <w:t> 48 odst. 2 jinak. Nelze-li tyto prostory z technických důvodů umístit v ploše parkoviště, lze je umístit jinde na stavebním pozemku nebo v rámci daného záměru.</w:t>
      </w:r>
    </w:p>
    <w:p w14:paraId="1769A1AA"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4A6BC788" w14:textId="312CC042"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27</w:t>
      </w:r>
    </w:p>
    <w:p w14:paraId="23D28A68" w14:textId="433C0113"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Požadavky na odkládání jízdních kol</w:t>
      </w:r>
    </w:p>
    <w:p w14:paraId="5F5BC0AB" w14:textId="77777777" w:rsidR="00777CAD" w:rsidRPr="00777CAD" w:rsidRDefault="0020616C" w:rsidP="00C0573C">
      <w:pPr>
        <w:pStyle w:val="Odstavecseseznamem"/>
        <w:numPr>
          <w:ilvl w:val="0"/>
          <w:numId w:val="52"/>
        </w:numPr>
        <w:spacing w:before="120"/>
        <w:ind w:left="0" w:firstLine="0"/>
        <w:contextualSpacing w:val="0"/>
        <w:rPr>
          <w:rFonts w:cs="Arial"/>
          <w:color w:val="000000"/>
          <w:szCs w:val="20"/>
        </w:rPr>
      </w:pPr>
      <w:r w:rsidRPr="00777CAD">
        <w:rPr>
          <w:rFonts w:eastAsia="Times New Roman" w:cs="Arial"/>
          <w:color w:val="auto"/>
          <w:szCs w:val="20"/>
        </w:rPr>
        <w:t>Pro stavby, s výjimkou staveb dočasných na dobu nejvýše jednoho roku, je nutno zřídit místa pro odkládání jízdních kol vázaná a místa pro odkládání kol návštěvnická v minimálním počtu pro jednotlivé účely užívání uvedené v příloze č. 4 k tomuto nařízení. Výsledný požadovaný počet míst pro odkládání kol vázaných se zaokrouhluje vždy na celá stání nahoru. Výsledný požadovaný počet míst pro odkládání kol návštěvnických se zaokrouhluje na celá stání tak, že počet stání 0,5 a vyšší se zaokrouhlí na celá stání nahoru a počet stání nižší než 0,5 se zaokrouhlí na celá stání dolů</w:t>
      </w:r>
    </w:p>
    <w:p w14:paraId="0A26F409" w14:textId="77777777" w:rsidR="00777CAD" w:rsidRPr="00777CAD" w:rsidRDefault="0020616C" w:rsidP="00C0573C">
      <w:pPr>
        <w:pStyle w:val="Odstavecseseznamem"/>
        <w:numPr>
          <w:ilvl w:val="0"/>
          <w:numId w:val="52"/>
        </w:numPr>
        <w:spacing w:before="120"/>
        <w:ind w:left="0" w:firstLine="0"/>
        <w:contextualSpacing w:val="0"/>
        <w:rPr>
          <w:rFonts w:cs="Arial"/>
          <w:color w:val="000000"/>
          <w:szCs w:val="20"/>
        </w:rPr>
      </w:pPr>
      <w:r w:rsidRPr="00777CAD">
        <w:rPr>
          <w:rFonts w:eastAsia="Times New Roman" w:cs="Arial"/>
          <w:color w:val="auto"/>
          <w:szCs w:val="20"/>
        </w:rPr>
        <w:t>Minimální rozměr místa pro odkládání jízdního kola je 0,45 x 2 m, není-li využita technologie, která prokazatelně umožňuje uložení jízdního kola na menší ploše.</w:t>
      </w:r>
    </w:p>
    <w:p w14:paraId="6257B003" w14:textId="77777777" w:rsidR="00777CAD" w:rsidRPr="00777CAD" w:rsidRDefault="0020616C" w:rsidP="00C0573C">
      <w:pPr>
        <w:pStyle w:val="Odstavecseseznamem"/>
        <w:numPr>
          <w:ilvl w:val="0"/>
          <w:numId w:val="52"/>
        </w:numPr>
        <w:spacing w:before="120"/>
        <w:ind w:left="0" w:firstLine="0"/>
        <w:contextualSpacing w:val="0"/>
        <w:rPr>
          <w:rFonts w:cs="Arial"/>
          <w:color w:val="000000"/>
          <w:szCs w:val="20"/>
        </w:rPr>
      </w:pPr>
      <w:r w:rsidRPr="00777CAD">
        <w:rPr>
          <w:rFonts w:eastAsia="Times New Roman" w:cs="Arial"/>
          <w:color w:val="auto"/>
          <w:szCs w:val="20"/>
        </w:rPr>
        <w:t>Místa pro odkládání jízdních kol vázaná musí být zastřešena.</w:t>
      </w:r>
    </w:p>
    <w:p w14:paraId="17F0DA30" w14:textId="77777777" w:rsidR="00777CAD" w:rsidRPr="00777CAD" w:rsidRDefault="0020616C" w:rsidP="00C0573C">
      <w:pPr>
        <w:pStyle w:val="Odstavecseseznamem"/>
        <w:numPr>
          <w:ilvl w:val="0"/>
          <w:numId w:val="52"/>
        </w:numPr>
        <w:spacing w:before="120"/>
        <w:ind w:left="0" w:firstLine="0"/>
        <w:contextualSpacing w:val="0"/>
        <w:rPr>
          <w:rFonts w:cs="Arial"/>
          <w:color w:val="000000"/>
          <w:szCs w:val="20"/>
        </w:rPr>
      </w:pPr>
      <w:r w:rsidRPr="00777CAD">
        <w:rPr>
          <w:rFonts w:eastAsia="Times New Roman" w:cs="Arial"/>
          <w:color w:val="auto"/>
          <w:szCs w:val="20"/>
        </w:rPr>
        <w:t>Místa pro odkládání jízdních kol návštěvnická lze přiměřeně k charakteru uličního profilu umístit i do uličních prostranství.</w:t>
      </w:r>
    </w:p>
    <w:p w14:paraId="0C605F8E" w14:textId="599A8518" w:rsidR="0020616C" w:rsidRPr="00777CAD" w:rsidRDefault="0020616C" w:rsidP="00C0573C">
      <w:pPr>
        <w:pStyle w:val="Odstavecseseznamem"/>
        <w:numPr>
          <w:ilvl w:val="0"/>
          <w:numId w:val="52"/>
        </w:numPr>
        <w:spacing w:before="120"/>
        <w:ind w:left="0" w:firstLine="0"/>
        <w:contextualSpacing w:val="0"/>
        <w:rPr>
          <w:rFonts w:cs="Arial"/>
          <w:color w:val="000000"/>
          <w:szCs w:val="20"/>
        </w:rPr>
      </w:pPr>
      <w:r w:rsidRPr="00777CAD">
        <w:rPr>
          <w:rFonts w:eastAsia="Times New Roman" w:cs="Arial"/>
          <w:color w:val="auto"/>
          <w:szCs w:val="20"/>
        </w:rPr>
        <w:t>Místa pro odkládání jízdních kol musí být dobře přístupná.</w:t>
      </w:r>
    </w:p>
    <w:p w14:paraId="683E742B"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3EFB8E8E"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HLAVA</w:t>
      </w:r>
      <w:r w:rsidRPr="0020616C">
        <w:rPr>
          <w:rFonts w:eastAsia="Times New Roman" w:cs="Arial"/>
          <w:b/>
          <w:bCs/>
          <w:color w:val="auto"/>
          <w:spacing w:val="-1"/>
          <w:sz w:val="22"/>
        </w:rPr>
        <w:t xml:space="preserve"> I</w:t>
      </w:r>
      <w:r w:rsidRPr="0020616C">
        <w:rPr>
          <w:rFonts w:eastAsia="Times New Roman" w:cs="Arial"/>
          <w:b/>
          <w:bCs/>
          <w:color w:val="auto"/>
          <w:sz w:val="22"/>
        </w:rPr>
        <w:t>V</w:t>
      </w:r>
    </w:p>
    <w:p w14:paraId="5398BDDE"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Připojení staveb na technickou infrastrukturu</w:t>
      </w:r>
    </w:p>
    <w:p w14:paraId="2F27CC26" w14:textId="77777777" w:rsidR="00B64136" w:rsidRPr="0090236D" w:rsidRDefault="00B64136" w:rsidP="00C0573C">
      <w:pPr>
        <w:widowControl w:val="0"/>
        <w:autoSpaceDE w:val="0"/>
        <w:autoSpaceDN w:val="0"/>
        <w:spacing w:after="120"/>
        <w:ind w:right="113"/>
        <w:outlineLvl w:val="1"/>
        <w:rPr>
          <w:rFonts w:eastAsia="Times New Roman" w:cs="Arial"/>
          <w:color w:val="auto"/>
          <w:sz w:val="22"/>
        </w:rPr>
      </w:pPr>
    </w:p>
    <w:p w14:paraId="24CFAC4B" w14:textId="38BB8876"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28</w:t>
      </w:r>
    </w:p>
    <w:p w14:paraId="4E116E98" w14:textId="6F0A3B92"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Zásobování pitnou vodou a studny</w:t>
      </w:r>
    </w:p>
    <w:p w14:paraId="78DF7310" w14:textId="77777777" w:rsidR="00777CAD" w:rsidRPr="00777CAD" w:rsidRDefault="0020616C" w:rsidP="00C0573C">
      <w:pPr>
        <w:pStyle w:val="Odstavecseseznamem"/>
        <w:numPr>
          <w:ilvl w:val="0"/>
          <w:numId w:val="53"/>
        </w:numPr>
        <w:spacing w:before="120"/>
        <w:ind w:left="0" w:firstLine="0"/>
        <w:contextualSpacing w:val="0"/>
        <w:rPr>
          <w:rFonts w:cs="Arial"/>
          <w:color w:val="000000"/>
          <w:szCs w:val="20"/>
        </w:rPr>
      </w:pPr>
      <w:r w:rsidRPr="00777CAD">
        <w:rPr>
          <w:rFonts w:eastAsia="Times New Roman" w:cs="Arial"/>
          <w:color w:val="auto"/>
          <w:szCs w:val="20"/>
        </w:rPr>
        <w:t>Stavby podle druhu a potřeby musí být napojeny na vodovod pro veřejnou potřebu nebo k individuálnímu zdroji pitné vody.</w:t>
      </w:r>
    </w:p>
    <w:p w14:paraId="3928FFE8" w14:textId="77777777" w:rsidR="00777CAD" w:rsidRPr="00777CAD" w:rsidRDefault="0020616C" w:rsidP="00C0573C">
      <w:pPr>
        <w:pStyle w:val="Odstavecseseznamem"/>
        <w:numPr>
          <w:ilvl w:val="0"/>
          <w:numId w:val="53"/>
        </w:numPr>
        <w:spacing w:before="120"/>
        <w:ind w:left="0" w:firstLine="0"/>
        <w:contextualSpacing w:val="0"/>
        <w:rPr>
          <w:rFonts w:cs="Arial"/>
          <w:color w:val="000000"/>
          <w:szCs w:val="20"/>
        </w:rPr>
      </w:pPr>
      <w:r w:rsidRPr="00777CAD">
        <w:rPr>
          <w:rFonts w:eastAsia="Times New Roman" w:cs="Arial"/>
          <w:color w:val="auto"/>
          <w:szCs w:val="20"/>
        </w:rPr>
        <w:t>Stavby se na vodovod pro veřejnou potřebu napojují zpravidla jednou přípojkou. Napojení stavby většího rozsahu více přípojkami je možné, je-li to z technických a ekonomických důvodů vhodné.</w:t>
      </w:r>
    </w:p>
    <w:p w14:paraId="22B823ED" w14:textId="77777777" w:rsidR="00777CAD" w:rsidRPr="00777CAD" w:rsidRDefault="0020616C" w:rsidP="00C0573C">
      <w:pPr>
        <w:pStyle w:val="Odstavecseseznamem"/>
        <w:numPr>
          <w:ilvl w:val="0"/>
          <w:numId w:val="53"/>
        </w:numPr>
        <w:spacing w:before="120"/>
        <w:ind w:left="0" w:firstLine="0"/>
        <w:contextualSpacing w:val="0"/>
        <w:rPr>
          <w:rFonts w:cs="Arial"/>
          <w:color w:val="000000"/>
          <w:szCs w:val="20"/>
        </w:rPr>
      </w:pPr>
      <w:r w:rsidRPr="00777CAD">
        <w:rPr>
          <w:rFonts w:eastAsia="Times New Roman" w:cs="Arial"/>
          <w:color w:val="auto"/>
          <w:szCs w:val="20"/>
        </w:rPr>
        <w:t>Studna individuálního zásobování vodou musí být umístěna a provozována tak, aby nebylo podstatně sníženo využitelné množství podzemní vody v okolních existujících jímacích zařízeních. Studny musí být zajištěny proti vniknutí povrchových vod.</w:t>
      </w:r>
    </w:p>
    <w:p w14:paraId="60608156" w14:textId="77777777" w:rsidR="00777CAD" w:rsidRPr="00777CAD" w:rsidRDefault="0020616C" w:rsidP="00C0573C">
      <w:pPr>
        <w:pStyle w:val="Odstavecseseznamem"/>
        <w:numPr>
          <w:ilvl w:val="0"/>
          <w:numId w:val="53"/>
        </w:numPr>
        <w:spacing w:before="120"/>
        <w:ind w:left="0" w:firstLine="0"/>
        <w:contextualSpacing w:val="0"/>
        <w:rPr>
          <w:rFonts w:cs="Arial"/>
          <w:color w:val="000000"/>
          <w:szCs w:val="20"/>
        </w:rPr>
      </w:pPr>
      <w:r w:rsidRPr="00777CAD">
        <w:rPr>
          <w:rFonts w:eastAsia="Times New Roman" w:cs="Arial"/>
          <w:color w:val="auto"/>
          <w:szCs w:val="20"/>
        </w:rPr>
        <w:t>Studna individuálního zásobování pitnou vodou musí být umístěna v prostředí, které není zdrojem možného znečištění ani ohrožení jakosti vody ve studni.</w:t>
      </w:r>
    </w:p>
    <w:p w14:paraId="68047EF3" w14:textId="77777777" w:rsidR="00777CAD" w:rsidRPr="00777CAD" w:rsidRDefault="0020616C" w:rsidP="00C0573C">
      <w:pPr>
        <w:pStyle w:val="Odstavecseseznamem"/>
        <w:numPr>
          <w:ilvl w:val="0"/>
          <w:numId w:val="53"/>
        </w:numPr>
        <w:spacing w:before="120"/>
        <w:ind w:left="0" w:firstLine="0"/>
        <w:contextualSpacing w:val="0"/>
        <w:rPr>
          <w:rFonts w:cs="Arial"/>
          <w:color w:val="000000"/>
          <w:szCs w:val="20"/>
        </w:rPr>
      </w:pPr>
      <w:r w:rsidRPr="00777CAD">
        <w:rPr>
          <w:rFonts w:eastAsia="Times New Roman" w:cs="Arial"/>
          <w:color w:val="auto"/>
          <w:szCs w:val="20"/>
        </w:rPr>
        <w:t>Nejmenší vzdálenost studny individuálního zásobování pitnou vodou od zdrojů možného znečištění je dána v bodě III. přílohy č. 1 k tomuto nařízení; menší vzdálenost lze stanovit v závislosti na konkrétních hydrogeologických podmínkách na základě výsledku hydrogeologického průzkumu nebo hydrogeologického posouzení.</w:t>
      </w:r>
    </w:p>
    <w:p w14:paraId="02F44ABE" w14:textId="7580C4A2" w:rsidR="0020616C" w:rsidRPr="00777CAD" w:rsidRDefault="0020616C" w:rsidP="00C0573C">
      <w:pPr>
        <w:pStyle w:val="Odstavecseseznamem"/>
        <w:numPr>
          <w:ilvl w:val="0"/>
          <w:numId w:val="53"/>
        </w:numPr>
        <w:spacing w:before="120"/>
        <w:ind w:left="0" w:firstLine="0"/>
        <w:contextualSpacing w:val="0"/>
        <w:rPr>
          <w:rFonts w:cs="Arial"/>
          <w:color w:val="000000"/>
          <w:szCs w:val="20"/>
        </w:rPr>
      </w:pPr>
      <w:r w:rsidRPr="00777CAD">
        <w:rPr>
          <w:rFonts w:eastAsia="Times New Roman" w:cs="Arial"/>
          <w:color w:val="auto"/>
          <w:szCs w:val="20"/>
        </w:rPr>
        <w:lastRenderedPageBreak/>
        <w:t>V záplavových územích musí být studny, sloužící jako jediný zdroj zásobování pitnou vodou, zajištěny proti vniknutí vody při povodni až do výšky 0,5 metru nad hladinu záplavy.</w:t>
      </w:r>
    </w:p>
    <w:p w14:paraId="604F4C0F"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5D25BA02" w14:textId="717FFF2B"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29</w:t>
      </w:r>
    </w:p>
    <w:p w14:paraId="0B5DC169" w14:textId="002EA965"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Zneškodňování odpadních vod</w:t>
      </w:r>
    </w:p>
    <w:p w14:paraId="238A2B7C" w14:textId="77777777" w:rsidR="00777CAD" w:rsidRPr="00777CAD" w:rsidRDefault="0020616C" w:rsidP="00C0573C">
      <w:pPr>
        <w:pStyle w:val="Odstavecseseznamem"/>
        <w:numPr>
          <w:ilvl w:val="0"/>
          <w:numId w:val="54"/>
        </w:numPr>
        <w:spacing w:before="120"/>
        <w:ind w:left="0" w:firstLine="0"/>
        <w:contextualSpacing w:val="0"/>
        <w:rPr>
          <w:rFonts w:cs="Arial"/>
          <w:color w:val="000000"/>
          <w:szCs w:val="20"/>
        </w:rPr>
      </w:pPr>
      <w:r w:rsidRPr="00777CAD">
        <w:rPr>
          <w:rFonts w:eastAsia="Times New Roman" w:cs="Arial"/>
          <w:color w:val="auto"/>
          <w:szCs w:val="20"/>
        </w:rPr>
        <w:t>Požadavky týkající se zneškodňování odpadních vod jsou stanoveny jiným právním předpisem</w:t>
      </w:r>
      <w:r w:rsidRPr="0020616C">
        <w:rPr>
          <w:vertAlign w:val="superscript"/>
        </w:rPr>
        <w:footnoteReference w:id="7"/>
      </w:r>
      <w:r w:rsidRPr="00777CAD">
        <w:rPr>
          <w:rFonts w:eastAsia="Times New Roman" w:cs="Arial"/>
          <w:color w:val="auto"/>
          <w:szCs w:val="20"/>
        </w:rPr>
        <w:t>.</w:t>
      </w:r>
    </w:p>
    <w:p w14:paraId="59A20ABE" w14:textId="4B59195D" w:rsidR="00777CAD" w:rsidRPr="00777CAD" w:rsidRDefault="0020616C" w:rsidP="00C0573C">
      <w:pPr>
        <w:pStyle w:val="Odstavecseseznamem"/>
        <w:numPr>
          <w:ilvl w:val="0"/>
          <w:numId w:val="54"/>
        </w:numPr>
        <w:spacing w:before="120"/>
        <w:ind w:left="0" w:firstLine="0"/>
        <w:contextualSpacing w:val="0"/>
        <w:rPr>
          <w:rFonts w:cs="Arial"/>
          <w:color w:val="000000"/>
          <w:szCs w:val="20"/>
        </w:rPr>
      </w:pPr>
      <w:r w:rsidRPr="00777CAD">
        <w:rPr>
          <w:rFonts w:eastAsia="Times New Roman" w:cs="Arial"/>
          <w:color w:val="auto"/>
          <w:szCs w:val="20"/>
        </w:rPr>
        <w:t>Stavby se napojují na kanalizaci pro veřejnou potřebu zpravidla jednou kanalizační přípojkou. Napojení více staveb jednou přípojkou nebo napojení stavby většího rozsahu více přípojkami je možné, je-li to z</w:t>
      </w:r>
      <w:r w:rsidR="001240E1">
        <w:rPr>
          <w:rFonts w:eastAsia="Times New Roman" w:cs="Arial"/>
          <w:color w:val="auto"/>
          <w:szCs w:val="20"/>
        </w:rPr>
        <w:t> </w:t>
      </w:r>
      <w:r w:rsidRPr="00777CAD">
        <w:rPr>
          <w:rFonts w:eastAsia="Times New Roman" w:cs="Arial"/>
          <w:color w:val="auto"/>
          <w:szCs w:val="20"/>
        </w:rPr>
        <w:t>technických a ekonomických důvodů vhodné.</w:t>
      </w:r>
    </w:p>
    <w:p w14:paraId="04A7F42E" w14:textId="342ED6D6" w:rsidR="00777CAD" w:rsidRPr="00777CAD" w:rsidRDefault="0020616C" w:rsidP="00C0573C">
      <w:pPr>
        <w:pStyle w:val="Odstavecseseznamem"/>
        <w:numPr>
          <w:ilvl w:val="0"/>
          <w:numId w:val="54"/>
        </w:numPr>
        <w:spacing w:before="120"/>
        <w:ind w:left="0" w:firstLine="0"/>
        <w:contextualSpacing w:val="0"/>
        <w:rPr>
          <w:rFonts w:cs="Arial"/>
          <w:color w:val="000000"/>
          <w:szCs w:val="20"/>
        </w:rPr>
      </w:pPr>
      <w:r w:rsidRPr="00777CAD">
        <w:rPr>
          <w:rFonts w:eastAsia="Times New Roman" w:cs="Arial"/>
          <w:color w:val="auto"/>
          <w:szCs w:val="20"/>
        </w:rPr>
        <w:t>Malé čistírny lze zřídit pouze tam, kde je možnost vypouštění vyčištěných odpadních vod samostatným odpadním potrubím do vodního toku, případně vypouštění přes půdní vrstvy do vod podzemních při splnění požadavků podle jiného právního předpisu</w:t>
      </w:r>
      <w:r w:rsidRPr="0020616C">
        <w:rPr>
          <w:vertAlign w:val="superscript"/>
        </w:rPr>
        <w:footnoteReference w:id="8"/>
      </w:r>
      <w:r w:rsidRPr="00777CAD">
        <w:rPr>
          <w:rFonts w:eastAsia="Times New Roman" w:cs="Arial"/>
          <w:color w:val="auto"/>
          <w:szCs w:val="20"/>
        </w:rPr>
        <w:t>. Odpadní voda nesmí negativně ovlivnit sousední</w:t>
      </w:r>
      <w:r w:rsidR="009D63A3">
        <w:rPr>
          <w:rFonts w:eastAsia="Times New Roman" w:cs="Arial"/>
          <w:color w:val="auto"/>
          <w:szCs w:val="20"/>
        </w:rPr>
        <w:t xml:space="preserve"> pozemky               a </w:t>
      </w:r>
      <w:r w:rsidRPr="00777CAD">
        <w:rPr>
          <w:rFonts w:eastAsia="Times New Roman" w:cs="Arial"/>
          <w:color w:val="auto"/>
          <w:szCs w:val="20"/>
        </w:rPr>
        <w:t>stavby. Za malou čistírnu je považována čistírna odpadních vod do ekvivalentu 50 obyvatel.</w:t>
      </w:r>
    </w:p>
    <w:p w14:paraId="6CDD5C72" w14:textId="5934EC2A" w:rsidR="00777CAD" w:rsidRPr="00777CAD" w:rsidRDefault="0020616C" w:rsidP="00C0573C">
      <w:pPr>
        <w:pStyle w:val="Odstavecseseznamem"/>
        <w:numPr>
          <w:ilvl w:val="0"/>
          <w:numId w:val="54"/>
        </w:numPr>
        <w:spacing w:before="120"/>
        <w:ind w:left="0" w:firstLine="0"/>
        <w:contextualSpacing w:val="0"/>
        <w:rPr>
          <w:rFonts w:cs="Arial"/>
          <w:color w:val="000000"/>
          <w:szCs w:val="20"/>
        </w:rPr>
      </w:pPr>
      <w:r w:rsidRPr="00777CAD">
        <w:rPr>
          <w:rFonts w:eastAsia="Times New Roman" w:cs="Arial"/>
          <w:color w:val="auto"/>
          <w:szCs w:val="20"/>
        </w:rPr>
        <w:t>Žumpy se mohou zřizovat po</w:t>
      </w:r>
      <w:r w:rsidRPr="00777CAD">
        <w:rPr>
          <w:rFonts w:eastAsia="Times New Roman" w:cs="Arial"/>
          <w:color w:val="000000"/>
          <w:szCs w:val="20"/>
        </w:rPr>
        <w:t xml:space="preserve">uze u jednotlivě umisťovaných staveb rodinných domů a staveb </w:t>
      </w:r>
      <w:r w:rsidRPr="00777CAD">
        <w:rPr>
          <w:rFonts w:eastAsia="Times New Roman" w:cs="Arial"/>
          <w:color w:val="auto"/>
          <w:szCs w:val="20"/>
        </w:rPr>
        <w:t>pro rodinnou rekreaci ve stabilizovaném území, případně jako náhrada stávajících žump u těchto staveb, a to pouze v</w:t>
      </w:r>
      <w:r w:rsidR="001240E1">
        <w:rPr>
          <w:rFonts w:eastAsia="Times New Roman" w:cs="Arial"/>
          <w:color w:val="auto"/>
          <w:szCs w:val="20"/>
        </w:rPr>
        <w:t> </w:t>
      </w:r>
      <w:r w:rsidRPr="00777CAD">
        <w:rPr>
          <w:rFonts w:eastAsia="Times New Roman" w:cs="Arial"/>
          <w:color w:val="auto"/>
          <w:szCs w:val="20"/>
        </w:rPr>
        <w:t>odůvodněných případech tam, kde odpadní vody nelze odvádět do stokové sítě a zároveň nelze z</w:t>
      </w:r>
      <w:r w:rsidR="001240E1">
        <w:rPr>
          <w:rFonts w:eastAsia="Times New Roman" w:cs="Arial"/>
          <w:color w:val="auto"/>
          <w:szCs w:val="20"/>
        </w:rPr>
        <w:t> </w:t>
      </w:r>
      <w:r w:rsidRPr="00777CAD">
        <w:rPr>
          <w:rFonts w:eastAsia="Times New Roman" w:cs="Arial"/>
          <w:color w:val="auto"/>
          <w:szCs w:val="20"/>
        </w:rPr>
        <w:t>technických důvodů realizovat malou čistírnu, dále u staveb zařízení stavenišť, zahrádkářských osad, venkovních sportovních zařízení, technické infrastruktury a u drobných staveb v parkových plochách.</w:t>
      </w:r>
    </w:p>
    <w:p w14:paraId="2B50D4BF" w14:textId="32045FD6" w:rsidR="00B64136" w:rsidRPr="00777CAD" w:rsidRDefault="0020616C" w:rsidP="00C0573C">
      <w:pPr>
        <w:pStyle w:val="Odstavecseseznamem"/>
        <w:numPr>
          <w:ilvl w:val="0"/>
          <w:numId w:val="54"/>
        </w:numPr>
        <w:spacing w:before="120"/>
        <w:ind w:left="0" w:firstLine="0"/>
        <w:contextualSpacing w:val="0"/>
        <w:rPr>
          <w:rFonts w:cs="Arial"/>
          <w:color w:val="000000"/>
          <w:szCs w:val="20"/>
        </w:rPr>
      </w:pPr>
      <w:r w:rsidRPr="00777CAD">
        <w:rPr>
          <w:rFonts w:eastAsia="Times New Roman" w:cs="Arial"/>
          <w:color w:val="auto"/>
          <w:szCs w:val="20"/>
        </w:rPr>
        <w:t>Žumpa nebo malá čistírna musí být umístěna a řešena tak, aby bylo umožněno výhledové připojení stavby na kanalizaci, je-li tato v dostupné vzdálenosti zřízena nebo lze-li její realizaci vzhledem k charakteru území předpokládat. Žumpa nebo malá čistírna se umisťují tak, aby bylo umožněno vybírání jejich obsahu.</w:t>
      </w:r>
    </w:p>
    <w:p w14:paraId="73C550F1"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5A74FB0E" w14:textId="30044893" w:rsidR="00B64136" w:rsidRPr="00B64136"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30</w:t>
      </w:r>
    </w:p>
    <w:p w14:paraId="041DC6F9" w14:textId="3E275E2F"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Hospodaření se srážkovými vodami</w:t>
      </w:r>
    </w:p>
    <w:p w14:paraId="501F7EEE" w14:textId="63D29B4F" w:rsidR="00777CAD" w:rsidRPr="00777CAD" w:rsidRDefault="0020616C" w:rsidP="00C0573C">
      <w:pPr>
        <w:pStyle w:val="Odstavecseseznamem"/>
        <w:numPr>
          <w:ilvl w:val="0"/>
          <w:numId w:val="55"/>
        </w:numPr>
        <w:spacing w:before="120"/>
        <w:ind w:left="0" w:firstLine="0"/>
        <w:contextualSpacing w:val="0"/>
        <w:rPr>
          <w:rFonts w:cs="Arial"/>
          <w:color w:val="000000"/>
          <w:szCs w:val="20"/>
        </w:rPr>
      </w:pPr>
      <w:r w:rsidRPr="00777CAD">
        <w:rPr>
          <w:rFonts w:eastAsia="Times New Roman" w:cs="Arial"/>
          <w:color w:val="auto"/>
          <w:szCs w:val="20"/>
        </w:rPr>
        <w:t>Požadavky týkající se hospodaření se srážkovými vodami jsou stanoveny jiným právním předpisem</w:t>
      </w:r>
      <w:r w:rsidRPr="0020616C">
        <w:rPr>
          <w:vertAlign w:val="superscript"/>
        </w:rPr>
        <w:footnoteReference w:id="9"/>
      </w:r>
      <w:r w:rsidR="00521E34">
        <w:rPr>
          <w:rFonts w:eastAsia="Times New Roman" w:cs="Arial"/>
          <w:color w:val="auto"/>
          <w:szCs w:val="20"/>
        </w:rPr>
        <w:t>.</w:t>
      </w:r>
    </w:p>
    <w:p w14:paraId="0071C981" w14:textId="77777777" w:rsidR="00777CAD" w:rsidRPr="00777CAD" w:rsidRDefault="0020616C" w:rsidP="00C0573C">
      <w:pPr>
        <w:pStyle w:val="Odstavecseseznamem"/>
        <w:numPr>
          <w:ilvl w:val="0"/>
          <w:numId w:val="55"/>
        </w:numPr>
        <w:spacing w:before="120"/>
        <w:ind w:left="0" w:firstLine="0"/>
        <w:contextualSpacing w:val="0"/>
        <w:rPr>
          <w:rFonts w:cs="Arial"/>
          <w:color w:val="000000"/>
          <w:szCs w:val="20"/>
        </w:rPr>
      </w:pPr>
      <w:r w:rsidRPr="00777CAD">
        <w:rPr>
          <w:rFonts w:eastAsia="Times New Roman" w:cs="Arial"/>
          <w:color w:val="auto"/>
          <w:szCs w:val="20"/>
        </w:rPr>
        <w:t xml:space="preserve">Maximální odtok srážkových vod </w:t>
      </w:r>
      <w:proofErr w:type="gramStart"/>
      <w:r w:rsidRPr="00777CAD">
        <w:rPr>
          <w:rFonts w:eastAsia="Times New Roman" w:cs="Arial"/>
          <w:color w:val="auto"/>
          <w:szCs w:val="20"/>
        </w:rPr>
        <w:t>nepřekročí</w:t>
      </w:r>
      <w:proofErr w:type="gramEnd"/>
      <w:r w:rsidRPr="00777CAD">
        <w:rPr>
          <w:rFonts w:eastAsia="Times New Roman" w:cs="Arial"/>
          <w:color w:val="auto"/>
          <w:szCs w:val="20"/>
        </w:rPr>
        <w:t xml:space="preserve"> hodnotu 3 l/s z hektaru plochy, nestanoví-li správce toku nebo kanalizace jinak. V případech, kdy výsledný celkový odtok je nižší než 0,5 l/s, platí 0,5 l/s.</w:t>
      </w:r>
    </w:p>
    <w:p w14:paraId="6039B41E" w14:textId="77777777" w:rsidR="00777CAD" w:rsidRPr="00777CAD" w:rsidRDefault="0020616C" w:rsidP="00C0573C">
      <w:pPr>
        <w:pStyle w:val="Odstavecseseznamem"/>
        <w:numPr>
          <w:ilvl w:val="0"/>
          <w:numId w:val="55"/>
        </w:numPr>
        <w:spacing w:before="120"/>
        <w:ind w:left="0" w:firstLine="0"/>
        <w:contextualSpacing w:val="0"/>
        <w:rPr>
          <w:rFonts w:cs="Arial"/>
          <w:color w:val="000000"/>
          <w:szCs w:val="20"/>
        </w:rPr>
      </w:pPr>
      <w:r w:rsidRPr="00777CAD">
        <w:rPr>
          <w:rFonts w:eastAsia="Times New Roman" w:cs="Arial"/>
          <w:color w:val="auto"/>
          <w:szCs w:val="20"/>
        </w:rPr>
        <w:t xml:space="preserve">Objekty a systémy hospodaření se srážkovými vodami se navrhují tak, aby k jejich přetížení retenčního objemu nedošlo častěji než jedenkrát za 5 let, nestanoví-li správce toku nebo kanalizace jinak. Objekty musí být vybaveny bezpečnostními přelivy, odtok z nich nesmí působit škody na okolních pozemcích. </w:t>
      </w:r>
    </w:p>
    <w:p w14:paraId="7BB6C26F" w14:textId="0E76020F" w:rsidR="0020616C" w:rsidRPr="00777CAD" w:rsidRDefault="0020616C" w:rsidP="00C0573C">
      <w:pPr>
        <w:pStyle w:val="Odstavecseseznamem"/>
        <w:numPr>
          <w:ilvl w:val="0"/>
          <w:numId w:val="55"/>
        </w:numPr>
        <w:spacing w:before="120"/>
        <w:ind w:left="0" w:firstLine="0"/>
        <w:contextualSpacing w:val="0"/>
        <w:rPr>
          <w:rFonts w:cs="Arial"/>
          <w:color w:val="000000"/>
          <w:szCs w:val="20"/>
        </w:rPr>
      </w:pPr>
      <w:r w:rsidRPr="00777CAD">
        <w:rPr>
          <w:rFonts w:eastAsia="Times New Roman" w:cs="Arial"/>
          <w:color w:val="auto"/>
          <w:szCs w:val="20"/>
        </w:rPr>
        <w:t>Hospodaření se srážkovými vodami musí být řešeno na stavebním pozemku, v rámci daného záměru, případně na jiném vhodném pozemku. Pokud je v přilehlém uličním prostranství vymezen výsadbový pás, lze řešit hospodaření se srážkovými vodami jejich odváděním k takto umístěným vegetačním prvkům, pokud je takové řešení technicky možné.</w:t>
      </w:r>
    </w:p>
    <w:p w14:paraId="2D4E0CCB"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264D93F3" w14:textId="77777777" w:rsidR="0020616C" w:rsidRPr="0020616C" w:rsidRDefault="0020616C" w:rsidP="00650083">
      <w:pPr>
        <w:keepNext/>
        <w:keepLines/>
        <w:autoSpaceDE w:val="0"/>
        <w:autoSpaceDN w:val="0"/>
        <w:spacing w:after="120"/>
        <w:ind w:left="159" w:right="113"/>
        <w:jc w:val="center"/>
        <w:outlineLvl w:val="1"/>
        <w:rPr>
          <w:rFonts w:eastAsia="Times New Roman" w:cs="Arial"/>
          <w:color w:val="auto"/>
          <w:sz w:val="22"/>
        </w:rPr>
      </w:pPr>
      <w:r w:rsidRPr="0020616C">
        <w:rPr>
          <w:rFonts w:eastAsia="Times New Roman" w:cs="Arial"/>
          <w:b/>
          <w:bCs/>
          <w:color w:val="auto"/>
          <w:sz w:val="22"/>
        </w:rPr>
        <w:lastRenderedPageBreak/>
        <w:t>HLAVA V</w:t>
      </w:r>
    </w:p>
    <w:p w14:paraId="623D7F73" w14:textId="4F25C800" w:rsidR="00B64136"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Požadavky na umisťování staveb pro reklamu a reklamních zařízení</w:t>
      </w:r>
    </w:p>
    <w:p w14:paraId="3A58386E" w14:textId="77777777" w:rsidR="00B64136" w:rsidRPr="0090236D" w:rsidRDefault="00B64136" w:rsidP="00C0573C">
      <w:pPr>
        <w:widowControl w:val="0"/>
        <w:autoSpaceDE w:val="0"/>
        <w:autoSpaceDN w:val="0"/>
        <w:spacing w:after="120"/>
        <w:ind w:left="159" w:right="113"/>
        <w:outlineLvl w:val="1"/>
        <w:rPr>
          <w:rFonts w:eastAsia="Times New Roman" w:cs="Arial"/>
          <w:color w:val="auto"/>
          <w:sz w:val="22"/>
        </w:rPr>
      </w:pPr>
    </w:p>
    <w:p w14:paraId="6579ADDF" w14:textId="384205FB"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31</w:t>
      </w:r>
    </w:p>
    <w:p w14:paraId="08104305" w14:textId="5E54FC12"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Obecné požadavky na umisťování staveb pro reklamu a</w:t>
      </w:r>
      <w:r w:rsidR="001240E1">
        <w:rPr>
          <w:rFonts w:asciiTheme="minorHAnsi" w:hAnsiTheme="minorHAnsi" w:cstheme="minorHAnsi"/>
          <w:sz w:val="22"/>
          <w:szCs w:val="22"/>
        </w:rPr>
        <w:t> </w:t>
      </w:r>
      <w:r>
        <w:rPr>
          <w:rFonts w:asciiTheme="minorHAnsi" w:hAnsiTheme="minorHAnsi" w:cstheme="minorHAnsi"/>
          <w:sz w:val="22"/>
          <w:szCs w:val="22"/>
        </w:rPr>
        <w:t>reklamních zařízení</w:t>
      </w:r>
    </w:p>
    <w:p w14:paraId="74676313" w14:textId="77777777" w:rsidR="00777CAD" w:rsidRPr="00777CAD" w:rsidRDefault="0020616C" w:rsidP="00C0573C">
      <w:pPr>
        <w:pStyle w:val="Odstavecseseznamem"/>
        <w:numPr>
          <w:ilvl w:val="0"/>
          <w:numId w:val="56"/>
        </w:numPr>
        <w:spacing w:before="120"/>
        <w:ind w:left="0" w:firstLine="0"/>
        <w:contextualSpacing w:val="0"/>
        <w:rPr>
          <w:rFonts w:cs="Arial"/>
          <w:color w:val="000000"/>
          <w:szCs w:val="20"/>
        </w:rPr>
      </w:pPr>
      <w:r w:rsidRPr="00777CAD">
        <w:rPr>
          <w:rFonts w:eastAsia="Times New Roman" w:cs="Arial"/>
          <w:color w:val="auto"/>
          <w:szCs w:val="20"/>
        </w:rPr>
        <w:t>Stavby pro reklamu a reklamní zařízení se umisťují tak, aby nenarušovaly architektonický, urbanistický, krajinný, přírodní nebo pietní charakter prostředí, neohrožovaly bezpečnost provozu na pozemních komunikacích a drahách, neobtěžovaly nepřiměřeně okolí hlukem anebo světlem a nezasahovaly do korunového a kořenového prostoru stromů.</w:t>
      </w:r>
    </w:p>
    <w:p w14:paraId="5C220601" w14:textId="7D571F31" w:rsidR="00777CAD" w:rsidRPr="00777CAD" w:rsidRDefault="0020616C" w:rsidP="00C0573C">
      <w:pPr>
        <w:pStyle w:val="Odstavecseseznamem"/>
        <w:numPr>
          <w:ilvl w:val="0"/>
          <w:numId w:val="56"/>
        </w:numPr>
        <w:spacing w:before="120"/>
        <w:ind w:left="0" w:firstLine="0"/>
        <w:contextualSpacing w:val="0"/>
        <w:rPr>
          <w:rFonts w:cs="Arial"/>
          <w:color w:val="000000"/>
          <w:szCs w:val="20"/>
        </w:rPr>
      </w:pPr>
      <w:r w:rsidRPr="00777CAD">
        <w:rPr>
          <w:rFonts w:eastAsia="Times New Roman" w:cs="Arial"/>
          <w:color w:val="auto"/>
          <w:szCs w:val="20"/>
        </w:rPr>
        <w:t>Stavby pro reklamu a reklamní zařízení s plochou panelu nad 4 m</w:t>
      </w:r>
      <w:r w:rsidRPr="00777CAD">
        <w:rPr>
          <w:rFonts w:eastAsia="Times New Roman" w:cs="Arial"/>
          <w:color w:val="auto"/>
          <w:szCs w:val="20"/>
          <w:vertAlign w:val="superscript"/>
        </w:rPr>
        <w:t>2</w:t>
      </w:r>
      <w:r w:rsidRPr="00777CAD">
        <w:rPr>
          <w:rFonts w:eastAsia="Times New Roman" w:cs="Arial"/>
          <w:color w:val="auto"/>
          <w:szCs w:val="20"/>
        </w:rPr>
        <w:t xml:space="preserve"> lze v památkových rezervacích a</w:t>
      </w:r>
      <w:r w:rsidR="001240E1">
        <w:rPr>
          <w:rFonts w:eastAsia="Times New Roman" w:cs="Arial"/>
          <w:color w:val="auto"/>
          <w:szCs w:val="20"/>
        </w:rPr>
        <w:t> </w:t>
      </w:r>
      <w:r w:rsidRPr="00777CAD">
        <w:rPr>
          <w:rFonts w:eastAsia="Times New Roman" w:cs="Arial"/>
          <w:color w:val="auto"/>
          <w:szCs w:val="20"/>
        </w:rPr>
        <w:t>památkových zónách</w:t>
      </w:r>
      <w:r w:rsidRPr="0020616C">
        <w:rPr>
          <w:vertAlign w:val="superscript"/>
        </w:rPr>
        <w:footnoteReference w:id="10"/>
      </w:r>
      <w:r w:rsidRPr="00777CAD">
        <w:rPr>
          <w:rFonts w:eastAsia="Times New Roman" w:cs="Arial"/>
          <w:color w:val="auto"/>
          <w:szCs w:val="20"/>
        </w:rPr>
        <w:t xml:space="preserve"> umístit pouze za podmínek </w:t>
      </w:r>
      <w:r w:rsidR="003A357D">
        <w:rPr>
          <w:rFonts w:eastAsia="Times New Roman" w:cs="Arial"/>
          <w:color w:val="auto"/>
          <w:szCs w:val="20"/>
        </w:rPr>
        <w:t>§</w:t>
      </w:r>
      <w:r w:rsidRPr="00777CAD">
        <w:rPr>
          <w:rFonts w:eastAsia="Times New Roman" w:cs="Arial"/>
          <w:color w:val="auto"/>
          <w:szCs w:val="20"/>
        </w:rPr>
        <w:t xml:space="preserve"> 32 odst. 1. Omezení se nevztahuje na stavby a zařízení umístěné na dočasných ohrazeních stavenišť.</w:t>
      </w:r>
    </w:p>
    <w:p w14:paraId="776ABE46" w14:textId="2B73E002" w:rsidR="00777CAD" w:rsidRPr="00777CAD" w:rsidRDefault="0020616C" w:rsidP="00C0573C">
      <w:pPr>
        <w:pStyle w:val="Odstavecseseznamem"/>
        <w:numPr>
          <w:ilvl w:val="0"/>
          <w:numId w:val="56"/>
        </w:numPr>
        <w:spacing w:before="120"/>
        <w:ind w:left="0" w:firstLine="0"/>
        <w:contextualSpacing w:val="0"/>
        <w:rPr>
          <w:rFonts w:cs="Arial"/>
          <w:color w:val="000000"/>
          <w:szCs w:val="20"/>
        </w:rPr>
      </w:pPr>
      <w:r w:rsidRPr="00777CAD">
        <w:rPr>
          <w:rFonts w:eastAsia="Times New Roman" w:cs="Arial"/>
          <w:color w:val="auto"/>
          <w:szCs w:val="20"/>
        </w:rPr>
        <w:t xml:space="preserve">Stavby pro reklamu nebo reklamní zařízení, které společně vytvářejí jeden celek nebo mohou být jako jeden celek vnímány, se pro účely </w:t>
      </w:r>
      <w:r w:rsidR="003A357D">
        <w:rPr>
          <w:rFonts w:eastAsia="Times New Roman" w:cs="Arial"/>
          <w:color w:val="auto"/>
          <w:szCs w:val="20"/>
        </w:rPr>
        <w:t>§</w:t>
      </w:r>
      <w:r w:rsidRPr="00777CAD">
        <w:rPr>
          <w:rFonts w:eastAsia="Times New Roman" w:cs="Arial"/>
          <w:color w:val="auto"/>
          <w:szCs w:val="20"/>
        </w:rPr>
        <w:t xml:space="preserve"> 31 až 36 považují za jedinou stavbu pro reklamu nebo reklamní zařízení.</w:t>
      </w:r>
    </w:p>
    <w:p w14:paraId="71722318" w14:textId="0B4A205D" w:rsidR="00B64136" w:rsidRPr="00777CAD" w:rsidRDefault="0020616C" w:rsidP="00C0573C">
      <w:pPr>
        <w:pStyle w:val="Odstavecseseznamem"/>
        <w:numPr>
          <w:ilvl w:val="0"/>
          <w:numId w:val="56"/>
        </w:numPr>
        <w:spacing w:before="120"/>
        <w:ind w:left="0" w:firstLine="0"/>
        <w:contextualSpacing w:val="0"/>
        <w:rPr>
          <w:rFonts w:cs="Arial"/>
          <w:color w:val="000000"/>
          <w:szCs w:val="20"/>
        </w:rPr>
      </w:pPr>
      <w:r w:rsidRPr="00777CAD">
        <w:rPr>
          <w:rFonts w:eastAsia="Times New Roman" w:cs="Arial"/>
          <w:color w:val="auto"/>
          <w:szCs w:val="20"/>
        </w:rPr>
        <w:t xml:space="preserve">Plochou panelu se pro účely </w:t>
      </w:r>
      <w:r w:rsidR="003A357D">
        <w:rPr>
          <w:rFonts w:eastAsia="Times New Roman" w:cs="Arial"/>
          <w:color w:val="auto"/>
          <w:szCs w:val="20"/>
        </w:rPr>
        <w:t>§</w:t>
      </w:r>
      <w:r w:rsidRPr="00777CAD">
        <w:rPr>
          <w:rFonts w:eastAsia="Times New Roman" w:cs="Arial"/>
          <w:color w:val="auto"/>
          <w:szCs w:val="20"/>
        </w:rPr>
        <w:t xml:space="preserve"> 31 až 36 rozumí plocha panelu, popřípadě jiná plocha nebo více ploch sloužící k zobrazení reklamy nebo informace; vícestranné panely se započítávají pouze jednou.</w:t>
      </w:r>
    </w:p>
    <w:p w14:paraId="601EE6BA"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1C864A8F" w14:textId="1E5D4250"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32</w:t>
      </w:r>
    </w:p>
    <w:p w14:paraId="66E71362" w14:textId="7897367E"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Samostatně stojící stavby pro reklamu a reklamní zařízení</w:t>
      </w:r>
    </w:p>
    <w:p w14:paraId="0127705F" w14:textId="607F4ADA" w:rsidR="00777CAD" w:rsidRPr="00777CAD" w:rsidRDefault="00777CAD" w:rsidP="00C0573C">
      <w:pPr>
        <w:pStyle w:val="Odstavecseseznamem"/>
        <w:numPr>
          <w:ilvl w:val="0"/>
          <w:numId w:val="60"/>
        </w:numPr>
        <w:spacing w:before="120"/>
        <w:ind w:left="0" w:firstLine="0"/>
        <w:contextualSpacing w:val="0"/>
        <w:rPr>
          <w:rFonts w:cs="Arial"/>
          <w:color w:val="000000"/>
          <w:szCs w:val="20"/>
        </w:rPr>
      </w:pPr>
      <w:r w:rsidRPr="0020616C">
        <w:rPr>
          <w:rFonts w:eastAsia="Times New Roman" w:cs="Arial"/>
          <w:color w:val="auto"/>
          <w:szCs w:val="20"/>
        </w:rPr>
        <w:t>Samostatně stojící stavby pro reklamu a samostatně stojící reklamní zařízení s plochou panelu větší než 4 m</w:t>
      </w:r>
      <w:r w:rsidRPr="0020616C">
        <w:rPr>
          <w:rFonts w:eastAsia="Times New Roman" w:cs="Arial"/>
          <w:color w:val="auto"/>
          <w:szCs w:val="20"/>
          <w:vertAlign w:val="superscript"/>
        </w:rPr>
        <w:t>2</w:t>
      </w:r>
      <w:r w:rsidRPr="0020616C">
        <w:rPr>
          <w:rFonts w:eastAsia="Times New Roman" w:cs="Arial"/>
          <w:color w:val="auto"/>
          <w:szCs w:val="20"/>
        </w:rPr>
        <w:t xml:space="preserve"> lze v památkových rezervacích a památkových zónách umístit pouze</w:t>
      </w:r>
    </w:p>
    <w:p w14:paraId="74AB7783" w14:textId="0D59EA0E" w:rsidR="009C19FB" w:rsidRPr="009C19FB" w:rsidRDefault="009C19FB" w:rsidP="00C0573C">
      <w:pPr>
        <w:pStyle w:val="Odstavecseseznamem"/>
        <w:numPr>
          <w:ilvl w:val="0"/>
          <w:numId w:val="61"/>
        </w:numPr>
        <w:spacing w:before="120"/>
        <w:contextualSpacing w:val="0"/>
        <w:rPr>
          <w:rFonts w:eastAsia="Times New Roman" w:cs="Arial"/>
          <w:color w:val="auto"/>
          <w:szCs w:val="20"/>
        </w:rPr>
      </w:pPr>
      <w:r w:rsidRPr="009C19FB">
        <w:rPr>
          <w:rFonts w:eastAsia="Times New Roman" w:cs="Arial"/>
          <w:color w:val="auto"/>
          <w:szCs w:val="20"/>
        </w:rPr>
        <w:t>jako plakátovací sloupy ve veřejném prostranství, jejichž plakátovací plocha má maximální výšku 3,5 metru a půdorysný průmět s průměrem nejvýše 1,5 metru,</w:t>
      </w:r>
    </w:p>
    <w:p w14:paraId="07E04CD0" w14:textId="3971599F" w:rsidR="00777CAD" w:rsidRDefault="009C19FB" w:rsidP="00C0573C">
      <w:pPr>
        <w:pStyle w:val="Odstavecseseznamem"/>
        <w:numPr>
          <w:ilvl w:val="0"/>
          <w:numId w:val="61"/>
        </w:numPr>
        <w:spacing w:before="120"/>
        <w:contextualSpacing w:val="0"/>
        <w:rPr>
          <w:rFonts w:eastAsia="Times New Roman" w:cs="Arial"/>
          <w:color w:val="auto"/>
          <w:szCs w:val="20"/>
        </w:rPr>
      </w:pPr>
      <w:r w:rsidRPr="0020616C">
        <w:rPr>
          <w:rFonts w:eastAsia="Times New Roman" w:cs="Arial"/>
          <w:color w:val="auto"/>
          <w:szCs w:val="20"/>
        </w:rPr>
        <w:t>jsou-li určeny ke zprostředkování informace, která nemá reklamní povahu</w:t>
      </w:r>
      <w:r w:rsidRPr="0020616C" w:rsidDel="00050D6E">
        <w:rPr>
          <w:rFonts w:eastAsia="Times New Roman" w:cs="Arial"/>
          <w:color w:val="auto"/>
          <w:szCs w:val="20"/>
        </w:rPr>
        <w:t xml:space="preserve"> </w:t>
      </w:r>
      <w:r w:rsidRPr="0020616C">
        <w:rPr>
          <w:rFonts w:eastAsia="Times New Roman" w:cs="Arial"/>
          <w:color w:val="auto"/>
          <w:szCs w:val="20"/>
        </w:rPr>
        <w:t>podle zákona o regulaci reklamy</w:t>
      </w:r>
      <w:r w:rsidRPr="0020616C">
        <w:rPr>
          <w:rFonts w:eastAsia="Times New Roman" w:cs="Arial"/>
          <w:color w:val="auto"/>
          <w:szCs w:val="20"/>
          <w:vertAlign w:val="superscript"/>
        </w:rPr>
        <w:footnoteReference w:id="11"/>
      </w:r>
      <w:r w:rsidRPr="0020616C">
        <w:rPr>
          <w:rFonts w:eastAsia="Times New Roman" w:cs="Arial"/>
          <w:color w:val="auto"/>
          <w:szCs w:val="20"/>
        </w:rPr>
        <w:t>, nebo</w:t>
      </w:r>
    </w:p>
    <w:p w14:paraId="2CD3954A" w14:textId="4C1315EB" w:rsidR="009C19FB" w:rsidRPr="00777CAD" w:rsidRDefault="009C19FB" w:rsidP="00C0573C">
      <w:pPr>
        <w:pStyle w:val="Odstavecseseznamem"/>
        <w:numPr>
          <w:ilvl w:val="0"/>
          <w:numId w:val="61"/>
        </w:numPr>
        <w:spacing w:before="120"/>
        <w:contextualSpacing w:val="0"/>
        <w:rPr>
          <w:rFonts w:eastAsia="Times New Roman" w:cs="Arial"/>
          <w:color w:val="auto"/>
          <w:szCs w:val="20"/>
        </w:rPr>
      </w:pPr>
      <w:r w:rsidRPr="0020616C">
        <w:rPr>
          <w:rFonts w:eastAsia="Times New Roman" w:cs="Arial"/>
          <w:color w:val="auto"/>
          <w:szCs w:val="20"/>
        </w:rPr>
        <w:t>označují-li konkrétní provozovnu nebo budovu instituce; tyto musí být umístěny na pozemku stavby, kterou označují, nebo v její bezprostřední blízkosti.</w:t>
      </w:r>
    </w:p>
    <w:p w14:paraId="7B34FB1A" w14:textId="143B16EB" w:rsidR="009C19FB" w:rsidRPr="009C19FB" w:rsidRDefault="0020616C" w:rsidP="00C0573C">
      <w:pPr>
        <w:pStyle w:val="Odstavecseseznamem"/>
        <w:numPr>
          <w:ilvl w:val="0"/>
          <w:numId w:val="60"/>
        </w:numPr>
        <w:spacing w:before="120"/>
        <w:ind w:left="0" w:firstLine="0"/>
        <w:contextualSpacing w:val="0"/>
        <w:rPr>
          <w:rFonts w:cs="Arial"/>
          <w:color w:val="000000"/>
          <w:szCs w:val="20"/>
        </w:rPr>
      </w:pPr>
      <w:r w:rsidRPr="009C19FB">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9C19FB">
        <w:rPr>
          <w:rFonts w:eastAsia="Times New Roman" w:cs="Arial"/>
          <w:color w:val="auto"/>
          <w:szCs w:val="20"/>
        </w:rPr>
        <w:t xml:space="preserve"> 48 odst. 2 jinak, musí být vzájemný odstup mezi jednotlivými samostatně stojícími stavbami pro reklamu nebo samostatně stojícími reklamními zařízeními s plochou panelu větší než 4 m</w:t>
      </w:r>
      <w:r w:rsidRPr="009C19FB">
        <w:rPr>
          <w:rFonts w:eastAsia="Times New Roman" w:cs="Arial"/>
          <w:color w:val="auto"/>
          <w:szCs w:val="20"/>
          <w:vertAlign w:val="superscript"/>
        </w:rPr>
        <w:t>2</w:t>
      </w:r>
      <w:r w:rsidRPr="009C19FB">
        <w:rPr>
          <w:rFonts w:eastAsia="Times New Roman" w:cs="Arial"/>
          <w:color w:val="auto"/>
          <w:szCs w:val="20"/>
        </w:rPr>
        <w:t xml:space="preserve"> v metrech roven nejméně trojnásobku plochy panelu větší z těchto staveb nebo zařízení v metrech čtverečních, ne však méně než 100 metrů, vždy po jedné straně pozemní komunikace. Ustanovení se nevztahuje na stavby a zařízení, jsou-li určeny ke zprostředkování informace, která nemá reklamní povahu, nebo označují-li konkrétní provozovnu nebo budovu instituce; tyto musí být umístěny na pozemku stavby, kterou označují, nebo v její bezprostřední blízkosti.</w:t>
      </w:r>
    </w:p>
    <w:p w14:paraId="2EA749F8" w14:textId="013EF3AF" w:rsidR="009C19FB" w:rsidRPr="009C19FB" w:rsidRDefault="0020616C" w:rsidP="00C0573C">
      <w:pPr>
        <w:pStyle w:val="Odstavecseseznamem"/>
        <w:numPr>
          <w:ilvl w:val="0"/>
          <w:numId w:val="60"/>
        </w:numPr>
        <w:spacing w:before="120"/>
        <w:ind w:left="0" w:firstLine="0"/>
        <w:contextualSpacing w:val="0"/>
        <w:rPr>
          <w:rFonts w:cs="Arial"/>
          <w:color w:val="000000"/>
          <w:szCs w:val="20"/>
        </w:rPr>
      </w:pPr>
      <w:r w:rsidRPr="009C19FB">
        <w:rPr>
          <w:rFonts w:eastAsia="Times New Roman" w:cs="Arial"/>
          <w:color w:val="auto"/>
          <w:szCs w:val="20"/>
        </w:rPr>
        <w:lastRenderedPageBreak/>
        <w:t>V parcích, lesích, přírodních parcích, zvláště chráněných územích a jejich ochranných pásmech podle jiného právního předpisu</w:t>
      </w:r>
      <w:r w:rsidRPr="0020616C">
        <w:rPr>
          <w:vertAlign w:val="superscript"/>
        </w:rPr>
        <w:footnoteReference w:id="12"/>
      </w:r>
      <w:r w:rsidRPr="009C19FB">
        <w:rPr>
          <w:rFonts w:eastAsia="Times New Roman" w:cs="Arial"/>
          <w:color w:val="auto"/>
          <w:szCs w:val="20"/>
        </w:rPr>
        <w:t xml:space="preserve">, významných krajinných prvcích, stromořadích, na mostech přes vodní toky </w:t>
      </w:r>
      <w:r w:rsidR="009C19FB">
        <w:rPr>
          <w:rFonts w:eastAsia="Times New Roman" w:cs="Arial"/>
          <w:color w:val="auto"/>
          <w:szCs w:val="20"/>
        </w:rPr>
        <w:br/>
      </w:r>
      <w:r w:rsidRPr="009C19FB">
        <w:rPr>
          <w:rFonts w:eastAsia="Times New Roman" w:cs="Arial"/>
          <w:color w:val="auto"/>
          <w:szCs w:val="20"/>
        </w:rPr>
        <w:t xml:space="preserve">a v pěších cestách nelze umístit samostatně stojící stavby pro reklamu a reklamní zařízení, vyjma zařízení </w:t>
      </w:r>
      <w:r w:rsidR="009C19FB">
        <w:rPr>
          <w:rFonts w:eastAsia="Times New Roman" w:cs="Arial"/>
          <w:color w:val="auto"/>
          <w:szCs w:val="20"/>
        </w:rPr>
        <w:br/>
      </w:r>
      <w:r w:rsidRPr="009C19FB">
        <w:rPr>
          <w:rFonts w:eastAsia="Times New Roman" w:cs="Arial"/>
          <w:color w:val="auto"/>
          <w:szCs w:val="20"/>
        </w:rPr>
        <w:t>s plochou panelu menší než 4 m</w:t>
      </w:r>
      <w:r w:rsidRPr="009C19FB">
        <w:rPr>
          <w:rFonts w:eastAsia="Times New Roman" w:cs="Arial"/>
          <w:color w:val="auto"/>
          <w:szCs w:val="20"/>
          <w:vertAlign w:val="superscript"/>
        </w:rPr>
        <w:t>2</w:t>
      </w:r>
      <w:r w:rsidRPr="009C19FB">
        <w:rPr>
          <w:rFonts w:eastAsia="Times New Roman" w:cs="Arial"/>
          <w:color w:val="auto"/>
          <w:szCs w:val="20"/>
        </w:rPr>
        <w:t xml:space="preserve"> určených ke zprostředkování informace, která nemá reklamní povahu, nebo zařízení, která označují konkrétní provozovnu nebo budovu instituce; tyto musí být umístěny na pozemku stavby, kterou označují, nebo v její bezprostřední blízkosti. Ve vodních plochách a tocích a výsadbových prostorech pro stromy nelze umístit samostatně stojící stavby pro reklamu a reklamní zařízení.</w:t>
      </w:r>
    </w:p>
    <w:p w14:paraId="498E508E" w14:textId="7EDDC6E6" w:rsidR="00B64136" w:rsidRPr="009C19FB" w:rsidRDefault="0020616C" w:rsidP="00C0573C">
      <w:pPr>
        <w:pStyle w:val="Odstavecseseznamem"/>
        <w:numPr>
          <w:ilvl w:val="0"/>
          <w:numId w:val="60"/>
        </w:numPr>
        <w:spacing w:before="120"/>
        <w:ind w:left="0" w:firstLine="0"/>
        <w:contextualSpacing w:val="0"/>
        <w:rPr>
          <w:rFonts w:cs="Arial"/>
          <w:color w:val="000000"/>
          <w:szCs w:val="20"/>
        </w:rPr>
      </w:pPr>
      <w:r w:rsidRPr="009C19FB">
        <w:rPr>
          <w:rFonts w:eastAsia="Times New Roman" w:cs="Arial"/>
          <w:color w:val="auto"/>
          <w:szCs w:val="20"/>
        </w:rPr>
        <w:t>Samostatně stojící stavby pro reklamu a reklamní zařízení se v souladu s</w:t>
      </w:r>
      <w:r w:rsidR="00E11120">
        <w:rPr>
          <w:rFonts w:eastAsia="Times New Roman" w:cs="Arial"/>
          <w:color w:val="auto"/>
          <w:szCs w:val="20"/>
        </w:rPr>
        <w:t> </w:t>
      </w:r>
      <w:r w:rsidR="003A357D">
        <w:rPr>
          <w:rFonts w:eastAsia="Times New Roman" w:cs="Arial"/>
          <w:color w:val="auto"/>
          <w:szCs w:val="20"/>
        </w:rPr>
        <w:t>§</w:t>
      </w:r>
      <w:r w:rsidRPr="009C19FB">
        <w:rPr>
          <w:rFonts w:eastAsia="Times New Roman" w:cs="Arial"/>
          <w:color w:val="auto"/>
          <w:szCs w:val="20"/>
        </w:rPr>
        <w:t xml:space="preserve"> 9 odst. 2 ve veřejném prostranství umisťují tak, aby nepřiměřeně neomezovaly pěší pohyb a aby byl zachován průchozí prostor </w:t>
      </w:r>
      <w:r w:rsidR="009C19FB">
        <w:rPr>
          <w:rFonts w:eastAsia="Times New Roman" w:cs="Arial"/>
          <w:color w:val="auto"/>
          <w:szCs w:val="20"/>
        </w:rPr>
        <w:br/>
      </w:r>
      <w:r w:rsidRPr="009C19FB">
        <w:rPr>
          <w:rFonts w:eastAsia="Times New Roman" w:cs="Arial"/>
          <w:color w:val="auto"/>
          <w:szCs w:val="20"/>
        </w:rPr>
        <w:t>o čisté šířce nejméně 1,5 metru.</w:t>
      </w:r>
    </w:p>
    <w:p w14:paraId="44C8148B"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4AC8FF72" w14:textId="0C575FDE"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33</w:t>
      </w:r>
    </w:p>
    <w:p w14:paraId="1BFCA849" w14:textId="2019A553"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Stavby pro reklamu a reklamní zařízení umístěné nad rovinou střechy</w:t>
      </w:r>
    </w:p>
    <w:p w14:paraId="5825BB02" w14:textId="17D2C0CF" w:rsidR="009C19FB" w:rsidRPr="00777CAD" w:rsidRDefault="009C19FB" w:rsidP="00C0573C">
      <w:pPr>
        <w:pStyle w:val="Odstavecseseznamem"/>
        <w:spacing w:before="120"/>
        <w:ind w:left="0"/>
        <w:contextualSpacing w:val="0"/>
        <w:rPr>
          <w:rFonts w:cs="Arial"/>
          <w:color w:val="000000"/>
          <w:szCs w:val="20"/>
        </w:rPr>
      </w:pPr>
      <w:r w:rsidRPr="009C19FB">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9C19FB">
        <w:rPr>
          <w:rFonts w:eastAsia="Times New Roman" w:cs="Arial"/>
          <w:color w:val="auto"/>
          <w:szCs w:val="20"/>
        </w:rPr>
        <w:t xml:space="preserve"> 48 odst. 2 jinak, stavby pro reklamu a reklamní zařízení umístěné nad rovinou střechy</w:t>
      </w:r>
    </w:p>
    <w:p w14:paraId="0D2111CA" w14:textId="77777777" w:rsidR="009C19FB" w:rsidRDefault="0020616C" w:rsidP="00C0573C">
      <w:pPr>
        <w:pStyle w:val="Odstavecseseznamem"/>
        <w:numPr>
          <w:ilvl w:val="0"/>
          <w:numId w:val="62"/>
        </w:numPr>
        <w:spacing w:before="120"/>
        <w:contextualSpacing w:val="0"/>
        <w:rPr>
          <w:rFonts w:eastAsia="Times New Roman" w:cs="Arial"/>
          <w:color w:val="auto"/>
          <w:szCs w:val="20"/>
        </w:rPr>
      </w:pPr>
      <w:r w:rsidRPr="009C19FB">
        <w:rPr>
          <w:rFonts w:eastAsia="Times New Roman" w:cs="Arial"/>
          <w:color w:val="auto"/>
          <w:szCs w:val="20"/>
        </w:rPr>
        <w:t>musí být složené pouze z písmen, číslic a log, nejedná-li se o stavby nebo zařízení určené ke zprostředkování informace, která nemá reklamní povahu;</w:t>
      </w:r>
    </w:p>
    <w:p w14:paraId="6392272B" w14:textId="77777777" w:rsidR="009C19FB" w:rsidRDefault="0020616C" w:rsidP="00C0573C">
      <w:pPr>
        <w:pStyle w:val="Odstavecseseznamem"/>
        <w:numPr>
          <w:ilvl w:val="0"/>
          <w:numId w:val="62"/>
        </w:numPr>
        <w:spacing w:before="120"/>
        <w:contextualSpacing w:val="0"/>
        <w:rPr>
          <w:rFonts w:eastAsia="Times New Roman" w:cs="Arial"/>
          <w:color w:val="auto"/>
          <w:szCs w:val="20"/>
        </w:rPr>
      </w:pPr>
      <w:r w:rsidRPr="009C19FB">
        <w:rPr>
          <w:rFonts w:eastAsia="Times New Roman" w:cs="Arial"/>
          <w:color w:val="auto"/>
          <w:szCs w:val="20"/>
        </w:rPr>
        <w:t>nesmí být vyšší než 2 metry a u šikmých střech s úhlem větším než 30° nesmí přesáhnout hlavní hřeben střechy,</w:t>
      </w:r>
    </w:p>
    <w:p w14:paraId="1519779B" w14:textId="146436AC" w:rsidR="0020616C" w:rsidRPr="009C19FB" w:rsidRDefault="0020616C" w:rsidP="00C0573C">
      <w:pPr>
        <w:pStyle w:val="Odstavecseseznamem"/>
        <w:numPr>
          <w:ilvl w:val="0"/>
          <w:numId w:val="62"/>
        </w:numPr>
        <w:spacing w:before="120"/>
        <w:contextualSpacing w:val="0"/>
        <w:rPr>
          <w:rFonts w:eastAsia="Times New Roman" w:cs="Arial"/>
          <w:color w:val="auto"/>
          <w:szCs w:val="20"/>
        </w:rPr>
      </w:pPr>
      <w:r w:rsidRPr="009C19FB">
        <w:rPr>
          <w:rFonts w:eastAsia="Times New Roman" w:cs="Arial"/>
          <w:color w:val="auto"/>
          <w:szCs w:val="20"/>
        </w:rPr>
        <w:t>smí sloužit výhradně k označení konkrétní provozovny nebo budovy instituce, nejedná-li se o stavby nebo zařízení určené ke zprostředkování informace, která nemá reklamní povahu.</w:t>
      </w:r>
    </w:p>
    <w:p w14:paraId="6A03D697" w14:textId="77777777" w:rsidR="00B64136" w:rsidRDefault="00B64136" w:rsidP="00C0573C">
      <w:pPr>
        <w:widowControl w:val="0"/>
        <w:autoSpaceDE w:val="0"/>
        <w:autoSpaceDN w:val="0"/>
        <w:spacing w:after="120"/>
        <w:ind w:right="113"/>
        <w:outlineLvl w:val="1"/>
        <w:rPr>
          <w:rFonts w:eastAsia="Times New Roman" w:cs="Arial"/>
          <w:color w:val="auto"/>
          <w:szCs w:val="20"/>
        </w:rPr>
      </w:pPr>
    </w:p>
    <w:p w14:paraId="304C3B9E" w14:textId="627EF335"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34</w:t>
      </w:r>
    </w:p>
    <w:p w14:paraId="7797F14A" w14:textId="78F58FC8"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 xml:space="preserve">Stavby pro reklamu a reklamní zařízení umístěné kolmo </w:t>
      </w:r>
      <w:r w:rsidR="009C19FB">
        <w:rPr>
          <w:rFonts w:asciiTheme="minorHAnsi" w:hAnsiTheme="minorHAnsi" w:cstheme="minorHAnsi"/>
          <w:sz w:val="22"/>
          <w:szCs w:val="22"/>
        </w:rPr>
        <w:br/>
      </w:r>
      <w:r>
        <w:rPr>
          <w:rFonts w:asciiTheme="minorHAnsi" w:hAnsiTheme="minorHAnsi" w:cstheme="minorHAnsi"/>
          <w:sz w:val="22"/>
          <w:szCs w:val="22"/>
        </w:rPr>
        <w:t>k fasádě</w:t>
      </w:r>
    </w:p>
    <w:p w14:paraId="37B72BF8" w14:textId="1254A725" w:rsidR="009C19FB" w:rsidRPr="009C19FB" w:rsidRDefault="0020616C" w:rsidP="00C0573C">
      <w:pPr>
        <w:pStyle w:val="Odstavecseseznamem"/>
        <w:numPr>
          <w:ilvl w:val="0"/>
          <w:numId w:val="63"/>
        </w:numPr>
        <w:spacing w:before="120"/>
        <w:ind w:left="0" w:firstLine="0"/>
        <w:contextualSpacing w:val="0"/>
        <w:rPr>
          <w:rFonts w:cs="Arial"/>
          <w:color w:val="000000"/>
          <w:szCs w:val="20"/>
        </w:rPr>
      </w:pPr>
      <w:r w:rsidRPr="009C19FB">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9C19FB">
        <w:rPr>
          <w:rFonts w:eastAsia="Times New Roman" w:cs="Arial"/>
          <w:color w:val="auto"/>
          <w:szCs w:val="20"/>
        </w:rPr>
        <w:t xml:space="preserve"> 48 odst. 2 jinak, reklamní zařízení umístěné kolmo k fasádě nesmí vystupovat více než 0,8 metru před fasádu a</w:t>
      </w:r>
      <w:r w:rsidR="001240E1">
        <w:rPr>
          <w:rFonts w:eastAsia="Times New Roman" w:cs="Arial"/>
          <w:color w:val="auto"/>
          <w:szCs w:val="20"/>
        </w:rPr>
        <w:t> </w:t>
      </w:r>
      <w:r w:rsidRPr="009C19FB">
        <w:rPr>
          <w:rFonts w:eastAsia="Times New Roman" w:cs="Arial"/>
          <w:color w:val="auto"/>
          <w:szCs w:val="20"/>
        </w:rPr>
        <w:t>nesmí přesáhnout plochu panelu 6,5 m</w:t>
      </w:r>
      <w:r w:rsidRPr="009C19FB">
        <w:rPr>
          <w:rFonts w:eastAsia="Times New Roman" w:cs="Arial"/>
          <w:color w:val="auto"/>
          <w:szCs w:val="20"/>
          <w:vertAlign w:val="superscript"/>
        </w:rPr>
        <w:t>2</w:t>
      </w:r>
      <w:r w:rsidRPr="009C19FB">
        <w:rPr>
          <w:rFonts w:eastAsia="Times New Roman" w:cs="Arial"/>
          <w:color w:val="auto"/>
          <w:szCs w:val="20"/>
        </w:rPr>
        <w:t>.</w:t>
      </w:r>
    </w:p>
    <w:p w14:paraId="338AD187" w14:textId="53D7A5FB" w:rsidR="00B64136" w:rsidRPr="009C19FB" w:rsidRDefault="0020616C" w:rsidP="00C0573C">
      <w:pPr>
        <w:pStyle w:val="Odstavecseseznamem"/>
        <w:numPr>
          <w:ilvl w:val="0"/>
          <w:numId w:val="63"/>
        </w:numPr>
        <w:spacing w:before="120"/>
        <w:ind w:left="0" w:firstLine="0"/>
        <w:contextualSpacing w:val="0"/>
        <w:rPr>
          <w:rFonts w:cs="Arial"/>
          <w:color w:val="000000"/>
          <w:szCs w:val="20"/>
        </w:rPr>
      </w:pPr>
      <w:r w:rsidRPr="009C19FB">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9C19FB">
        <w:rPr>
          <w:rFonts w:eastAsia="Times New Roman" w:cs="Arial"/>
          <w:color w:val="auto"/>
          <w:szCs w:val="20"/>
        </w:rPr>
        <w:t xml:space="preserve"> 48 odst. 2 jinak, stavby pro reklamu kolmo k fasádě nelze umístit.</w:t>
      </w:r>
    </w:p>
    <w:p w14:paraId="5F875F27"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675A4A36" w14:textId="64AE6A8F"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35</w:t>
      </w:r>
    </w:p>
    <w:p w14:paraId="0DDDDACD" w14:textId="3212154E"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Stavby pro reklamu a reklamní zařízení umístěné na fasádě a předsazené před fasádou</w:t>
      </w:r>
    </w:p>
    <w:p w14:paraId="686E8316" w14:textId="45F43704" w:rsidR="009C19FB" w:rsidRPr="009C19FB" w:rsidRDefault="009C19FB" w:rsidP="00C0573C">
      <w:pPr>
        <w:pStyle w:val="Odstavecseseznamem"/>
        <w:numPr>
          <w:ilvl w:val="0"/>
          <w:numId w:val="65"/>
        </w:numPr>
        <w:spacing w:before="120"/>
        <w:ind w:left="0" w:firstLine="0"/>
        <w:contextualSpacing w:val="0"/>
        <w:rPr>
          <w:rFonts w:cs="Arial"/>
          <w:color w:val="000000"/>
          <w:szCs w:val="20"/>
        </w:rPr>
      </w:pPr>
      <w:r w:rsidRPr="0020616C">
        <w:rPr>
          <w:rFonts w:eastAsia="Times New Roman" w:cs="Arial"/>
          <w:color w:val="auto"/>
          <w:szCs w:val="20"/>
        </w:rPr>
        <w:t>Nestanoví-li regulační plán nebo územní plán, který obsahuje prvky regulačního plánu, v souladu s</w:t>
      </w:r>
      <w:r w:rsidR="00E11120">
        <w:rPr>
          <w:rFonts w:eastAsia="Times New Roman" w:cs="Arial"/>
          <w:color w:val="auto"/>
          <w:szCs w:val="20"/>
        </w:rPr>
        <w:t> </w:t>
      </w:r>
      <w:r w:rsidR="003A357D">
        <w:rPr>
          <w:rFonts w:eastAsia="Times New Roman" w:cs="Arial"/>
          <w:color w:val="auto"/>
          <w:szCs w:val="20"/>
        </w:rPr>
        <w:t>§</w:t>
      </w:r>
      <w:r w:rsidRPr="0020616C">
        <w:rPr>
          <w:rFonts w:eastAsia="Times New Roman" w:cs="Arial"/>
          <w:color w:val="auto"/>
          <w:szCs w:val="20"/>
        </w:rPr>
        <w:t xml:space="preserve"> 48 odst. 2 jinak, stavby pro reklamu a reklamní zařízení umístěné na fasádě a předsazené před fasádou</w:t>
      </w:r>
    </w:p>
    <w:p w14:paraId="66D5FADB" w14:textId="77777777" w:rsidR="009C19FB" w:rsidRDefault="0020616C" w:rsidP="00C0573C">
      <w:pPr>
        <w:pStyle w:val="Odstavecseseznamem"/>
        <w:numPr>
          <w:ilvl w:val="0"/>
          <w:numId w:val="66"/>
        </w:numPr>
        <w:spacing w:before="120"/>
        <w:contextualSpacing w:val="0"/>
        <w:rPr>
          <w:rFonts w:eastAsia="Times New Roman" w:cs="Arial"/>
          <w:color w:val="auto"/>
          <w:szCs w:val="20"/>
        </w:rPr>
      </w:pPr>
      <w:r w:rsidRPr="009C19FB">
        <w:rPr>
          <w:rFonts w:eastAsia="Times New Roman" w:cs="Arial"/>
          <w:color w:val="auto"/>
          <w:szCs w:val="20"/>
        </w:rPr>
        <w:t>musí být mimo parter staveb s vývěsními štíty složené pouze z písmen, číslic a log,</w:t>
      </w:r>
    </w:p>
    <w:p w14:paraId="37451BEF" w14:textId="0FD483EE" w:rsidR="0020616C" w:rsidRPr="009C19FB" w:rsidRDefault="0020616C" w:rsidP="00C0573C">
      <w:pPr>
        <w:pStyle w:val="Odstavecseseznamem"/>
        <w:numPr>
          <w:ilvl w:val="0"/>
          <w:numId w:val="66"/>
        </w:numPr>
        <w:spacing w:before="120"/>
        <w:contextualSpacing w:val="0"/>
        <w:rPr>
          <w:rFonts w:eastAsia="Times New Roman" w:cs="Arial"/>
          <w:color w:val="auto"/>
          <w:szCs w:val="20"/>
        </w:rPr>
      </w:pPr>
      <w:r w:rsidRPr="009C19FB">
        <w:rPr>
          <w:rFonts w:eastAsia="Times New Roman" w:cs="Arial"/>
          <w:color w:val="auto"/>
          <w:szCs w:val="20"/>
        </w:rPr>
        <w:lastRenderedPageBreak/>
        <w:t>nesmí být vyšší než 2 metry, mají-li převažující horizontální rozměr, a širší než 1,5 metru, mají-li převažující vertikální rozměr.</w:t>
      </w:r>
    </w:p>
    <w:p w14:paraId="475AEE0C" w14:textId="77777777" w:rsidR="009C19FB" w:rsidRPr="009C19FB" w:rsidRDefault="0020616C" w:rsidP="00C0573C">
      <w:pPr>
        <w:pStyle w:val="Odstavecseseznamem"/>
        <w:numPr>
          <w:ilvl w:val="0"/>
          <w:numId w:val="65"/>
        </w:numPr>
        <w:spacing w:before="120"/>
        <w:ind w:left="0" w:firstLine="0"/>
        <w:contextualSpacing w:val="0"/>
        <w:rPr>
          <w:rFonts w:cs="Arial"/>
          <w:color w:val="000000"/>
          <w:szCs w:val="20"/>
        </w:rPr>
      </w:pPr>
      <w:r w:rsidRPr="009C19FB">
        <w:rPr>
          <w:rFonts w:eastAsia="Times New Roman" w:cs="Arial"/>
          <w:color w:val="auto"/>
          <w:szCs w:val="20"/>
        </w:rPr>
        <w:t>Odstavec 1 se nevztahuje na stavby pro reklamu a reklamní zařízení, pokud jsou součástí architektonického řešení stavby, pokud jsou umístěny na slepých štítových stěnách a slepých fasádách nebo pokud jsou určené ke zprostředkování informace, která nemá reklamní povahu.</w:t>
      </w:r>
    </w:p>
    <w:p w14:paraId="42475731" w14:textId="1DF12667" w:rsidR="0020616C" w:rsidRPr="009C19FB" w:rsidRDefault="0020616C" w:rsidP="00C0573C">
      <w:pPr>
        <w:pStyle w:val="Odstavecseseznamem"/>
        <w:numPr>
          <w:ilvl w:val="0"/>
          <w:numId w:val="65"/>
        </w:numPr>
        <w:spacing w:before="120"/>
        <w:ind w:left="0" w:firstLine="0"/>
        <w:contextualSpacing w:val="0"/>
        <w:rPr>
          <w:rFonts w:cs="Arial"/>
          <w:color w:val="000000"/>
          <w:szCs w:val="20"/>
        </w:rPr>
      </w:pPr>
      <w:r w:rsidRPr="009C19FB">
        <w:rPr>
          <w:rFonts w:eastAsia="Times New Roman" w:cs="Arial"/>
          <w:color w:val="auto"/>
          <w:szCs w:val="20"/>
        </w:rPr>
        <w:t>Stavby pro reklamu a reklamní zařízení umístěné na slepých štítových stěnách a slepých fasádách nesmí přesáhnout jejich obrys.</w:t>
      </w:r>
    </w:p>
    <w:p w14:paraId="5E9BA189"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1390F371" w14:textId="7919257A"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36</w:t>
      </w:r>
    </w:p>
    <w:p w14:paraId="3AD7F464" w14:textId="04BA9D5C"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Stavby pro reklamu a reklamní zařízení na oplocení, opěrných zdech a zábradlí</w:t>
      </w:r>
    </w:p>
    <w:p w14:paraId="390269F5" w14:textId="77777777" w:rsidR="009C19FB" w:rsidRPr="009C19FB" w:rsidRDefault="0020616C" w:rsidP="00C0573C">
      <w:pPr>
        <w:pStyle w:val="Odstavecseseznamem"/>
        <w:numPr>
          <w:ilvl w:val="0"/>
          <w:numId w:val="64"/>
        </w:numPr>
        <w:spacing w:before="120"/>
        <w:ind w:left="0" w:firstLine="0"/>
        <w:contextualSpacing w:val="0"/>
        <w:rPr>
          <w:rFonts w:cs="Arial"/>
          <w:color w:val="000000"/>
          <w:szCs w:val="20"/>
        </w:rPr>
      </w:pPr>
      <w:r w:rsidRPr="009C19FB">
        <w:rPr>
          <w:rFonts w:eastAsia="Times New Roman" w:cs="Arial"/>
          <w:color w:val="auto"/>
          <w:szCs w:val="20"/>
        </w:rPr>
        <w:t>Reklamní zařízení umístěné na oplocení s výjimkou dočasných ohrazení stavenišť nesmí mít plochu panelu větší než 4 m</w:t>
      </w:r>
      <w:r w:rsidRPr="009C19FB">
        <w:rPr>
          <w:rFonts w:eastAsia="Times New Roman" w:cs="Arial"/>
          <w:color w:val="auto"/>
          <w:szCs w:val="20"/>
          <w:vertAlign w:val="superscript"/>
        </w:rPr>
        <w:t>2</w:t>
      </w:r>
      <w:r w:rsidRPr="009C19FB">
        <w:rPr>
          <w:rFonts w:eastAsia="Times New Roman" w:cs="Arial"/>
          <w:color w:val="auto"/>
          <w:szCs w:val="20"/>
        </w:rPr>
        <w:t xml:space="preserve"> a smí sloužit výhradně k označení konkrétní provozovny nebo budovy instituce.</w:t>
      </w:r>
    </w:p>
    <w:p w14:paraId="410CA396" w14:textId="77777777" w:rsidR="009C19FB" w:rsidRPr="009C19FB" w:rsidRDefault="0020616C" w:rsidP="00C0573C">
      <w:pPr>
        <w:pStyle w:val="Odstavecseseznamem"/>
        <w:numPr>
          <w:ilvl w:val="0"/>
          <w:numId w:val="64"/>
        </w:numPr>
        <w:spacing w:before="120"/>
        <w:ind w:left="0" w:firstLine="0"/>
        <w:contextualSpacing w:val="0"/>
        <w:rPr>
          <w:rFonts w:cs="Arial"/>
          <w:color w:val="000000"/>
          <w:szCs w:val="20"/>
        </w:rPr>
      </w:pPr>
      <w:r w:rsidRPr="009C19FB">
        <w:rPr>
          <w:rFonts w:eastAsia="Times New Roman" w:cs="Arial"/>
          <w:color w:val="auto"/>
          <w:szCs w:val="20"/>
        </w:rPr>
        <w:t>Reklamní zařízení umístěné na opěrných zdech nesmí mít plochu panelu větší než 6 m</w:t>
      </w:r>
      <w:r w:rsidRPr="009C19FB">
        <w:rPr>
          <w:rFonts w:eastAsia="Times New Roman" w:cs="Arial"/>
          <w:color w:val="auto"/>
          <w:szCs w:val="20"/>
          <w:vertAlign w:val="superscript"/>
        </w:rPr>
        <w:t>2</w:t>
      </w:r>
      <w:r w:rsidRPr="009C19FB">
        <w:rPr>
          <w:rFonts w:eastAsia="Times New Roman" w:cs="Arial"/>
          <w:color w:val="auto"/>
          <w:szCs w:val="20"/>
        </w:rPr>
        <w:t>.</w:t>
      </w:r>
    </w:p>
    <w:p w14:paraId="46594226" w14:textId="77777777" w:rsidR="009C19FB" w:rsidRPr="009C19FB" w:rsidRDefault="0020616C" w:rsidP="00C0573C">
      <w:pPr>
        <w:pStyle w:val="Odstavecseseznamem"/>
        <w:numPr>
          <w:ilvl w:val="0"/>
          <w:numId w:val="64"/>
        </w:numPr>
        <w:spacing w:before="120"/>
        <w:ind w:left="0" w:firstLine="0"/>
        <w:contextualSpacing w:val="0"/>
        <w:rPr>
          <w:rFonts w:cs="Arial"/>
          <w:color w:val="000000"/>
          <w:szCs w:val="20"/>
        </w:rPr>
      </w:pPr>
      <w:r w:rsidRPr="009C19FB">
        <w:rPr>
          <w:rFonts w:eastAsia="Times New Roman" w:cs="Arial"/>
          <w:color w:val="auto"/>
          <w:szCs w:val="20"/>
        </w:rPr>
        <w:t>Stavby pro reklamu nelze umístit na oplocení a opěrných zdech s výjimkou dočasných ohrazení stavenišť.</w:t>
      </w:r>
    </w:p>
    <w:p w14:paraId="3724C985" w14:textId="77777777" w:rsidR="009C19FB" w:rsidRPr="009C19FB" w:rsidRDefault="0020616C" w:rsidP="00C0573C">
      <w:pPr>
        <w:pStyle w:val="Odstavecseseznamem"/>
        <w:numPr>
          <w:ilvl w:val="0"/>
          <w:numId w:val="64"/>
        </w:numPr>
        <w:spacing w:before="120"/>
        <w:ind w:left="0" w:firstLine="0"/>
        <w:contextualSpacing w:val="0"/>
        <w:rPr>
          <w:rFonts w:cs="Arial"/>
          <w:color w:val="000000"/>
          <w:szCs w:val="20"/>
        </w:rPr>
      </w:pPr>
      <w:r w:rsidRPr="009C19FB">
        <w:rPr>
          <w:rFonts w:eastAsia="Times New Roman" w:cs="Arial"/>
          <w:color w:val="auto"/>
          <w:szCs w:val="20"/>
        </w:rPr>
        <w:t>Stavby pro reklamu umístěné na dočasných ohrazení stavenišť a reklamní zařízení umístěné na oplocení a opěrných zdech nesmí přesahovat jejich výšku o více než 0,3 metru.</w:t>
      </w:r>
    </w:p>
    <w:p w14:paraId="26D13C3B" w14:textId="4EA8A73E" w:rsidR="0020616C" w:rsidRPr="009C19FB" w:rsidRDefault="0020616C" w:rsidP="00C0573C">
      <w:pPr>
        <w:pStyle w:val="Odstavecseseznamem"/>
        <w:numPr>
          <w:ilvl w:val="0"/>
          <w:numId w:val="64"/>
        </w:numPr>
        <w:spacing w:before="120"/>
        <w:ind w:left="0" w:firstLine="0"/>
        <w:contextualSpacing w:val="0"/>
        <w:rPr>
          <w:rFonts w:cs="Arial"/>
          <w:color w:val="000000"/>
          <w:szCs w:val="20"/>
        </w:rPr>
      </w:pPr>
      <w:r w:rsidRPr="009C19FB">
        <w:rPr>
          <w:rFonts w:eastAsia="Times New Roman" w:cs="Arial"/>
          <w:color w:val="auto"/>
          <w:szCs w:val="20"/>
        </w:rPr>
        <w:t>Stavby pro reklamu a reklamní zařízení nelze umístit na zábradlí ve veřejném prostranství.</w:t>
      </w:r>
    </w:p>
    <w:p w14:paraId="440072DC" w14:textId="77777777" w:rsidR="0020616C" w:rsidRPr="0020616C" w:rsidRDefault="0020616C" w:rsidP="00C0573C">
      <w:pPr>
        <w:widowControl w:val="0"/>
        <w:autoSpaceDE w:val="0"/>
        <w:autoSpaceDN w:val="0"/>
        <w:spacing w:after="120"/>
        <w:ind w:left="158" w:right="111"/>
        <w:outlineLvl w:val="1"/>
        <w:rPr>
          <w:rFonts w:eastAsia="Times New Roman" w:cs="Arial"/>
          <w:color w:val="auto"/>
          <w:sz w:val="22"/>
        </w:rPr>
      </w:pPr>
    </w:p>
    <w:p w14:paraId="60432A14" w14:textId="77777777" w:rsidR="0020616C" w:rsidRPr="0020616C" w:rsidRDefault="0020616C" w:rsidP="00C0573C">
      <w:pPr>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ČÁST ČTVRTÁ</w:t>
      </w:r>
    </w:p>
    <w:p w14:paraId="0BB21809" w14:textId="77777777" w:rsidR="0020616C" w:rsidRPr="0090236D" w:rsidRDefault="0020616C" w:rsidP="00C0573C">
      <w:pPr>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TECHNICKÉ POŽADAVKY NA STAVBY</w:t>
      </w:r>
    </w:p>
    <w:p w14:paraId="15F34D42" w14:textId="77777777" w:rsidR="00B64136" w:rsidRPr="0090236D" w:rsidRDefault="00B64136" w:rsidP="00C0573C">
      <w:pPr>
        <w:widowControl w:val="0"/>
        <w:autoSpaceDE w:val="0"/>
        <w:autoSpaceDN w:val="0"/>
        <w:spacing w:after="120"/>
        <w:ind w:left="159" w:right="113"/>
        <w:outlineLvl w:val="1"/>
        <w:rPr>
          <w:rFonts w:eastAsia="Times New Roman" w:cs="Arial"/>
          <w:color w:val="auto"/>
          <w:sz w:val="22"/>
        </w:rPr>
      </w:pPr>
    </w:p>
    <w:p w14:paraId="31E7AAC1" w14:textId="58433230"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37</w:t>
      </w:r>
    </w:p>
    <w:p w14:paraId="03200929" w14:textId="5F0C2594" w:rsidR="00B64136" w:rsidRPr="00B64136"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Osvětlení, proslunění, stínění</w:t>
      </w:r>
    </w:p>
    <w:p w14:paraId="655318BD" w14:textId="59084877" w:rsidR="009C19FB" w:rsidRPr="009C19FB" w:rsidRDefault="009C19FB" w:rsidP="00C0573C">
      <w:pPr>
        <w:pStyle w:val="Odstavecseseznamem"/>
        <w:numPr>
          <w:ilvl w:val="0"/>
          <w:numId w:val="67"/>
        </w:numPr>
        <w:spacing w:before="120"/>
        <w:ind w:left="0" w:firstLine="0"/>
        <w:contextualSpacing w:val="0"/>
        <w:rPr>
          <w:rFonts w:cs="Arial"/>
          <w:color w:val="000000"/>
          <w:szCs w:val="20"/>
        </w:rPr>
      </w:pPr>
      <w:r w:rsidRPr="0020616C">
        <w:rPr>
          <w:rFonts w:eastAsia="Times New Roman" w:cs="Arial"/>
          <w:color w:val="auto"/>
          <w:szCs w:val="20"/>
        </w:rPr>
        <w:t>Technické požadavky na stavby podle prováděcího právního předpisu podle § 152 odst. 1 stavebního zákona se v rozsahu požadavků na denní osvětlení a stínění použijí s tím, že:</w:t>
      </w:r>
    </w:p>
    <w:p w14:paraId="6D198046" w14:textId="2402DFD2" w:rsidR="009C19FB" w:rsidRDefault="0020616C" w:rsidP="00C0573C">
      <w:pPr>
        <w:pStyle w:val="Odstavecseseznamem"/>
        <w:numPr>
          <w:ilvl w:val="0"/>
          <w:numId w:val="68"/>
        </w:numPr>
        <w:spacing w:before="120"/>
        <w:contextualSpacing w:val="0"/>
        <w:rPr>
          <w:rFonts w:eastAsia="Times New Roman" w:cs="Arial"/>
          <w:color w:val="auto"/>
          <w:szCs w:val="20"/>
        </w:rPr>
      </w:pPr>
      <w:r w:rsidRPr="009C19FB">
        <w:rPr>
          <w:rFonts w:eastAsia="Times New Roman" w:cs="Arial"/>
          <w:color w:val="auto"/>
          <w:szCs w:val="20"/>
        </w:rPr>
        <w:t>požadavky na denní osvětlení obytných místností, případně prostor, a pobytových místností, případně prostor, ve stavbách ubytovacího zařízení se nepoužijí na stavby v zástavbě s</w:t>
      </w:r>
      <w:r w:rsidR="001240E1">
        <w:rPr>
          <w:rFonts w:eastAsia="Times New Roman" w:cs="Arial"/>
          <w:color w:val="auto"/>
          <w:szCs w:val="20"/>
        </w:rPr>
        <w:t> </w:t>
      </w:r>
      <w:r w:rsidRPr="009C19FB">
        <w:rPr>
          <w:rFonts w:eastAsia="Times New Roman" w:cs="Arial"/>
          <w:color w:val="auto"/>
          <w:szCs w:val="20"/>
        </w:rPr>
        <w:t>polouzavřenou stavební čarou stanovenou v územně plánovací dokumentaci nebo územní studii a</w:t>
      </w:r>
      <w:r w:rsidR="001240E1">
        <w:rPr>
          <w:rFonts w:eastAsia="Times New Roman" w:cs="Arial"/>
          <w:color w:val="auto"/>
          <w:szCs w:val="20"/>
        </w:rPr>
        <w:t> </w:t>
      </w:r>
      <w:r w:rsidRPr="009C19FB">
        <w:rPr>
          <w:rFonts w:eastAsia="Times New Roman" w:cs="Arial"/>
          <w:color w:val="auto"/>
          <w:szCs w:val="20"/>
        </w:rPr>
        <w:t xml:space="preserve">v zástavbě s uzavřenou stavební čarou; v takovém případě musí být součet ploch okenních otvorů, kterými se osvětlují obytné a pobytové místnosti, nejméně jedna desetina podlahové plochy místnosti (plocha okenních otvorů se stanovuje ze skladebných rozměrů oken), </w:t>
      </w:r>
    </w:p>
    <w:p w14:paraId="2A1967F2" w14:textId="77777777" w:rsidR="009C19FB" w:rsidRDefault="0020616C" w:rsidP="00C0573C">
      <w:pPr>
        <w:pStyle w:val="Odstavecseseznamem"/>
        <w:numPr>
          <w:ilvl w:val="0"/>
          <w:numId w:val="68"/>
        </w:numPr>
        <w:spacing w:before="120"/>
        <w:contextualSpacing w:val="0"/>
        <w:rPr>
          <w:rFonts w:eastAsia="Times New Roman" w:cs="Arial"/>
          <w:color w:val="auto"/>
          <w:szCs w:val="20"/>
        </w:rPr>
      </w:pPr>
      <w:r w:rsidRPr="009C19FB">
        <w:rPr>
          <w:rFonts w:eastAsia="Times New Roman" w:cs="Arial"/>
          <w:color w:val="auto"/>
          <w:szCs w:val="20"/>
        </w:rPr>
        <w:t>požadavky na denní osvětlení pro pobytové místnosti, případně prostory, neuvedené v písm. a) se nepoužijí na stavby ve stavebních prolukách, jedná-li se o stavbu, jejíž parametry odpovídají úplné souvislé zástavbě stejné výškové úrovně a stejného půdorysného rozsahu; tím nejsou dotčeny</w:t>
      </w:r>
      <w:r w:rsidRPr="009C19FB" w:rsidDel="00CE6BB6">
        <w:rPr>
          <w:rFonts w:eastAsia="Times New Roman" w:cs="Arial"/>
          <w:color w:val="auto"/>
          <w:szCs w:val="20"/>
        </w:rPr>
        <w:t xml:space="preserve"> </w:t>
      </w:r>
      <w:r w:rsidRPr="009C19FB">
        <w:rPr>
          <w:rFonts w:eastAsia="Times New Roman" w:cs="Arial"/>
          <w:color w:val="auto"/>
          <w:szCs w:val="20"/>
        </w:rPr>
        <w:t xml:space="preserve">požadavky jiného právního předpisu, </w:t>
      </w:r>
    </w:p>
    <w:p w14:paraId="4DDE2C2D" w14:textId="4C0F2D5E" w:rsidR="009C19FB" w:rsidRPr="009C19FB" w:rsidRDefault="0020616C" w:rsidP="00C0573C">
      <w:pPr>
        <w:pStyle w:val="Odstavecseseznamem"/>
        <w:numPr>
          <w:ilvl w:val="0"/>
          <w:numId w:val="68"/>
        </w:numPr>
        <w:spacing w:before="120"/>
        <w:contextualSpacing w:val="0"/>
        <w:rPr>
          <w:rFonts w:eastAsia="Times New Roman" w:cs="Arial"/>
          <w:color w:val="auto"/>
          <w:szCs w:val="20"/>
        </w:rPr>
      </w:pPr>
      <w:r w:rsidRPr="009C19FB">
        <w:rPr>
          <w:rFonts w:eastAsia="Times New Roman" w:cs="Arial"/>
          <w:color w:val="auto"/>
          <w:szCs w:val="20"/>
        </w:rPr>
        <w:t xml:space="preserve">požadavky na denní osvětlení v obytných prostorech a pobytových místnostech, případně prostor, ve stavbách ubytovacího zařízení, které jsou navrhovanou stavbou ovlivněny, se nepoužijí v případě </w:t>
      </w:r>
      <w:r w:rsidRPr="009C19FB">
        <w:rPr>
          <w:rFonts w:eastAsia="Times New Roman" w:cs="Arial"/>
          <w:color w:val="auto"/>
          <w:szCs w:val="20"/>
        </w:rPr>
        <w:lastRenderedPageBreak/>
        <w:t>povolování staveb v zástavbě s polouzavřenou stavební čarou stanovenou v územně plánovací dokumentaci nebo územní studii a v zástavbě s uzavřenou stavební čarou.</w:t>
      </w:r>
    </w:p>
    <w:p w14:paraId="20E709C7" w14:textId="0E30F7E8" w:rsidR="0020616C" w:rsidRPr="009C19FB" w:rsidRDefault="0020616C" w:rsidP="00C0573C">
      <w:pPr>
        <w:pStyle w:val="Odstavecseseznamem"/>
        <w:numPr>
          <w:ilvl w:val="0"/>
          <w:numId w:val="67"/>
        </w:numPr>
        <w:spacing w:before="120"/>
        <w:ind w:left="0" w:firstLine="0"/>
        <w:contextualSpacing w:val="0"/>
        <w:rPr>
          <w:rFonts w:cs="Arial"/>
          <w:color w:val="000000"/>
          <w:szCs w:val="20"/>
        </w:rPr>
      </w:pPr>
      <w:r w:rsidRPr="009C19FB">
        <w:rPr>
          <w:rFonts w:eastAsia="Times New Roman" w:cs="Arial"/>
          <w:color w:val="auto"/>
          <w:szCs w:val="20"/>
        </w:rPr>
        <w:t xml:space="preserve">Technické požadavky na stavby podle prováděcího právního předpisu podle § 152 odst. 1 stavebního zákona se v rozsahu požadavků na proslunění nepoužijí, a to ani pro stávající stavby ovlivněné navrhovanou stavbou. </w:t>
      </w:r>
    </w:p>
    <w:p w14:paraId="6DFB899F" w14:textId="77777777" w:rsidR="00B64136" w:rsidRDefault="00B64136" w:rsidP="00C0573C">
      <w:pPr>
        <w:widowControl w:val="0"/>
        <w:autoSpaceDE w:val="0"/>
        <w:autoSpaceDN w:val="0"/>
        <w:spacing w:after="120"/>
        <w:ind w:right="113"/>
        <w:outlineLvl w:val="1"/>
        <w:rPr>
          <w:rFonts w:eastAsia="Times New Roman" w:cs="Arial"/>
          <w:color w:val="auto"/>
          <w:szCs w:val="20"/>
        </w:rPr>
      </w:pPr>
    </w:p>
    <w:p w14:paraId="65DB82A2" w14:textId="221DD16C"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38</w:t>
      </w:r>
    </w:p>
    <w:p w14:paraId="58880BE7" w14:textId="63C8D5B2" w:rsidR="009C19FB" w:rsidRPr="009C19FB"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Ochrana před povodněmi a vydatnými srážkami</w:t>
      </w:r>
    </w:p>
    <w:p w14:paraId="377DCE01" w14:textId="4556F30F" w:rsidR="009C19FB" w:rsidRPr="009C19FB" w:rsidRDefault="009C19FB" w:rsidP="00C0573C">
      <w:pPr>
        <w:pStyle w:val="Odstavecseseznamem"/>
        <w:numPr>
          <w:ilvl w:val="0"/>
          <w:numId w:val="69"/>
        </w:numPr>
        <w:spacing w:before="120"/>
        <w:ind w:left="0" w:firstLine="0"/>
        <w:contextualSpacing w:val="0"/>
        <w:rPr>
          <w:rFonts w:cs="Arial"/>
          <w:color w:val="000000"/>
          <w:szCs w:val="20"/>
        </w:rPr>
      </w:pPr>
      <w:r w:rsidRPr="0020616C">
        <w:rPr>
          <w:rFonts w:eastAsia="Times New Roman" w:cs="Arial"/>
          <w:color w:val="auto"/>
          <w:szCs w:val="20"/>
        </w:rPr>
        <w:t>Technické požadavky na stavby podle prováděcího právního předpisu podle § 152 odst. 1 stavebního zákona se v rozsahu požadavků na ochranu před povodněmi a vydatnými srážkami nepoužijí. To neplatí pro zvláštní požadavky na stavbu na ochranu před povodněmi podle části páté prováděcího právního předpisu podle § 152 odst. 1 stavebního zákona.</w:t>
      </w:r>
    </w:p>
    <w:p w14:paraId="065D4E4F" w14:textId="50794106" w:rsidR="009C19FB" w:rsidRPr="009C19FB" w:rsidRDefault="009C19FB" w:rsidP="00C0573C">
      <w:pPr>
        <w:pStyle w:val="Odstavecseseznamem"/>
        <w:numPr>
          <w:ilvl w:val="0"/>
          <w:numId w:val="69"/>
        </w:numPr>
        <w:spacing w:before="120"/>
        <w:ind w:left="0" w:firstLine="0"/>
        <w:contextualSpacing w:val="0"/>
        <w:rPr>
          <w:rFonts w:cs="Arial"/>
          <w:color w:val="000000"/>
          <w:szCs w:val="20"/>
        </w:rPr>
      </w:pPr>
      <w:r>
        <w:rPr>
          <w:rFonts w:eastAsia="Times New Roman" w:cs="Arial"/>
          <w:color w:val="auto"/>
          <w:szCs w:val="20"/>
        </w:rPr>
        <w:t>V záplavových územích musí být:</w:t>
      </w:r>
    </w:p>
    <w:p w14:paraId="3EC3CF50" w14:textId="77777777" w:rsidR="00546E14" w:rsidRDefault="0020616C" w:rsidP="00C0573C">
      <w:pPr>
        <w:pStyle w:val="Odstavecseseznamem"/>
        <w:numPr>
          <w:ilvl w:val="0"/>
          <w:numId w:val="70"/>
        </w:numPr>
        <w:spacing w:before="120"/>
        <w:contextualSpacing w:val="0"/>
        <w:rPr>
          <w:rFonts w:eastAsia="Times New Roman" w:cs="Arial"/>
          <w:color w:val="auto"/>
          <w:szCs w:val="20"/>
        </w:rPr>
      </w:pPr>
      <w:r w:rsidRPr="009C19FB">
        <w:rPr>
          <w:rFonts w:eastAsia="Times New Roman" w:cs="Arial"/>
          <w:color w:val="auto"/>
          <w:szCs w:val="20"/>
        </w:rPr>
        <w:t>konstrukce staveb pod úrovní hladiny záplavy navrženy tak, aby odolávaly účinkům vody při povodni a umožňovaly plynulé obtékání;</w:t>
      </w:r>
    </w:p>
    <w:p w14:paraId="5A085984" w14:textId="77777777" w:rsidR="00546E14" w:rsidRDefault="0020616C" w:rsidP="00C0573C">
      <w:pPr>
        <w:pStyle w:val="Odstavecseseznamem"/>
        <w:numPr>
          <w:ilvl w:val="0"/>
          <w:numId w:val="70"/>
        </w:numPr>
        <w:spacing w:before="120"/>
        <w:contextualSpacing w:val="0"/>
        <w:rPr>
          <w:rFonts w:eastAsia="Times New Roman" w:cs="Arial"/>
          <w:color w:val="auto"/>
          <w:szCs w:val="20"/>
        </w:rPr>
      </w:pPr>
      <w:r w:rsidRPr="00546E14">
        <w:rPr>
          <w:rFonts w:eastAsia="Times New Roman" w:cs="Arial"/>
          <w:color w:val="auto"/>
          <w:szCs w:val="20"/>
        </w:rPr>
        <w:t>stavby odolné proti odplavení, vyplavání a překlopení;</w:t>
      </w:r>
    </w:p>
    <w:p w14:paraId="71FCFA11" w14:textId="77777777" w:rsidR="00546E14" w:rsidRDefault="0020616C" w:rsidP="00C0573C">
      <w:pPr>
        <w:pStyle w:val="Odstavecseseznamem"/>
        <w:numPr>
          <w:ilvl w:val="0"/>
          <w:numId w:val="70"/>
        </w:numPr>
        <w:spacing w:before="120"/>
        <w:contextualSpacing w:val="0"/>
        <w:rPr>
          <w:rFonts w:eastAsia="Times New Roman" w:cs="Arial"/>
          <w:color w:val="auto"/>
          <w:szCs w:val="20"/>
        </w:rPr>
      </w:pPr>
      <w:r w:rsidRPr="00546E14">
        <w:rPr>
          <w:rFonts w:eastAsia="Times New Roman" w:cs="Arial"/>
          <w:color w:val="auto"/>
          <w:szCs w:val="20"/>
        </w:rPr>
        <w:t>technické vybavení staveb navrženo a provedeno se zvýšenou odolností proti možným účinkům vod při povodni;</w:t>
      </w:r>
    </w:p>
    <w:p w14:paraId="1D7C65F2" w14:textId="2E579BB3" w:rsidR="0020616C" w:rsidRDefault="0020616C" w:rsidP="00C0573C">
      <w:pPr>
        <w:pStyle w:val="Odstavecseseznamem"/>
        <w:numPr>
          <w:ilvl w:val="0"/>
          <w:numId w:val="70"/>
        </w:numPr>
        <w:spacing w:before="120"/>
        <w:contextualSpacing w:val="0"/>
        <w:rPr>
          <w:rFonts w:eastAsia="Times New Roman" w:cs="Arial"/>
          <w:color w:val="auto"/>
          <w:szCs w:val="20"/>
        </w:rPr>
      </w:pPr>
      <w:r w:rsidRPr="00546E14">
        <w:rPr>
          <w:rFonts w:eastAsia="Times New Roman" w:cs="Arial"/>
          <w:color w:val="auto"/>
          <w:szCs w:val="20"/>
        </w:rPr>
        <w:t>navrženo zařízení pro jednoduché odčerpávání vody z budov, pokud stavebně technické řešení staveb neumožňuje gravitační odtok vody z nejnižšího podlaží.</w:t>
      </w:r>
    </w:p>
    <w:p w14:paraId="1CF78DC4" w14:textId="32A2039C" w:rsidR="00546E14" w:rsidRPr="009C19FB" w:rsidRDefault="00546E14" w:rsidP="00C0573C">
      <w:pPr>
        <w:pStyle w:val="Odstavecseseznamem"/>
        <w:numPr>
          <w:ilvl w:val="0"/>
          <w:numId w:val="69"/>
        </w:numPr>
        <w:spacing w:before="120"/>
        <w:ind w:left="0" w:firstLine="0"/>
        <w:contextualSpacing w:val="0"/>
        <w:rPr>
          <w:rFonts w:cs="Arial"/>
          <w:color w:val="000000"/>
          <w:szCs w:val="20"/>
        </w:rPr>
      </w:pPr>
      <w:r>
        <w:rPr>
          <w:rFonts w:eastAsia="Times New Roman" w:cs="Arial"/>
          <w:color w:val="auto"/>
          <w:szCs w:val="20"/>
        </w:rPr>
        <w:t>V záplavových územích musí být nejméně 1 m nad hladinou záplavy umístěny:</w:t>
      </w:r>
    </w:p>
    <w:p w14:paraId="2CE67881" w14:textId="77777777" w:rsidR="00546E14" w:rsidRDefault="0020616C" w:rsidP="00C0573C">
      <w:pPr>
        <w:pStyle w:val="Odstavecseseznamem"/>
        <w:numPr>
          <w:ilvl w:val="0"/>
          <w:numId w:val="71"/>
        </w:numPr>
        <w:spacing w:before="120"/>
        <w:contextualSpacing w:val="0"/>
        <w:rPr>
          <w:rFonts w:eastAsia="Times New Roman" w:cs="Arial"/>
          <w:color w:val="auto"/>
          <w:szCs w:val="20"/>
        </w:rPr>
      </w:pPr>
      <w:r w:rsidRPr="00546E14">
        <w:rPr>
          <w:rFonts w:eastAsia="Times New Roman" w:cs="Arial"/>
          <w:color w:val="auto"/>
          <w:szCs w:val="20"/>
        </w:rPr>
        <w:t>úroveň podlahy obytných místností,</w:t>
      </w:r>
    </w:p>
    <w:p w14:paraId="522F01D3" w14:textId="77777777" w:rsidR="00546E14" w:rsidRDefault="0020616C" w:rsidP="00C0573C">
      <w:pPr>
        <w:pStyle w:val="Odstavecseseznamem"/>
        <w:numPr>
          <w:ilvl w:val="0"/>
          <w:numId w:val="71"/>
        </w:numPr>
        <w:spacing w:before="120"/>
        <w:contextualSpacing w:val="0"/>
        <w:rPr>
          <w:rFonts w:eastAsia="Times New Roman" w:cs="Arial"/>
          <w:color w:val="auto"/>
          <w:szCs w:val="20"/>
        </w:rPr>
      </w:pPr>
      <w:r w:rsidRPr="00546E14">
        <w:rPr>
          <w:rFonts w:eastAsia="Times New Roman" w:cs="Arial"/>
          <w:color w:val="auto"/>
          <w:szCs w:val="20"/>
        </w:rPr>
        <w:t>hlavní rozvaděč elektřiny, zařízení kotelny na vytápění budov a náhradní zdroj elektrické energie,</w:t>
      </w:r>
    </w:p>
    <w:p w14:paraId="20CB3F7B" w14:textId="77777777" w:rsidR="00546E14" w:rsidRDefault="0020616C" w:rsidP="00C0573C">
      <w:pPr>
        <w:pStyle w:val="Odstavecseseznamem"/>
        <w:numPr>
          <w:ilvl w:val="0"/>
          <w:numId w:val="71"/>
        </w:numPr>
        <w:spacing w:before="120"/>
        <w:contextualSpacing w:val="0"/>
        <w:rPr>
          <w:rFonts w:eastAsia="Times New Roman" w:cs="Arial"/>
          <w:color w:val="auto"/>
          <w:szCs w:val="20"/>
        </w:rPr>
      </w:pPr>
      <w:r w:rsidRPr="00546E14">
        <w:rPr>
          <w:rFonts w:eastAsia="Times New Roman" w:cs="Arial"/>
          <w:color w:val="auto"/>
          <w:szCs w:val="20"/>
        </w:rPr>
        <w:t>technická místnost elektronických komunikací,</w:t>
      </w:r>
    </w:p>
    <w:p w14:paraId="0CD807DA" w14:textId="77777777" w:rsidR="00546E14" w:rsidRDefault="0020616C" w:rsidP="00C0573C">
      <w:pPr>
        <w:pStyle w:val="Odstavecseseznamem"/>
        <w:numPr>
          <w:ilvl w:val="0"/>
          <w:numId w:val="71"/>
        </w:numPr>
        <w:spacing w:before="120"/>
        <w:contextualSpacing w:val="0"/>
        <w:rPr>
          <w:rFonts w:eastAsia="Times New Roman" w:cs="Arial"/>
          <w:color w:val="auto"/>
          <w:szCs w:val="20"/>
        </w:rPr>
      </w:pPr>
      <w:r w:rsidRPr="00546E14">
        <w:rPr>
          <w:rFonts w:eastAsia="Times New Roman" w:cs="Arial"/>
          <w:color w:val="auto"/>
          <w:szCs w:val="20"/>
        </w:rPr>
        <w:t>strojovna výtahů budov pro bydlení a občanské infrastruktury,</w:t>
      </w:r>
    </w:p>
    <w:p w14:paraId="76A13C4D" w14:textId="250B4A89" w:rsidR="00546E14" w:rsidRPr="00546E14" w:rsidRDefault="0020616C" w:rsidP="00C0573C">
      <w:pPr>
        <w:pStyle w:val="Odstavecseseznamem"/>
        <w:numPr>
          <w:ilvl w:val="0"/>
          <w:numId w:val="71"/>
        </w:numPr>
        <w:spacing w:before="120"/>
        <w:contextualSpacing w:val="0"/>
        <w:rPr>
          <w:rFonts w:eastAsia="Times New Roman" w:cs="Arial"/>
          <w:color w:val="auto"/>
          <w:szCs w:val="20"/>
        </w:rPr>
      </w:pPr>
      <w:r w:rsidRPr="00546E14">
        <w:rPr>
          <w:rFonts w:eastAsia="Times New Roman" w:cs="Arial"/>
          <w:color w:val="auto"/>
          <w:szCs w:val="20"/>
        </w:rPr>
        <w:t>strojovna vzduchotechnických zařízení.</w:t>
      </w:r>
    </w:p>
    <w:p w14:paraId="35E41798" w14:textId="77777777" w:rsidR="00546E14" w:rsidRPr="00546E14" w:rsidRDefault="0020616C" w:rsidP="00C0573C">
      <w:pPr>
        <w:pStyle w:val="Odstavecseseznamem"/>
        <w:numPr>
          <w:ilvl w:val="0"/>
          <w:numId w:val="69"/>
        </w:numPr>
        <w:spacing w:before="120"/>
        <w:ind w:left="0" w:firstLine="0"/>
        <w:contextualSpacing w:val="0"/>
        <w:rPr>
          <w:rFonts w:cs="Arial"/>
          <w:color w:val="000000"/>
          <w:szCs w:val="20"/>
        </w:rPr>
      </w:pPr>
      <w:r w:rsidRPr="00546E14">
        <w:rPr>
          <w:rFonts w:eastAsia="Times New Roman" w:cs="Arial"/>
          <w:color w:val="auto"/>
          <w:szCs w:val="20"/>
        </w:rPr>
        <w:t>V záplavovém území a tam, kde je třeba území či stavby chránit proti zpětnému vzdutí v kanalizaci pro veřejnou potřebu při povodni nebo při vydatných srážkách, musí být kanalizační přípojky, popřípadě vnitřní kanalizace vybaveny zařízením proti zpětnému toku nebo uzávěrem.</w:t>
      </w:r>
    </w:p>
    <w:p w14:paraId="1AAAE35E" w14:textId="47A9A814" w:rsidR="00B64136" w:rsidRPr="00546E14" w:rsidRDefault="0020616C" w:rsidP="00C0573C">
      <w:pPr>
        <w:pStyle w:val="Odstavecseseznamem"/>
        <w:numPr>
          <w:ilvl w:val="0"/>
          <w:numId w:val="69"/>
        </w:numPr>
        <w:spacing w:before="120"/>
        <w:ind w:left="0" w:firstLine="0"/>
        <w:contextualSpacing w:val="0"/>
        <w:rPr>
          <w:rFonts w:cs="Arial"/>
          <w:color w:val="000000"/>
          <w:szCs w:val="20"/>
        </w:rPr>
      </w:pPr>
      <w:r w:rsidRPr="00546E14">
        <w:rPr>
          <w:rFonts w:eastAsia="Times New Roman" w:cs="Arial"/>
          <w:color w:val="auto"/>
          <w:szCs w:val="20"/>
        </w:rPr>
        <w:t>Nádrže na látky, které mohou ohrozit nezávadnost vod, a které jsou umístěné pod hladinou záplavy, je nutné zajistit proti úniku látek a musí být odolné proti účinkům vody</w:t>
      </w:r>
      <w:r w:rsidR="001240E1">
        <w:rPr>
          <w:rFonts w:eastAsia="Times New Roman" w:cs="Arial"/>
          <w:color w:val="auto"/>
          <w:szCs w:val="20"/>
        </w:rPr>
        <w:t>.</w:t>
      </w:r>
    </w:p>
    <w:p w14:paraId="043F0AFD"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01952F6E" w14:textId="7E7FF5E4"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39</w:t>
      </w:r>
    </w:p>
    <w:p w14:paraId="68F11853" w14:textId="36E7F0C6" w:rsidR="00B64136" w:rsidRPr="0020616C"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Hygienické zařízení, šatna</w:t>
      </w:r>
    </w:p>
    <w:p w14:paraId="49863522" w14:textId="2B955BAD" w:rsidR="00546E14" w:rsidRPr="00546E14" w:rsidRDefault="00546E14" w:rsidP="00C0573C">
      <w:pPr>
        <w:pStyle w:val="Odstavecseseznamem"/>
        <w:spacing w:before="120"/>
        <w:ind w:left="0"/>
        <w:contextualSpacing w:val="0"/>
        <w:rPr>
          <w:rFonts w:cs="Arial"/>
          <w:color w:val="000000"/>
          <w:szCs w:val="20"/>
        </w:rPr>
      </w:pPr>
      <w:r w:rsidRPr="00546E14">
        <w:rPr>
          <w:rFonts w:eastAsia="Times New Roman" w:cs="Arial"/>
          <w:color w:val="auto"/>
          <w:szCs w:val="20"/>
        </w:rPr>
        <w:t>Technické požadavky na stavby podle prováděcího právního předpisu podle § 152 odst. 1 stavebního zákona se v rozsahu požadavků na hygienická zařízení a šatny použijí s tím, že:</w:t>
      </w:r>
    </w:p>
    <w:p w14:paraId="035DD851" w14:textId="77777777" w:rsidR="00546E14" w:rsidRPr="00546E14" w:rsidRDefault="00546E14" w:rsidP="00C0573C">
      <w:pPr>
        <w:spacing w:before="120"/>
        <w:rPr>
          <w:rFonts w:cs="Arial"/>
          <w:color w:val="000000"/>
          <w:szCs w:val="20"/>
        </w:rPr>
      </w:pPr>
    </w:p>
    <w:p w14:paraId="68957FEF" w14:textId="77777777" w:rsidR="00546E14" w:rsidRDefault="0020616C" w:rsidP="00C0573C">
      <w:pPr>
        <w:pStyle w:val="Odstavecseseznamem"/>
        <w:numPr>
          <w:ilvl w:val="0"/>
          <w:numId w:val="72"/>
        </w:numPr>
        <w:spacing w:before="120"/>
        <w:contextualSpacing w:val="0"/>
        <w:rPr>
          <w:rFonts w:eastAsia="Times New Roman" w:cs="Arial"/>
          <w:color w:val="auto"/>
          <w:szCs w:val="20"/>
        </w:rPr>
      </w:pPr>
      <w:r w:rsidRPr="00546E14">
        <w:rPr>
          <w:rFonts w:eastAsia="Times New Roman" w:cs="Arial"/>
          <w:color w:val="auto"/>
          <w:szCs w:val="20"/>
        </w:rPr>
        <w:lastRenderedPageBreak/>
        <w:t>na provozovny stravovacích služeb pro veřejnost, a části ubytovacího zařízení, kde jsou poskytovány stravovací služby, se nepoužije výpočet potřebného počtu hygienických zařízení podle prováděcího právního předpisu podle § 152 odst. 1 stavebního zákona, a namísto toho musí být zřízena alespoň jedna samostatná místnost se záchodovou mísou s předsíní a umyvadlem; ta může sloužit i jako bezbariérová záchodová kabina,</w:t>
      </w:r>
    </w:p>
    <w:p w14:paraId="4129B278" w14:textId="77777777" w:rsidR="00546E14" w:rsidRDefault="0020616C" w:rsidP="00C0573C">
      <w:pPr>
        <w:pStyle w:val="Odstavecseseznamem"/>
        <w:numPr>
          <w:ilvl w:val="0"/>
          <w:numId w:val="72"/>
        </w:numPr>
        <w:spacing w:before="120"/>
        <w:contextualSpacing w:val="0"/>
        <w:rPr>
          <w:rFonts w:eastAsia="Times New Roman" w:cs="Arial"/>
          <w:color w:val="auto"/>
          <w:szCs w:val="20"/>
        </w:rPr>
      </w:pPr>
      <w:r w:rsidRPr="00546E14">
        <w:rPr>
          <w:rFonts w:eastAsia="Times New Roman" w:cs="Arial"/>
          <w:color w:val="auto"/>
          <w:szCs w:val="20"/>
        </w:rPr>
        <w:t xml:space="preserve">je-li podle prováděcího právního předpisu podle § 152 odst. 1 stavebního zákona zapotřebí vybavení záchodů v souhrnu nejvýše čtyřmi záchodovými mísami, pisoárovými stáními a mušlemi, </w:t>
      </w:r>
      <w:proofErr w:type="gramStart"/>
      <w:r w:rsidRPr="00546E14">
        <w:rPr>
          <w:rFonts w:eastAsia="Times New Roman" w:cs="Arial"/>
          <w:color w:val="auto"/>
          <w:szCs w:val="20"/>
        </w:rPr>
        <w:t>postačí</w:t>
      </w:r>
      <w:proofErr w:type="gramEnd"/>
      <w:r w:rsidRPr="00546E14">
        <w:rPr>
          <w:rFonts w:eastAsia="Times New Roman" w:cs="Arial"/>
          <w:color w:val="auto"/>
          <w:szCs w:val="20"/>
        </w:rPr>
        <w:t>, pokud budou zřízeny společně pro muže i ženy; v takovém případě mohou být záchody vybaveny namísto pisoárových stání nebo mušlí pouze záchodovými mísami a mohou sloužit i jako bezbariérová záchodová kabina,</w:t>
      </w:r>
    </w:p>
    <w:p w14:paraId="2D84EE15" w14:textId="019EB8F1" w:rsidR="0020616C" w:rsidRPr="00546E14" w:rsidRDefault="0020616C" w:rsidP="00C0573C">
      <w:pPr>
        <w:pStyle w:val="Odstavecseseznamem"/>
        <w:numPr>
          <w:ilvl w:val="0"/>
          <w:numId w:val="72"/>
        </w:numPr>
        <w:spacing w:before="120"/>
        <w:contextualSpacing w:val="0"/>
        <w:rPr>
          <w:rFonts w:eastAsia="Times New Roman" w:cs="Arial"/>
          <w:color w:val="auto"/>
          <w:szCs w:val="20"/>
        </w:rPr>
      </w:pPr>
      <w:r w:rsidRPr="00546E14">
        <w:rPr>
          <w:rFonts w:eastAsia="Times New Roman" w:cs="Arial"/>
          <w:color w:val="auto"/>
          <w:szCs w:val="20"/>
        </w:rPr>
        <w:t>stavby pro obchod s prodejní plochou větší než 1 000 m</w:t>
      </w:r>
      <w:r w:rsidRPr="00546E14">
        <w:rPr>
          <w:rFonts w:eastAsia="Times New Roman" w:cs="Arial"/>
          <w:color w:val="auto"/>
          <w:szCs w:val="20"/>
          <w:vertAlign w:val="superscript"/>
        </w:rPr>
        <w:t>2</w:t>
      </w:r>
      <w:r w:rsidRPr="00546E14">
        <w:rPr>
          <w:rFonts w:eastAsia="Times New Roman" w:cs="Arial"/>
          <w:color w:val="auto"/>
          <w:szCs w:val="20"/>
        </w:rPr>
        <w:t xml:space="preserve"> musí být vybaveny záchodem pro užívání veřejnosti.</w:t>
      </w:r>
    </w:p>
    <w:p w14:paraId="37374AC5"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5F3C30FF" w14:textId="32387BF7"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40</w:t>
      </w:r>
    </w:p>
    <w:p w14:paraId="233080C7" w14:textId="7925F70F"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Schodiště a šikmá rampa</w:t>
      </w:r>
    </w:p>
    <w:p w14:paraId="0CD1013C" w14:textId="549ED09F" w:rsidR="0020616C" w:rsidRDefault="0020616C" w:rsidP="00C0573C">
      <w:pPr>
        <w:pStyle w:val="Odstavecseseznamem"/>
        <w:spacing w:before="120"/>
        <w:ind w:left="0"/>
        <w:contextualSpacing w:val="0"/>
        <w:rPr>
          <w:rFonts w:eastAsia="Times New Roman" w:cs="Arial"/>
          <w:color w:val="auto"/>
          <w:szCs w:val="20"/>
        </w:rPr>
      </w:pPr>
      <w:r w:rsidRPr="0020616C">
        <w:rPr>
          <w:rFonts w:eastAsia="Times New Roman" w:cs="Arial"/>
          <w:color w:val="auto"/>
          <w:szCs w:val="20"/>
        </w:rPr>
        <w:t>Technické požadavky na stavby podle prováděcího právního předpisu podle § 152 odst. 1 stavebního zákona se v rozsahu požadavků na nejmenší šířku schodišťového stupně nepoužijí. Šířka schodišťového stupně na výstupní čáře musí činit nejméně 0,21 metru a v bytech, rodinných domech a stavbách pro rodinnou rekreaci může být snížena až na 0,18 metru.</w:t>
      </w:r>
    </w:p>
    <w:p w14:paraId="1B902576" w14:textId="77777777" w:rsidR="00B64136" w:rsidRDefault="00B64136" w:rsidP="00C0573C">
      <w:pPr>
        <w:widowControl w:val="0"/>
        <w:autoSpaceDE w:val="0"/>
        <w:autoSpaceDN w:val="0"/>
        <w:spacing w:after="120"/>
        <w:ind w:left="159" w:right="113"/>
        <w:outlineLvl w:val="1"/>
        <w:rPr>
          <w:rFonts w:eastAsia="Times New Roman" w:cs="Arial"/>
          <w:color w:val="auto"/>
          <w:szCs w:val="20"/>
        </w:rPr>
      </w:pPr>
    </w:p>
    <w:p w14:paraId="03F9DA3E" w14:textId="486C57C3" w:rsidR="00B64136"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B64136" w:rsidRPr="00905C94">
        <w:rPr>
          <w:rFonts w:ascii="Arial" w:hAnsi="Arial" w:cs="Arial"/>
          <w:b/>
          <w:i w:val="0"/>
          <w:color w:val="auto"/>
          <w:sz w:val="22"/>
        </w:rPr>
        <w:t xml:space="preserve"> </w:t>
      </w:r>
      <w:r w:rsidR="00B64136">
        <w:rPr>
          <w:rFonts w:ascii="Arial" w:hAnsi="Arial" w:cs="Arial"/>
          <w:b/>
          <w:i w:val="0"/>
          <w:color w:val="auto"/>
          <w:sz w:val="22"/>
        </w:rPr>
        <w:t>41</w:t>
      </w:r>
    </w:p>
    <w:p w14:paraId="23361CBF" w14:textId="66C0FD67" w:rsidR="00B64136" w:rsidRPr="00905C94" w:rsidRDefault="00B64136"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Výtah a zdvihací plošina</w:t>
      </w:r>
    </w:p>
    <w:p w14:paraId="7D92643B" w14:textId="34A2BFE8" w:rsidR="0020616C" w:rsidRDefault="0020616C" w:rsidP="00C0573C">
      <w:pPr>
        <w:pStyle w:val="Odstavecseseznamem"/>
        <w:spacing w:before="120"/>
        <w:ind w:left="0"/>
        <w:contextualSpacing w:val="0"/>
        <w:rPr>
          <w:rFonts w:eastAsia="Times New Roman" w:cs="Arial"/>
          <w:color w:val="auto"/>
          <w:szCs w:val="20"/>
        </w:rPr>
      </w:pPr>
      <w:r w:rsidRPr="0020616C">
        <w:rPr>
          <w:rFonts w:eastAsia="Times New Roman" w:cs="Arial"/>
          <w:color w:val="auto"/>
          <w:szCs w:val="20"/>
        </w:rPr>
        <w:t>Technické požadavky na stavby podle prováděcího právního předpisu podle § 152 odst. 1 stavebního zákona se v rozsahu požadavků na výtah a zdvihací plošinu použijí s tím, že se výtahy nemusí zřizovat ani existující výtahy prodlužovat, pokud vstupy do nových bytů v již dříve dokončených budovách nejsou umístěny více než o jedno podlaží výše oproti stávající úrovni.</w:t>
      </w:r>
    </w:p>
    <w:p w14:paraId="01B3063D" w14:textId="77777777" w:rsidR="0090236D" w:rsidRDefault="0090236D" w:rsidP="00C0573C">
      <w:pPr>
        <w:widowControl w:val="0"/>
        <w:autoSpaceDE w:val="0"/>
        <w:autoSpaceDN w:val="0"/>
        <w:spacing w:after="120"/>
        <w:ind w:left="159" w:right="113"/>
        <w:outlineLvl w:val="1"/>
        <w:rPr>
          <w:rFonts w:eastAsia="Times New Roman" w:cs="Arial"/>
          <w:color w:val="auto"/>
          <w:szCs w:val="20"/>
        </w:rPr>
      </w:pPr>
    </w:p>
    <w:p w14:paraId="4C030E7A" w14:textId="7D521C41"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90236D" w:rsidRPr="00905C94">
        <w:rPr>
          <w:rFonts w:ascii="Arial" w:hAnsi="Arial" w:cs="Arial"/>
          <w:b/>
          <w:i w:val="0"/>
          <w:color w:val="auto"/>
          <w:sz w:val="22"/>
        </w:rPr>
        <w:t xml:space="preserve"> </w:t>
      </w:r>
      <w:r w:rsidR="0090236D">
        <w:rPr>
          <w:rFonts w:ascii="Arial" w:hAnsi="Arial" w:cs="Arial"/>
          <w:b/>
          <w:i w:val="0"/>
          <w:color w:val="auto"/>
          <w:sz w:val="22"/>
        </w:rPr>
        <w:t>42</w:t>
      </w:r>
    </w:p>
    <w:p w14:paraId="23515192" w14:textId="1C1B826F" w:rsidR="0090236D" w:rsidRPr="0020616C"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 xml:space="preserve">Výšky </w:t>
      </w:r>
    </w:p>
    <w:p w14:paraId="5C977C43" w14:textId="1D51355C" w:rsidR="00546E14" w:rsidRDefault="00546E14" w:rsidP="00C0573C">
      <w:pPr>
        <w:pStyle w:val="Odstavecseseznamem"/>
        <w:spacing w:before="120"/>
        <w:ind w:left="0"/>
        <w:contextualSpacing w:val="0"/>
        <w:rPr>
          <w:rFonts w:cs="Arial"/>
          <w:color w:val="000000"/>
          <w:szCs w:val="20"/>
        </w:rPr>
      </w:pPr>
      <w:r>
        <w:rPr>
          <w:rFonts w:cs="Arial"/>
          <w:color w:val="000000"/>
          <w:szCs w:val="20"/>
        </w:rPr>
        <w:t xml:space="preserve">Technické požadavky na stavby podle prováděcího právního předpisu podle § 152 odst. 1 stavebního </w:t>
      </w:r>
      <w:proofErr w:type="gramStart"/>
      <w:r>
        <w:rPr>
          <w:rFonts w:cs="Arial"/>
          <w:color w:val="000000"/>
          <w:szCs w:val="20"/>
        </w:rPr>
        <w:t>zákon</w:t>
      </w:r>
      <w:r w:rsidR="001240E1">
        <w:rPr>
          <w:rFonts w:cs="Arial"/>
          <w:color w:val="000000"/>
          <w:szCs w:val="20"/>
        </w:rPr>
        <w:t>a</w:t>
      </w:r>
      <w:r>
        <w:rPr>
          <w:rFonts w:cs="Arial"/>
          <w:color w:val="000000"/>
          <w:szCs w:val="20"/>
        </w:rPr>
        <w:t xml:space="preserve">  se</w:t>
      </w:r>
      <w:proofErr w:type="gramEnd"/>
      <w:r>
        <w:rPr>
          <w:rFonts w:cs="Arial"/>
          <w:color w:val="000000"/>
          <w:szCs w:val="20"/>
        </w:rPr>
        <w:t xml:space="preserve"> v rozsahu požadavku na výšky použijí s tím, že </w:t>
      </w:r>
    </w:p>
    <w:p w14:paraId="4CA41C79" w14:textId="77777777" w:rsidR="00546E14" w:rsidRDefault="0020616C" w:rsidP="00C0573C">
      <w:pPr>
        <w:pStyle w:val="Odstavecseseznamem"/>
        <w:numPr>
          <w:ilvl w:val="0"/>
          <w:numId w:val="73"/>
        </w:numPr>
        <w:spacing w:before="120"/>
        <w:contextualSpacing w:val="0"/>
        <w:rPr>
          <w:rFonts w:eastAsia="Times New Roman" w:cs="Arial"/>
          <w:color w:val="auto"/>
          <w:szCs w:val="20"/>
        </w:rPr>
      </w:pPr>
      <w:r w:rsidRPr="00546E14">
        <w:rPr>
          <w:rFonts w:eastAsia="Times New Roman" w:cs="Arial"/>
          <w:color w:val="auto"/>
          <w:szCs w:val="20"/>
        </w:rPr>
        <w:t>světlá výška obytné místnosti nebo pobytové místnosti stavby pro bydlení musí být minimálně 2,6 metru,</w:t>
      </w:r>
    </w:p>
    <w:p w14:paraId="3BF43580" w14:textId="77777777" w:rsidR="00546E14" w:rsidRDefault="0020616C" w:rsidP="00C0573C">
      <w:pPr>
        <w:pStyle w:val="Odstavecseseznamem"/>
        <w:numPr>
          <w:ilvl w:val="0"/>
          <w:numId w:val="73"/>
        </w:numPr>
        <w:spacing w:before="120"/>
        <w:contextualSpacing w:val="0"/>
        <w:rPr>
          <w:rFonts w:eastAsia="Times New Roman" w:cs="Arial"/>
          <w:color w:val="auto"/>
          <w:szCs w:val="20"/>
        </w:rPr>
      </w:pPr>
      <w:r w:rsidRPr="00546E14">
        <w:rPr>
          <w:rFonts w:eastAsia="Times New Roman" w:cs="Arial"/>
          <w:color w:val="auto"/>
          <w:szCs w:val="20"/>
        </w:rPr>
        <w:t>světlou výšku obytné místnosti nebo pobytové místnosti stavby pro bydlení je možné snížit na 2,4 metru, pokud je v bytě alespoň jedna obytná místnost s obytným prostorem o světlé výšce alespoň 2,6 metru,</w:t>
      </w:r>
    </w:p>
    <w:p w14:paraId="3DA3919B" w14:textId="5C622361" w:rsidR="0020616C" w:rsidRPr="00546E14" w:rsidRDefault="0020616C" w:rsidP="00C0573C">
      <w:pPr>
        <w:pStyle w:val="Odstavecseseznamem"/>
        <w:numPr>
          <w:ilvl w:val="0"/>
          <w:numId w:val="73"/>
        </w:numPr>
        <w:spacing w:before="120"/>
        <w:contextualSpacing w:val="0"/>
        <w:rPr>
          <w:rFonts w:eastAsia="Times New Roman" w:cs="Arial"/>
          <w:color w:val="auto"/>
          <w:szCs w:val="20"/>
        </w:rPr>
      </w:pPr>
      <w:r w:rsidRPr="00546E14">
        <w:rPr>
          <w:rFonts w:eastAsia="Times New Roman" w:cs="Arial"/>
          <w:color w:val="auto"/>
          <w:szCs w:val="20"/>
        </w:rPr>
        <w:t>podjezdná výška v prostoru garáže se řídí tímto nařízením.</w:t>
      </w:r>
    </w:p>
    <w:p w14:paraId="4F72618B" w14:textId="77777777" w:rsidR="0090236D" w:rsidRDefault="0090236D" w:rsidP="00C0573C">
      <w:pPr>
        <w:widowControl w:val="0"/>
        <w:autoSpaceDE w:val="0"/>
        <w:autoSpaceDN w:val="0"/>
        <w:spacing w:after="120"/>
        <w:ind w:left="159" w:right="113"/>
        <w:outlineLvl w:val="1"/>
        <w:rPr>
          <w:rFonts w:eastAsia="Times New Roman" w:cs="Arial"/>
          <w:color w:val="auto"/>
          <w:szCs w:val="20"/>
        </w:rPr>
      </w:pPr>
    </w:p>
    <w:p w14:paraId="7214FAC5" w14:textId="3AFCC489"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lastRenderedPageBreak/>
        <w:t>§</w:t>
      </w:r>
      <w:r w:rsidR="0090236D" w:rsidRPr="00905C94">
        <w:rPr>
          <w:rFonts w:ascii="Arial" w:hAnsi="Arial" w:cs="Arial"/>
          <w:b/>
          <w:i w:val="0"/>
          <w:color w:val="auto"/>
          <w:sz w:val="22"/>
        </w:rPr>
        <w:t xml:space="preserve"> </w:t>
      </w:r>
      <w:r w:rsidR="0090236D">
        <w:rPr>
          <w:rFonts w:ascii="Arial" w:hAnsi="Arial" w:cs="Arial"/>
          <w:b/>
          <w:i w:val="0"/>
          <w:color w:val="auto"/>
          <w:sz w:val="22"/>
        </w:rPr>
        <w:t>43</w:t>
      </w:r>
    </w:p>
    <w:p w14:paraId="29E53946" w14:textId="5ECC4095" w:rsidR="0090236D" w:rsidRPr="00905C94"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Garáž</w:t>
      </w:r>
    </w:p>
    <w:p w14:paraId="3A1D045A" w14:textId="77777777" w:rsidR="00546E14" w:rsidRPr="00546E14" w:rsidRDefault="0020616C" w:rsidP="00C0573C">
      <w:pPr>
        <w:pStyle w:val="Odstavecseseznamem"/>
        <w:numPr>
          <w:ilvl w:val="0"/>
          <w:numId w:val="74"/>
        </w:numPr>
        <w:spacing w:before="120"/>
        <w:ind w:left="0" w:firstLine="0"/>
        <w:contextualSpacing w:val="0"/>
        <w:rPr>
          <w:rFonts w:cs="Arial"/>
          <w:color w:val="000000"/>
          <w:szCs w:val="20"/>
        </w:rPr>
      </w:pPr>
      <w:r w:rsidRPr="00546E14">
        <w:rPr>
          <w:rFonts w:eastAsia="Times New Roman" w:cs="Arial"/>
          <w:color w:val="auto"/>
          <w:szCs w:val="20"/>
        </w:rPr>
        <w:t>Technické požadavky na stavby podle prováděcího právního předpisu podle § 152 odst. 1 stavebního zákona se v rozsahu požadavků na garáž nepoužijí; tím nejsou dotčeny požadavky na infrastrukturu pro alternativní paliva a vybavení stavby dobíjecím bodem.</w:t>
      </w:r>
    </w:p>
    <w:p w14:paraId="0E135A5C" w14:textId="77777777" w:rsidR="00546E14" w:rsidRPr="00546E14" w:rsidRDefault="0020616C" w:rsidP="00C0573C">
      <w:pPr>
        <w:pStyle w:val="Odstavecseseznamem"/>
        <w:numPr>
          <w:ilvl w:val="0"/>
          <w:numId w:val="74"/>
        </w:numPr>
        <w:spacing w:before="120"/>
        <w:ind w:left="0" w:firstLine="0"/>
        <w:contextualSpacing w:val="0"/>
        <w:rPr>
          <w:rFonts w:cs="Arial"/>
          <w:color w:val="000000"/>
          <w:szCs w:val="20"/>
        </w:rPr>
      </w:pPr>
      <w:r w:rsidRPr="00546E14">
        <w:rPr>
          <w:rFonts w:eastAsia="Times New Roman" w:cs="Arial"/>
          <w:color w:val="auto"/>
          <w:szCs w:val="20"/>
        </w:rPr>
        <w:t>Podchodná výška prostorů garáží musí být nejméně o 0,2 metru větší, než je výška nejvyššího předpokládaného vozidla, nejméně však 2,2 metru. Podél zadní stěny vázaných kolmých nebo vázaných šikmých stání je do hloubky 0,7 metru umožněno snížení podchodné výšky na 1,8 metrů. Za podchodnou výšku se považuje volná výška vnitřního prostoru stavby mezi jeho podlahou a stropem, do které nezasahují žádné části ani vybavení stavby.</w:t>
      </w:r>
    </w:p>
    <w:p w14:paraId="4545BE6C" w14:textId="5D6FC5A5" w:rsidR="00546E14" w:rsidRPr="00546E14" w:rsidRDefault="0020616C" w:rsidP="00C0573C">
      <w:pPr>
        <w:pStyle w:val="Odstavecseseznamem"/>
        <w:numPr>
          <w:ilvl w:val="0"/>
          <w:numId w:val="74"/>
        </w:numPr>
        <w:spacing w:before="120"/>
        <w:ind w:left="0" w:firstLine="0"/>
        <w:contextualSpacing w:val="0"/>
        <w:rPr>
          <w:rFonts w:cs="Arial"/>
          <w:color w:val="000000"/>
          <w:szCs w:val="20"/>
        </w:rPr>
      </w:pPr>
      <w:r w:rsidRPr="00546E14">
        <w:rPr>
          <w:rFonts w:eastAsia="Times New Roman" w:cs="Arial"/>
          <w:color w:val="auto"/>
          <w:szCs w:val="20"/>
        </w:rPr>
        <w:t xml:space="preserve">Základní rozměry jednotlivých stání musí být při kolmém a šikmém řazení 2,5 × 5 metrů a při podélném řazení 2 × 5,75 metrů; základní rozměry mohou být přiměřeně upraveny podle velikosti předpokládaných vozidel, polohy jednotlivých stání a stavebně-technických parametrů garáže. Tím nejsou dotčeny požadavky na vyhrazená stání podle </w:t>
      </w:r>
      <w:r w:rsidR="003A357D">
        <w:rPr>
          <w:rFonts w:eastAsia="Times New Roman" w:cs="Arial"/>
          <w:color w:val="auto"/>
          <w:szCs w:val="20"/>
        </w:rPr>
        <w:t>§</w:t>
      </w:r>
      <w:r w:rsidRPr="00546E14">
        <w:rPr>
          <w:rFonts w:eastAsia="Times New Roman" w:cs="Arial"/>
          <w:color w:val="auto"/>
          <w:szCs w:val="20"/>
        </w:rPr>
        <w:t xml:space="preserve"> 25 odst. 4.</w:t>
      </w:r>
    </w:p>
    <w:p w14:paraId="1B03FBF4" w14:textId="550BEB11" w:rsidR="0020616C" w:rsidRPr="00546E14" w:rsidRDefault="0020616C" w:rsidP="00C0573C">
      <w:pPr>
        <w:pStyle w:val="Odstavecseseznamem"/>
        <w:numPr>
          <w:ilvl w:val="0"/>
          <w:numId w:val="74"/>
        </w:numPr>
        <w:spacing w:before="120"/>
        <w:ind w:left="0" w:firstLine="0"/>
        <w:contextualSpacing w:val="0"/>
        <w:rPr>
          <w:rFonts w:cs="Arial"/>
          <w:color w:val="000000"/>
          <w:szCs w:val="20"/>
        </w:rPr>
      </w:pPr>
      <w:r w:rsidRPr="00546E14">
        <w:rPr>
          <w:rFonts w:eastAsia="Times New Roman" w:cs="Arial"/>
          <w:color w:val="auto"/>
          <w:szCs w:val="20"/>
        </w:rPr>
        <w:t>Parametry vnitřní komunikace musí umožnit průjezd a zajíždění předpokládaných vozidel na jednotlivá kolmá a šikmá stání jízdou vpřed obloukem s maximálně jedním nadjetím a na jednotlivá podélná stání jízdou vpřed nebo couváním.</w:t>
      </w:r>
    </w:p>
    <w:p w14:paraId="5726EFB7" w14:textId="77777777" w:rsidR="0090236D" w:rsidRDefault="0090236D" w:rsidP="00C0573C">
      <w:pPr>
        <w:widowControl w:val="0"/>
        <w:autoSpaceDE w:val="0"/>
        <w:autoSpaceDN w:val="0"/>
        <w:spacing w:after="120"/>
        <w:ind w:left="159" w:right="113"/>
        <w:outlineLvl w:val="1"/>
        <w:rPr>
          <w:rFonts w:eastAsia="Times New Roman" w:cs="Arial"/>
          <w:color w:val="auto"/>
          <w:szCs w:val="20"/>
        </w:rPr>
      </w:pPr>
    </w:p>
    <w:p w14:paraId="0BC71221" w14:textId="124A8511"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90236D" w:rsidRPr="00905C94">
        <w:rPr>
          <w:rFonts w:ascii="Arial" w:hAnsi="Arial" w:cs="Arial"/>
          <w:b/>
          <w:i w:val="0"/>
          <w:color w:val="auto"/>
          <w:sz w:val="22"/>
        </w:rPr>
        <w:t xml:space="preserve"> </w:t>
      </w:r>
      <w:r w:rsidR="0090236D">
        <w:rPr>
          <w:rFonts w:ascii="Arial" w:hAnsi="Arial" w:cs="Arial"/>
          <w:b/>
          <w:i w:val="0"/>
          <w:color w:val="auto"/>
          <w:sz w:val="22"/>
        </w:rPr>
        <w:t>44</w:t>
      </w:r>
    </w:p>
    <w:p w14:paraId="6F0F3CE0" w14:textId="4249C7BD" w:rsidR="0090236D" w:rsidRPr="00905C94"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Servis a opravna motorových vozidel, čerpací stanice pohonných hmot</w:t>
      </w:r>
    </w:p>
    <w:p w14:paraId="7B4883CB" w14:textId="77777777" w:rsidR="00546E14" w:rsidRPr="00546E14" w:rsidRDefault="0020616C" w:rsidP="00C0573C">
      <w:pPr>
        <w:pStyle w:val="Odstavecseseznamem"/>
        <w:numPr>
          <w:ilvl w:val="0"/>
          <w:numId w:val="75"/>
        </w:numPr>
        <w:spacing w:before="120"/>
        <w:ind w:left="0" w:firstLine="0"/>
        <w:contextualSpacing w:val="0"/>
        <w:rPr>
          <w:rFonts w:cs="Arial"/>
          <w:color w:val="000000"/>
          <w:szCs w:val="20"/>
        </w:rPr>
      </w:pPr>
      <w:r w:rsidRPr="00546E14">
        <w:rPr>
          <w:rFonts w:eastAsia="Times New Roman" w:cs="Arial"/>
          <w:color w:val="auto"/>
          <w:szCs w:val="20"/>
        </w:rPr>
        <w:t>Technické požadavky na stavby podle prováděcího právního předpisu podle § 152 odst. 1 stavebního zákona se v rozsahu požadavků na servis a opravnu motorových vozidel a čerpací stanice pohonných hmot nepoužijí; tím nejsou dotčeny požadavky na infrastrukturu pro alternativní paliva a vybavení stavby dobíjecím bodem.</w:t>
      </w:r>
    </w:p>
    <w:p w14:paraId="3EF6FFB6" w14:textId="77777777" w:rsidR="00546E14" w:rsidRPr="00546E14" w:rsidRDefault="0020616C" w:rsidP="00C0573C">
      <w:pPr>
        <w:pStyle w:val="Odstavecseseznamem"/>
        <w:numPr>
          <w:ilvl w:val="0"/>
          <w:numId w:val="75"/>
        </w:numPr>
        <w:spacing w:before="120"/>
        <w:ind w:left="0" w:firstLine="0"/>
        <w:contextualSpacing w:val="0"/>
        <w:rPr>
          <w:rFonts w:cs="Arial"/>
          <w:color w:val="000000"/>
          <w:szCs w:val="20"/>
        </w:rPr>
      </w:pPr>
      <w:r w:rsidRPr="00546E14">
        <w:rPr>
          <w:rFonts w:eastAsia="Times New Roman" w:cs="Arial"/>
          <w:color w:val="auto"/>
          <w:szCs w:val="20"/>
        </w:rPr>
        <w:t>Venkovní plochy čerpacích stanic pohonných hmot, servisů a opraven motorových vozidel, kde dochází ke skladování ropných látek a k jejich manipulaci, musí být nepropustné pro ropné látky a musí být vyspádovány do záchytných jímek s trvale obslužným zařízením pro záchyt nebezpečných látek se spodním odtokem do kanalizace.</w:t>
      </w:r>
    </w:p>
    <w:p w14:paraId="14EDAA30" w14:textId="79F173DE" w:rsidR="0090236D" w:rsidRPr="00546E14" w:rsidRDefault="0020616C" w:rsidP="00C0573C">
      <w:pPr>
        <w:pStyle w:val="Odstavecseseznamem"/>
        <w:numPr>
          <w:ilvl w:val="0"/>
          <w:numId w:val="75"/>
        </w:numPr>
        <w:spacing w:before="120"/>
        <w:ind w:left="0" w:firstLine="0"/>
        <w:contextualSpacing w:val="0"/>
        <w:rPr>
          <w:rFonts w:cs="Arial"/>
          <w:color w:val="000000"/>
          <w:szCs w:val="20"/>
        </w:rPr>
      </w:pPr>
      <w:r w:rsidRPr="00546E14">
        <w:rPr>
          <w:rFonts w:eastAsia="Times New Roman" w:cs="Arial"/>
          <w:color w:val="auto"/>
          <w:szCs w:val="20"/>
        </w:rPr>
        <w:t>Větrání čerpací stanice, servisu a opravny motorových vozidel musí zajistit, aby koncentrace škodlivých látek v ovzduší nepřekročila hodnoty podle prováděcího právního předpisu podle § 152 odst. 1 stavebního zákona.</w:t>
      </w:r>
    </w:p>
    <w:p w14:paraId="271F627A" w14:textId="77777777" w:rsidR="0090236D" w:rsidRDefault="0090236D" w:rsidP="00C0573C">
      <w:pPr>
        <w:widowControl w:val="0"/>
        <w:autoSpaceDE w:val="0"/>
        <w:autoSpaceDN w:val="0"/>
        <w:spacing w:after="120"/>
        <w:ind w:left="159" w:right="113"/>
        <w:outlineLvl w:val="1"/>
        <w:rPr>
          <w:rFonts w:eastAsia="Times New Roman" w:cs="Arial"/>
          <w:color w:val="auto"/>
          <w:szCs w:val="20"/>
        </w:rPr>
      </w:pPr>
    </w:p>
    <w:p w14:paraId="7A11AD3F" w14:textId="4D0B1BDE"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90236D" w:rsidRPr="00905C94">
        <w:rPr>
          <w:rFonts w:ascii="Arial" w:hAnsi="Arial" w:cs="Arial"/>
          <w:b/>
          <w:i w:val="0"/>
          <w:color w:val="auto"/>
          <w:sz w:val="22"/>
        </w:rPr>
        <w:t xml:space="preserve"> </w:t>
      </w:r>
      <w:r w:rsidR="0090236D">
        <w:rPr>
          <w:rFonts w:ascii="Arial" w:hAnsi="Arial" w:cs="Arial"/>
          <w:b/>
          <w:i w:val="0"/>
          <w:color w:val="auto"/>
          <w:sz w:val="22"/>
        </w:rPr>
        <w:t>45</w:t>
      </w:r>
    </w:p>
    <w:p w14:paraId="61D84274" w14:textId="0B839486" w:rsidR="008B0503" w:rsidRPr="008B0503"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Studna</w:t>
      </w:r>
    </w:p>
    <w:p w14:paraId="3B49576F" w14:textId="68940E64" w:rsidR="0090236D" w:rsidRDefault="0020616C" w:rsidP="00C0573C">
      <w:pPr>
        <w:pStyle w:val="Odstavecseseznamem"/>
        <w:spacing w:before="120"/>
        <w:ind w:left="0"/>
        <w:contextualSpacing w:val="0"/>
        <w:rPr>
          <w:rFonts w:eastAsia="Times New Roman" w:cs="Arial"/>
          <w:color w:val="auto"/>
          <w:szCs w:val="20"/>
        </w:rPr>
      </w:pPr>
      <w:r w:rsidRPr="0020616C">
        <w:rPr>
          <w:rFonts w:eastAsia="Times New Roman" w:cs="Arial"/>
          <w:color w:val="auto"/>
          <w:szCs w:val="20"/>
        </w:rPr>
        <w:t>Technické požadavky na stavby podle prováděcího právního předpisu podle § 152 odst. 1 stavebního zákona se v rozsahu požadavků na studnu použijí s tím, že umístění studny se řídí tímto nařízením.</w:t>
      </w:r>
    </w:p>
    <w:p w14:paraId="50995503" w14:textId="77777777" w:rsidR="0090236D" w:rsidRDefault="0090236D" w:rsidP="00C0573C">
      <w:pPr>
        <w:widowControl w:val="0"/>
        <w:autoSpaceDE w:val="0"/>
        <w:autoSpaceDN w:val="0"/>
        <w:spacing w:after="120"/>
        <w:ind w:left="159" w:right="113"/>
        <w:outlineLvl w:val="1"/>
        <w:rPr>
          <w:rFonts w:eastAsia="Times New Roman" w:cs="Arial"/>
          <w:color w:val="auto"/>
          <w:szCs w:val="20"/>
        </w:rPr>
      </w:pPr>
    </w:p>
    <w:p w14:paraId="255F429C" w14:textId="2A2F383F"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lastRenderedPageBreak/>
        <w:t>§</w:t>
      </w:r>
      <w:r w:rsidR="0090236D" w:rsidRPr="00905C94">
        <w:rPr>
          <w:rFonts w:ascii="Arial" w:hAnsi="Arial" w:cs="Arial"/>
          <w:b/>
          <w:i w:val="0"/>
          <w:color w:val="auto"/>
          <w:sz w:val="22"/>
        </w:rPr>
        <w:t xml:space="preserve"> </w:t>
      </w:r>
      <w:r w:rsidR="0090236D">
        <w:rPr>
          <w:rFonts w:ascii="Arial" w:hAnsi="Arial" w:cs="Arial"/>
          <w:b/>
          <w:i w:val="0"/>
          <w:color w:val="auto"/>
          <w:sz w:val="22"/>
        </w:rPr>
        <w:t>46</w:t>
      </w:r>
    </w:p>
    <w:p w14:paraId="528B3170" w14:textId="54C9732C" w:rsidR="0090236D" w:rsidRPr="00905C94"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Vegetační souvrství</w:t>
      </w:r>
    </w:p>
    <w:p w14:paraId="6B11A6F1" w14:textId="3EFA4C65" w:rsidR="0020616C" w:rsidRPr="0020616C" w:rsidRDefault="0020616C" w:rsidP="00C0573C">
      <w:pPr>
        <w:pStyle w:val="Odstavecseseznamem"/>
        <w:spacing w:before="120"/>
        <w:ind w:left="0"/>
        <w:contextualSpacing w:val="0"/>
        <w:rPr>
          <w:rFonts w:eastAsia="Times New Roman" w:cs="Arial"/>
          <w:color w:val="auto"/>
          <w:szCs w:val="20"/>
        </w:rPr>
      </w:pPr>
      <w:r w:rsidRPr="0020616C">
        <w:rPr>
          <w:rFonts w:eastAsia="Times New Roman" w:cs="Arial"/>
          <w:color w:val="auto"/>
          <w:szCs w:val="20"/>
        </w:rPr>
        <w:t>Části střech budov se sklonem nepřevyšujícím úhel 20° a o ploše větší než 20 m</w:t>
      </w:r>
      <w:r w:rsidRPr="0020616C">
        <w:rPr>
          <w:rFonts w:eastAsia="Times New Roman" w:cs="Arial"/>
          <w:color w:val="auto"/>
          <w:szCs w:val="20"/>
          <w:vertAlign w:val="superscript"/>
        </w:rPr>
        <w:t>2</w:t>
      </w:r>
      <w:r w:rsidRPr="0020616C">
        <w:rPr>
          <w:rFonts w:eastAsia="Times New Roman" w:cs="Arial"/>
          <w:color w:val="auto"/>
          <w:szCs w:val="20"/>
        </w:rPr>
        <w:t xml:space="preserve"> se zpravidla vybavují vegetačním souvrstvím o tloušťce nejméně 6 centimetrů. Ustanovení se neuplatní pro ty části střech, které mají jiné vhodné a účelné využití, a to například pobytové a relaxační využití, technická zařízení sloužící provozu budovy, prosklení či prosvětlení interiéru budov nebo parkovací plochy.</w:t>
      </w:r>
    </w:p>
    <w:p w14:paraId="1F3E6CE1" w14:textId="77777777" w:rsidR="0020616C" w:rsidRPr="0020616C" w:rsidRDefault="0020616C" w:rsidP="00C0573C">
      <w:pPr>
        <w:widowControl w:val="0"/>
        <w:autoSpaceDE w:val="0"/>
        <w:autoSpaceDN w:val="0"/>
        <w:spacing w:after="120"/>
        <w:ind w:left="158" w:right="111"/>
        <w:outlineLvl w:val="1"/>
        <w:rPr>
          <w:rFonts w:eastAsia="Times New Roman" w:cs="Arial"/>
          <w:i/>
          <w:iCs/>
          <w:color w:val="000000"/>
          <w:w w:val="90"/>
          <w:sz w:val="22"/>
        </w:rPr>
      </w:pPr>
    </w:p>
    <w:p w14:paraId="38E3BAFF" w14:textId="77777777" w:rsidR="0020616C" w:rsidRPr="0020616C" w:rsidRDefault="0020616C" w:rsidP="00C0573C">
      <w:pPr>
        <w:keepNext/>
        <w:keepLines/>
        <w:widowControl w:val="0"/>
        <w:autoSpaceDE w:val="0"/>
        <w:autoSpaceDN w:val="0"/>
        <w:spacing w:after="120"/>
        <w:ind w:left="158" w:right="111"/>
        <w:jc w:val="center"/>
        <w:outlineLvl w:val="1"/>
        <w:rPr>
          <w:rFonts w:eastAsia="Times New Roman" w:cs="Arial"/>
          <w:color w:val="auto"/>
          <w:sz w:val="22"/>
        </w:rPr>
      </w:pPr>
      <w:r w:rsidRPr="0020616C">
        <w:rPr>
          <w:rFonts w:eastAsia="Times New Roman" w:cs="Arial"/>
          <w:b/>
          <w:bCs/>
          <w:color w:val="auto"/>
          <w:sz w:val="22"/>
        </w:rPr>
        <w:t>ČÁST PÁTÁ</w:t>
      </w:r>
    </w:p>
    <w:p w14:paraId="13899883" w14:textId="77777777" w:rsidR="0020616C" w:rsidRPr="0090236D" w:rsidRDefault="0020616C" w:rsidP="00C0573C">
      <w:pPr>
        <w:keepNext/>
        <w:keepLines/>
        <w:widowControl w:val="0"/>
        <w:autoSpaceDE w:val="0"/>
        <w:autoSpaceDN w:val="0"/>
        <w:spacing w:after="120"/>
        <w:ind w:left="158" w:right="111"/>
        <w:jc w:val="center"/>
        <w:outlineLvl w:val="1"/>
        <w:rPr>
          <w:rFonts w:eastAsia="Times New Roman" w:cs="Arial"/>
          <w:b/>
          <w:bCs/>
          <w:color w:val="auto"/>
          <w:sz w:val="22"/>
        </w:rPr>
      </w:pPr>
      <w:r w:rsidRPr="0020616C">
        <w:rPr>
          <w:rFonts w:eastAsia="Times New Roman" w:cs="Arial"/>
          <w:b/>
          <w:bCs/>
          <w:color w:val="auto"/>
          <w:sz w:val="22"/>
        </w:rPr>
        <w:t>SPOLEČNÁ A ZÁVĚREČNÁ USTANOVENÍ</w:t>
      </w:r>
    </w:p>
    <w:p w14:paraId="1B2840C7" w14:textId="77777777" w:rsidR="0090236D" w:rsidRPr="0090236D" w:rsidRDefault="0090236D" w:rsidP="00C0573C">
      <w:pPr>
        <w:widowControl w:val="0"/>
        <w:autoSpaceDE w:val="0"/>
        <w:autoSpaceDN w:val="0"/>
        <w:spacing w:after="120"/>
        <w:ind w:right="113"/>
        <w:outlineLvl w:val="1"/>
        <w:rPr>
          <w:rFonts w:eastAsia="Times New Roman" w:cs="Arial"/>
          <w:color w:val="auto"/>
          <w:sz w:val="22"/>
        </w:rPr>
      </w:pPr>
    </w:p>
    <w:p w14:paraId="7249DB92" w14:textId="01C00CBE"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90236D" w:rsidRPr="00905C94">
        <w:rPr>
          <w:rFonts w:ascii="Arial" w:hAnsi="Arial" w:cs="Arial"/>
          <w:b/>
          <w:i w:val="0"/>
          <w:color w:val="auto"/>
          <w:sz w:val="22"/>
        </w:rPr>
        <w:t xml:space="preserve"> </w:t>
      </w:r>
      <w:r w:rsidR="0090236D">
        <w:rPr>
          <w:rFonts w:ascii="Arial" w:hAnsi="Arial" w:cs="Arial"/>
          <w:b/>
          <w:i w:val="0"/>
          <w:color w:val="auto"/>
          <w:sz w:val="22"/>
        </w:rPr>
        <w:t>47</w:t>
      </w:r>
    </w:p>
    <w:p w14:paraId="1679629B" w14:textId="1D7BC1E5" w:rsidR="0090236D" w:rsidRPr="00905C94"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Požadavky na stavby velkých sídel</w:t>
      </w:r>
    </w:p>
    <w:p w14:paraId="2AB50D04" w14:textId="0A1E5A18" w:rsidR="0020616C" w:rsidRDefault="0020616C" w:rsidP="00C0573C">
      <w:pPr>
        <w:pStyle w:val="Odstavecseseznamem"/>
        <w:spacing w:before="120"/>
        <w:ind w:left="0"/>
        <w:contextualSpacing w:val="0"/>
        <w:rPr>
          <w:rFonts w:eastAsia="Times New Roman" w:cs="Arial"/>
          <w:color w:val="auto"/>
          <w:szCs w:val="20"/>
        </w:rPr>
      </w:pPr>
      <w:r w:rsidRPr="0020616C">
        <w:rPr>
          <w:rFonts w:eastAsia="Times New Roman" w:cs="Arial"/>
          <w:color w:val="auto"/>
          <w:szCs w:val="20"/>
        </w:rPr>
        <w:t>Ustanovení prováděcího právního předpisu podle § 152 odst. 1 stavebního zákona vztahující se k velkým sídlům se nepoužijí; tím není dotčena možnost povolit výjimku, kterou pro velká sídla za podmínek stanovených v § 138 odst. 1 stavebního zákona zakotvuje prováděcí právní předpis podle § 152 odst. 1 stavebního zákona.</w:t>
      </w:r>
    </w:p>
    <w:p w14:paraId="7A1E1BE8" w14:textId="77777777" w:rsidR="0090236D" w:rsidRDefault="0090236D" w:rsidP="00C0573C">
      <w:pPr>
        <w:keepNext/>
        <w:keepLines/>
        <w:widowControl w:val="0"/>
        <w:autoSpaceDE w:val="0"/>
        <w:autoSpaceDN w:val="0"/>
        <w:spacing w:after="120"/>
        <w:ind w:left="158" w:right="111"/>
        <w:outlineLvl w:val="1"/>
        <w:rPr>
          <w:rFonts w:eastAsia="Times New Roman" w:cs="Arial"/>
          <w:color w:val="auto"/>
          <w:szCs w:val="20"/>
        </w:rPr>
      </w:pPr>
    </w:p>
    <w:p w14:paraId="5054F46D" w14:textId="312E7497" w:rsidR="0090236D" w:rsidRPr="00905C94" w:rsidRDefault="003A357D" w:rsidP="00C0573C">
      <w:pPr>
        <w:pStyle w:val="Nadpis4"/>
        <w:jc w:val="center"/>
        <w:rPr>
          <w:rFonts w:ascii="Arial" w:hAnsi="Arial" w:cs="Arial"/>
          <w:b/>
          <w:i w:val="0"/>
          <w:color w:val="auto"/>
          <w:sz w:val="22"/>
        </w:rPr>
      </w:pPr>
      <w:r>
        <w:rPr>
          <w:rFonts w:ascii="Arial" w:hAnsi="Arial" w:cs="Arial"/>
          <w:b/>
          <w:i w:val="0"/>
          <w:color w:val="auto"/>
          <w:sz w:val="22"/>
        </w:rPr>
        <w:t>§</w:t>
      </w:r>
      <w:r w:rsidR="0090236D" w:rsidRPr="00905C94">
        <w:rPr>
          <w:rFonts w:ascii="Arial" w:hAnsi="Arial" w:cs="Arial"/>
          <w:b/>
          <w:i w:val="0"/>
          <w:color w:val="auto"/>
          <w:sz w:val="22"/>
        </w:rPr>
        <w:t xml:space="preserve"> </w:t>
      </w:r>
      <w:r w:rsidR="0090236D">
        <w:rPr>
          <w:rFonts w:ascii="Arial" w:hAnsi="Arial" w:cs="Arial"/>
          <w:b/>
          <w:i w:val="0"/>
          <w:color w:val="auto"/>
          <w:sz w:val="22"/>
        </w:rPr>
        <w:t>48</w:t>
      </w:r>
    </w:p>
    <w:p w14:paraId="6631DB9A" w14:textId="07CD67CE" w:rsidR="0090236D" w:rsidRPr="00905C94" w:rsidRDefault="0090236D" w:rsidP="00C0573C">
      <w:pPr>
        <w:pStyle w:val="lnek-Podnadpis"/>
        <w:spacing w:line="300" w:lineRule="auto"/>
        <w:rPr>
          <w:rFonts w:asciiTheme="minorHAnsi" w:hAnsiTheme="minorHAnsi" w:cstheme="minorHAnsi"/>
          <w:b w:val="0"/>
          <w:sz w:val="22"/>
          <w:szCs w:val="22"/>
        </w:rPr>
      </w:pPr>
      <w:r>
        <w:rPr>
          <w:rFonts w:asciiTheme="minorHAnsi" w:hAnsiTheme="minorHAnsi" w:cstheme="minorHAnsi"/>
          <w:sz w:val="22"/>
          <w:szCs w:val="22"/>
        </w:rPr>
        <w:t>Výjimky</w:t>
      </w:r>
    </w:p>
    <w:p w14:paraId="5ACEBDA8" w14:textId="7C1026B4" w:rsidR="008B0503" w:rsidRPr="008B0503" w:rsidRDefault="0020616C" w:rsidP="00C0573C">
      <w:pPr>
        <w:pStyle w:val="Odstavecseseznamem"/>
        <w:numPr>
          <w:ilvl w:val="0"/>
          <w:numId w:val="22"/>
        </w:numPr>
        <w:spacing w:before="120"/>
        <w:ind w:left="0" w:firstLine="0"/>
        <w:contextualSpacing w:val="0"/>
        <w:rPr>
          <w:rFonts w:cs="Arial"/>
          <w:color w:val="000000"/>
          <w:szCs w:val="20"/>
        </w:rPr>
      </w:pPr>
      <w:bookmarkStart w:id="4" w:name="_Hlk135392815"/>
      <w:r w:rsidRPr="008B0503">
        <w:rPr>
          <w:rFonts w:eastAsia="Times New Roman" w:cs="Arial"/>
          <w:color w:val="auto"/>
          <w:szCs w:val="20"/>
        </w:rPr>
        <w:t>Za podmínek stanovených v § 138 odst. 1 stavebního zákona a v souladu s tímto nařízením lze povolit výjimku z</w:t>
      </w:r>
      <w:r w:rsidR="00E11120">
        <w:rPr>
          <w:rFonts w:eastAsia="Times New Roman" w:cs="Arial"/>
          <w:color w:val="auto"/>
          <w:szCs w:val="20"/>
        </w:rPr>
        <w:t> </w:t>
      </w:r>
      <w:r w:rsidR="003A357D">
        <w:rPr>
          <w:rFonts w:eastAsia="Times New Roman" w:cs="Arial"/>
          <w:color w:val="auto"/>
          <w:szCs w:val="20"/>
        </w:rPr>
        <w:t>§</w:t>
      </w:r>
      <w:r w:rsidRPr="008B0503">
        <w:rPr>
          <w:rFonts w:eastAsia="Times New Roman" w:cs="Arial"/>
          <w:color w:val="auto"/>
          <w:szCs w:val="20"/>
        </w:rPr>
        <w:t xml:space="preserve"> 7, </w:t>
      </w:r>
      <w:r w:rsidR="003A357D">
        <w:rPr>
          <w:rFonts w:eastAsia="Times New Roman" w:cs="Arial"/>
          <w:color w:val="auto"/>
          <w:szCs w:val="20"/>
        </w:rPr>
        <w:t>§</w:t>
      </w:r>
      <w:r w:rsidRPr="008B0503">
        <w:rPr>
          <w:rFonts w:eastAsia="Times New Roman" w:cs="Arial"/>
          <w:color w:val="auto"/>
          <w:szCs w:val="20"/>
        </w:rPr>
        <w:t xml:space="preserve"> 9 odst. 4 a 5, </w:t>
      </w:r>
      <w:r w:rsidR="003A357D">
        <w:rPr>
          <w:rFonts w:eastAsia="Times New Roman" w:cs="Arial"/>
          <w:color w:val="auto"/>
          <w:szCs w:val="20"/>
        </w:rPr>
        <w:t>§</w:t>
      </w:r>
      <w:r w:rsidRPr="008B0503">
        <w:rPr>
          <w:rFonts w:eastAsia="Times New Roman" w:cs="Arial"/>
          <w:color w:val="auto"/>
          <w:szCs w:val="20"/>
        </w:rPr>
        <w:t xml:space="preserve"> 11 odst. 2, </w:t>
      </w:r>
      <w:r w:rsidR="003A357D">
        <w:rPr>
          <w:rFonts w:eastAsia="Times New Roman" w:cs="Arial"/>
          <w:color w:val="auto"/>
          <w:szCs w:val="20"/>
        </w:rPr>
        <w:t>§</w:t>
      </w:r>
      <w:r w:rsidRPr="008B0503">
        <w:rPr>
          <w:rFonts w:eastAsia="Times New Roman" w:cs="Arial"/>
          <w:color w:val="auto"/>
          <w:szCs w:val="20"/>
        </w:rPr>
        <w:t xml:space="preserve"> 12 odst. 1, </w:t>
      </w:r>
      <w:r w:rsidR="003A357D">
        <w:rPr>
          <w:rFonts w:eastAsia="Times New Roman" w:cs="Arial"/>
          <w:color w:val="auto"/>
          <w:szCs w:val="20"/>
        </w:rPr>
        <w:t>§</w:t>
      </w:r>
      <w:r w:rsidRPr="008B0503">
        <w:rPr>
          <w:rFonts w:eastAsia="Times New Roman" w:cs="Arial"/>
          <w:color w:val="auto"/>
          <w:szCs w:val="20"/>
        </w:rPr>
        <w:t xml:space="preserve"> 17 odst. 1, </w:t>
      </w:r>
      <w:r w:rsidR="003A357D">
        <w:rPr>
          <w:rFonts w:eastAsia="Times New Roman" w:cs="Arial"/>
          <w:color w:val="auto"/>
          <w:szCs w:val="20"/>
        </w:rPr>
        <w:t>§</w:t>
      </w:r>
      <w:r w:rsidRPr="008B0503">
        <w:rPr>
          <w:rFonts w:eastAsia="Times New Roman" w:cs="Arial"/>
          <w:color w:val="auto"/>
          <w:szCs w:val="20"/>
        </w:rPr>
        <w:t xml:space="preserve"> 21 odst. 1, </w:t>
      </w:r>
      <w:r w:rsidR="003A357D">
        <w:rPr>
          <w:rFonts w:eastAsia="Times New Roman" w:cs="Arial"/>
          <w:color w:val="auto"/>
          <w:szCs w:val="20"/>
        </w:rPr>
        <w:t>§</w:t>
      </w:r>
      <w:r w:rsidRPr="008B0503">
        <w:rPr>
          <w:rFonts w:eastAsia="Times New Roman" w:cs="Arial"/>
          <w:color w:val="auto"/>
          <w:szCs w:val="20"/>
        </w:rPr>
        <w:t xml:space="preserve"> 22 odst. 2 až 4 </w:t>
      </w:r>
      <w:r w:rsidR="00E11120">
        <w:rPr>
          <w:rFonts w:eastAsia="Times New Roman" w:cs="Arial"/>
          <w:color w:val="auto"/>
          <w:szCs w:val="20"/>
        </w:rPr>
        <w:br/>
      </w:r>
      <w:r w:rsidRPr="008B0503">
        <w:rPr>
          <w:rFonts w:eastAsia="Times New Roman" w:cs="Arial"/>
          <w:color w:val="auto"/>
          <w:szCs w:val="20"/>
        </w:rPr>
        <w:t xml:space="preserve">a </w:t>
      </w:r>
      <w:r w:rsidR="003A357D">
        <w:rPr>
          <w:rFonts w:eastAsia="Times New Roman" w:cs="Arial"/>
          <w:color w:val="auto"/>
          <w:szCs w:val="20"/>
        </w:rPr>
        <w:t>§</w:t>
      </w:r>
      <w:r w:rsidRPr="008B0503">
        <w:rPr>
          <w:rFonts w:eastAsia="Times New Roman" w:cs="Arial"/>
          <w:color w:val="auto"/>
          <w:szCs w:val="20"/>
        </w:rPr>
        <w:t xml:space="preserve"> 25 odst. 1.</w:t>
      </w:r>
    </w:p>
    <w:p w14:paraId="353C3083" w14:textId="418B922B" w:rsidR="0020616C" w:rsidRPr="008B0503" w:rsidRDefault="0020616C" w:rsidP="00C0573C">
      <w:pPr>
        <w:pStyle w:val="Odstavecseseznamem"/>
        <w:numPr>
          <w:ilvl w:val="0"/>
          <w:numId w:val="22"/>
        </w:numPr>
        <w:spacing w:before="120"/>
        <w:ind w:left="0" w:firstLine="0"/>
        <w:contextualSpacing w:val="0"/>
        <w:rPr>
          <w:rFonts w:cs="Arial"/>
          <w:color w:val="000000"/>
          <w:szCs w:val="20"/>
        </w:rPr>
      </w:pPr>
      <w:r w:rsidRPr="008B0503">
        <w:rPr>
          <w:rFonts w:eastAsia="Times New Roman" w:cs="Arial"/>
          <w:color w:val="auto"/>
          <w:szCs w:val="20"/>
        </w:rPr>
        <w:t>Za podmínek stanovených v § 138 odst. 2 stavebního zákona a v souladu s tímto nařízením lze v regulačním plánu nebo v územním plánu, který obsahuje prvky regulačního plánu, stanovit požadavky na vymezování pozemků a požadavky na umisťování staveb</w:t>
      </w:r>
      <w:r w:rsidRPr="008B0503" w:rsidDel="00AA3198">
        <w:rPr>
          <w:rFonts w:eastAsia="Times New Roman" w:cs="Arial"/>
          <w:color w:val="auto"/>
          <w:szCs w:val="20"/>
        </w:rPr>
        <w:t xml:space="preserve"> </w:t>
      </w:r>
      <w:r w:rsidRPr="008B0503">
        <w:rPr>
          <w:rFonts w:eastAsia="Times New Roman" w:cs="Arial"/>
          <w:color w:val="auto"/>
          <w:szCs w:val="20"/>
        </w:rPr>
        <w:t xml:space="preserve">odchylně od </w:t>
      </w:r>
      <w:bookmarkStart w:id="5" w:name="_Hlk135389417"/>
      <w:r w:rsidR="003A357D">
        <w:rPr>
          <w:rFonts w:eastAsia="Times New Roman" w:cs="Arial"/>
          <w:color w:val="auto"/>
          <w:szCs w:val="20"/>
        </w:rPr>
        <w:t>§</w:t>
      </w:r>
      <w:r w:rsidRPr="008B0503">
        <w:rPr>
          <w:rFonts w:eastAsia="Times New Roman" w:cs="Arial"/>
          <w:color w:val="auto"/>
          <w:szCs w:val="20"/>
        </w:rPr>
        <w:t xml:space="preserve"> 8 odst. 4, </w:t>
      </w:r>
      <w:r w:rsidR="003A357D">
        <w:rPr>
          <w:rFonts w:eastAsia="Times New Roman" w:cs="Arial"/>
          <w:color w:val="auto"/>
          <w:szCs w:val="20"/>
        </w:rPr>
        <w:t>§</w:t>
      </w:r>
      <w:r w:rsidRPr="008B0503">
        <w:rPr>
          <w:rFonts w:eastAsia="Times New Roman" w:cs="Arial"/>
          <w:color w:val="auto"/>
          <w:szCs w:val="20"/>
        </w:rPr>
        <w:t xml:space="preserve"> 15 odst. 4, </w:t>
      </w:r>
      <w:r w:rsidR="003A357D">
        <w:rPr>
          <w:rFonts w:eastAsia="Times New Roman" w:cs="Arial"/>
          <w:color w:val="auto"/>
          <w:szCs w:val="20"/>
        </w:rPr>
        <w:t>§</w:t>
      </w:r>
      <w:r w:rsidRPr="008B0503">
        <w:rPr>
          <w:rFonts w:eastAsia="Times New Roman" w:cs="Arial"/>
          <w:color w:val="auto"/>
          <w:szCs w:val="20"/>
        </w:rPr>
        <w:t xml:space="preserve"> 17 odst.</w:t>
      </w:r>
      <w:r w:rsidR="00E11120">
        <w:rPr>
          <w:rFonts w:eastAsia="Times New Roman" w:cs="Arial"/>
          <w:color w:val="auto"/>
          <w:szCs w:val="20"/>
        </w:rPr>
        <w:t> </w:t>
      </w:r>
      <w:r w:rsidRPr="008B0503">
        <w:rPr>
          <w:rFonts w:eastAsia="Times New Roman" w:cs="Arial"/>
          <w:color w:val="auto"/>
          <w:szCs w:val="20"/>
        </w:rPr>
        <w:t xml:space="preserve">1, </w:t>
      </w:r>
      <w:r w:rsidR="003A357D">
        <w:rPr>
          <w:rFonts w:eastAsia="Times New Roman" w:cs="Arial"/>
          <w:color w:val="auto"/>
          <w:szCs w:val="20"/>
        </w:rPr>
        <w:t>§</w:t>
      </w:r>
      <w:r w:rsidRPr="008B0503">
        <w:rPr>
          <w:rFonts w:eastAsia="Times New Roman" w:cs="Arial"/>
          <w:color w:val="auto"/>
          <w:szCs w:val="20"/>
        </w:rPr>
        <w:t xml:space="preserve"> 22 odst. 2, </w:t>
      </w:r>
      <w:r w:rsidR="003A357D">
        <w:rPr>
          <w:rFonts w:eastAsia="Times New Roman" w:cs="Arial"/>
          <w:color w:val="auto"/>
          <w:szCs w:val="20"/>
        </w:rPr>
        <w:t>§</w:t>
      </w:r>
      <w:r w:rsidRPr="008B0503">
        <w:rPr>
          <w:rFonts w:eastAsia="Times New Roman" w:cs="Arial"/>
          <w:color w:val="auto"/>
          <w:szCs w:val="20"/>
        </w:rPr>
        <w:t xml:space="preserve"> 23 odst. 2 až 4, </w:t>
      </w:r>
      <w:r w:rsidR="00AB1B2C">
        <w:rPr>
          <w:rFonts w:eastAsia="Times New Roman" w:cs="Arial"/>
          <w:color w:val="auto"/>
          <w:szCs w:val="20"/>
        </w:rPr>
        <w:t>§</w:t>
      </w:r>
      <w:r w:rsidRPr="008B0503">
        <w:rPr>
          <w:rFonts w:eastAsia="Times New Roman" w:cs="Arial"/>
          <w:color w:val="auto"/>
          <w:szCs w:val="20"/>
        </w:rPr>
        <w:t xml:space="preserve"> 25 odst. 2, </w:t>
      </w:r>
      <w:r w:rsidR="00AB1B2C">
        <w:rPr>
          <w:rFonts w:eastAsia="Times New Roman" w:cs="Arial"/>
          <w:color w:val="auto"/>
          <w:szCs w:val="20"/>
        </w:rPr>
        <w:t>§</w:t>
      </w:r>
      <w:r w:rsidRPr="008B0503">
        <w:rPr>
          <w:rFonts w:eastAsia="Times New Roman" w:cs="Arial"/>
          <w:color w:val="auto"/>
          <w:szCs w:val="20"/>
        </w:rPr>
        <w:t xml:space="preserve"> 26 odst. 1 a 7, </w:t>
      </w:r>
      <w:r w:rsidR="00AB1B2C">
        <w:rPr>
          <w:rFonts w:eastAsia="Times New Roman" w:cs="Arial"/>
          <w:color w:val="auto"/>
          <w:szCs w:val="20"/>
        </w:rPr>
        <w:t>§</w:t>
      </w:r>
      <w:r w:rsidRPr="008B0503">
        <w:rPr>
          <w:rFonts w:eastAsia="Times New Roman" w:cs="Arial"/>
          <w:color w:val="auto"/>
          <w:szCs w:val="20"/>
        </w:rPr>
        <w:t xml:space="preserve"> 32 odst. 2, </w:t>
      </w:r>
      <w:r w:rsidR="00AB1B2C">
        <w:rPr>
          <w:rFonts w:eastAsia="Times New Roman" w:cs="Arial"/>
          <w:color w:val="auto"/>
          <w:szCs w:val="20"/>
        </w:rPr>
        <w:t>§</w:t>
      </w:r>
      <w:r w:rsidRPr="008B0503">
        <w:rPr>
          <w:rFonts w:eastAsia="Times New Roman" w:cs="Arial"/>
          <w:color w:val="auto"/>
          <w:szCs w:val="20"/>
        </w:rPr>
        <w:t xml:space="preserve"> 33, </w:t>
      </w:r>
      <w:r w:rsidR="00AB1B2C">
        <w:rPr>
          <w:rFonts w:eastAsia="Times New Roman" w:cs="Arial"/>
          <w:color w:val="auto"/>
          <w:szCs w:val="20"/>
        </w:rPr>
        <w:t>§</w:t>
      </w:r>
      <w:r w:rsidRPr="008B0503">
        <w:rPr>
          <w:rFonts w:eastAsia="Times New Roman" w:cs="Arial"/>
          <w:color w:val="auto"/>
          <w:szCs w:val="20"/>
        </w:rPr>
        <w:t xml:space="preserve"> 34 odst. 1 a 2 a </w:t>
      </w:r>
      <w:r w:rsidR="00AB1B2C">
        <w:rPr>
          <w:rFonts w:eastAsia="Times New Roman" w:cs="Arial"/>
          <w:color w:val="auto"/>
          <w:szCs w:val="20"/>
        </w:rPr>
        <w:t xml:space="preserve">§ </w:t>
      </w:r>
      <w:r w:rsidRPr="008B0503">
        <w:rPr>
          <w:rFonts w:eastAsia="Times New Roman" w:cs="Arial"/>
          <w:color w:val="auto"/>
          <w:szCs w:val="20"/>
        </w:rPr>
        <w:t>35 odst.</w:t>
      </w:r>
      <w:r w:rsidR="00546E14">
        <w:rPr>
          <w:rFonts w:eastAsia="Times New Roman" w:cs="Arial"/>
          <w:color w:val="auto"/>
          <w:szCs w:val="20"/>
        </w:rPr>
        <w:t> </w:t>
      </w:r>
      <w:r w:rsidRPr="008B0503">
        <w:rPr>
          <w:rFonts w:eastAsia="Times New Roman" w:cs="Arial"/>
          <w:color w:val="auto"/>
          <w:szCs w:val="20"/>
        </w:rPr>
        <w:t>1.</w:t>
      </w:r>
      <w:bookmarkEnd w:id="4"/>
      <w:bookmarkEnd w:id="5"/>
    </w:p>
    <w:p w14:paraId="26683375" w14:textId="068AE321" w:rsidR="00F34696" w:rsidRPr="0020616C" w:rsidRDefault="00F34696" w:rsidP="00C0573C">
      <w:pPr>
        <w:pStyle w:val="Zkladntext2"/>
        <w:spacing w:after="0" w:line="300" w:lineRule="auto"/>
        <w:rPr>
          <w:rFonts w:cs="Arial"/>
          <w:b/>
          <w:szCs w:val="20"/>
        </w:rPr>
      </w:pPr>
    </w:p>
    <w:p w14:paraId="179E56EE" w14:textId="2FB14AEF" w:rsidR="00D235A4" w:rsidRPr="0020616C" w:rsidRDefault="003A357D" w:rsidP="00C0573C">
      <w:pPr>
        <w:pStyle w:val="Zkladntext2"/>
        <w:spacing w:after="0" w:line="300" w:lineRule="auto"/>
        <w:jc w:val="center"/>
        <w:rPr>
          <w:rFonts w:cs="Arial"/>
          <w:b/>
          <w:szCs w:val="20"/>
        </w:rPr>
      </w:pPr>
      <w:r>
        <w:rPr>
          <w:rFonts w:cs="Arial"/>
          <w:b/>
          <w:szCs w:val="20"/>
        </w:rPr>
        <w:t>§</w:t>
      </w:r>
      <w:r w:rsidR="00D235A4" w:rsidRPr="0020616C">
        <w:rPr>
          <w:rFonts w:cs="Arial"/>
          <w:b/>
          <w:szCs w:val="20"/>
        </w:rPr>
        <w:t xml:space="preserve"> </w:t>
      </w:r>
      <w:r w:rsidR="0090236D">
        <w:rPr>
          <w:rFonts w:cs="Arial"/>
          <w:b/>
          <w:szCs w:val="20"/>
        </w:rPr>
        <w:t>49</w:t>
      </w:r>
    </w:p>
    <w:p w14:paraId="3079A527" w14:textId="77777777" w:rsidR="00D235A4" w:rsidRPr="0020616C" w:rsidRDefault="00D235A4" w:rsidP="00C0573C">
      <w:pPr>
        <w:pStyle w:val="Zkladntext2"/>
        <w:spacing w:after="160" w:line="300" w:lineRule="auto"/>
        <w:jc w:val="center"/>
        <w:rPr>
          <w:rFonts w:cs="Arial"/>
          <w:b/>
          <w:szCs w:val="20"/>
        </w:rPr>
      </w:pPr>
      <w:r w:rsidRPr="0020616C">
        <w:rPr>
          <w:rFonts w:cs="Arial"/>
          <w:b/>
          <w:szCs w:val="20"/>
        </w:rPr>
        <w:t>Účinnost</w:t>
      </w:r>
    </w:p>
    <w:p w14:paraId="24A09993" w14:textId="6BE3ED50" w:rsidR="001F5D33" w:rsidRPr="0020616C" w:rsidRDefault="001F5D33" w:rsidP="00C0573C">
      <w:pPr>
        <w:rPr>
          <w:rFonts w:cs="Arial"/>
          <w:color w:val="000000"/>
          <w:szCs w:val="20"/>
        </w:rPr>
      </w:pPr>
      <w:r w:rsidRPr="0020616C">
        <w:rPr>
          <w:rFonts w:cs="Arial"/>
          <w:szCs w:val="20"/>
        </w:rPr>
        <w:t xml:space="preserve">Toto nařízení nabývá účinnosti </w:t>
      </w:r>
      <w:r w:rsidR="00377FBB" w:rsidRPr="0020616C">
        <w:rPr>
          <w:rFonts w:cs="Arial"/>
          <w:szCs w:val="20"/>
        </w:rPr>
        <w:t xml:space="preserve">dnem </w:t>
      </w:r>
      <w:r w:rsidR="0020616C" w:rsidRPr="0020616C">
        <w:rPr>
          <w:rFonts w:cs="Arial"/>
          <w:color w:val="000000"/>
          <w:szCs w:val="20"/>
        </w:rPr>
        <w:t>1. července 2024</w:t>
      </w:r>
      <w:r w:rsidRPr="0020616C">
        <w:rPr>
          <w:rFonts w:cs="Arial"/>
          <w:szCs w:val="20"/>
        </w:rPr>
        <w:t>.</w:t>
      </w:r>
    </w:p>
    <w:p w14:paraId="2C5A9D77" w14:textId="77777777" w:rsidR="00AE21D8" w:rsidRPr="0020616C" w:rsidRDefault="00AE21D8" w:rsidP="00C0573C">
      <w:pPr>
        <w:rPr>
          <w:rFonts w:cs="Arial"/>
          <w:szCs w:val="20"/>
        </w:rPr>
      </w:pPr>
    </w:p>
    <w:p w14:paraId="328093CB" w14:textId="77777777" w:rsidR="001F5D33" w:rsidRPr="0020616C" w:rsidRDefault="001F5D33" w:rsidP="00C0573C">
      <w:pPr>
        <w:rPr>
          <w:rFonts w:cs="Arial"/>
          <w:szCs w:val="20"/>
        </w:rPr>
      </w:pPr>
    </w:p>
    <w:p w14:paraId="26DB503B" w14:textId="77777777" w:rsidR="00D235A4" w:rsidRPr="0020616C" w:rsidRDefault="00D235A4" w:rsidP="00C0573C">
      <w:pPr>
        <w:rPr>
          <w:rFonts w:cs="Arial"/>
          <w:szCs w:val="20"/>
        </w:rPr>
      </w:pPr>
    </w:p>
    <w:p w14:paraId="6BFC9EC1" w14:textId="24ADBDAB" w:rsidR="000401EC" w:rsidRPr="008B0503" w:rsidRDefault="008B0503" w:rsidP="00C0573C">
      <w:pPr>
        <w:jc w:val="center"/>
        <w:rPr>
          <w:rFonts w:cs="Arial"/>
          <w:iCs/>
          <w:szCs w:val="20"/>
        </w:rPr>
      </w:pPr>
      <w:r w:rsidRPr="008B0503">
        <w:rPr>
          <w:rFonts w:cs="Arial"/>
          <w:iCs/>
          <w:szCs w:val="20"/>
        </w:rPr>
        <w:t>JUDr. Markéta Vaňková</w:t>
      </w:r>
      <w:r w:rsidR="00AD29F8">
        <w:rPr>
          <w:rFonts w:cs="Arial"/>
          <w:iCs/>
          <w:szCs w:val="20"/>
        </w:rPr>
        <w:t>, v. r.</w:t>
      </w:r>
    </w:p>
    <w:p w14:paraId="55633F95" w14:textId="781DA4F0" w:rsidR="000401EC" w:rsidRPr="008B0503" w:rsidRDefault="000401EC" w:rsidP="00C0573C">
      <w:pPr>
        <w:jc w:val="center"/>
        <w:rPr>
          <w:rFonts w:cs="Arial"/>
          <w:szCs w:val="20"/>
        </w:rPr>
      </w:pPr>
      <w:r w:rsidRPr="008B0503">
        <w:rPr>
          <w:rFonts w:cs="Arial"/>
          <w:szCs w:val="20"/>
        </w:rPr>
        <w:t>primátorka města Brna</w:t>
      </w:r>
    </w:p>
    <w:p w14:paraId="5B8B1F81" w14:textId="77777777" w:rsidR="000401EC" w:rsidRPr="008B0503" w:rsidRDefault="000401EC" w:rsidP="00C0573C">
      <w:pPr>
        <w:rPr>
          <w:rFonts w:cs="Arial"/>
          <w:szCs w:val="20"/>
        </w:rPr>
      </w:pPr>
    </w:p>
    <w:p w14:paraId="034472AE" w14:textId="0CC7115A" w:rsidR="000401EC" w:rsidRPr="008B0503" w:rsidRDefault="000401EC" w:rsidP="00C0573C">
      <w:pPr>
        <w:rPr>
          <w:rFonts w:cs="Arial"/>
          <w:szCs w:val="20"/>
        </w:rPr>
      </w:pPr>
    </w:p>
    <w:p w14:paraId="4BF17094" w14:textId="77777777" w:rsidR="006246A5" w:rsidRPr="008B0503" w:rsidRDefault="006246A5" w:rsidP="00C0573C">
      <w:pPr>
        <w:rPr>
          <w:rFonts w:cs="Arial"/>
          <w:szCs w:val="20"/>
        </w:rPr>
      </w:pPr>
    </w:p>
    <w:p w14:paraId="73F03661" w14:textId="0474EA7A" w:rsidR="000401EC" w:rsidRPr="008B0503" w:rsidRDefault="008B0503" w:rsidP="00C0573C">
      <w:pPr>
        <w:jc w:val="center"/>
        <w:rPr>
          <w:rFonts w:cs="Arial"/>
          <w:iCs/>
          <w:szCs w:val="20"/>
        </w:rPr>
      </w:pPr>
      <w:r>
        <w:rPr>
          <w:rFonts w:cs="Arial"/>
          <w:iCs/>
          <w:szCs w:val="20"/>
        </w:rPr>
        <w:t>Mgr</w:t>
      </w:r>
      <w:r w:rsidRPr="008B0503">
        <w:rPr>
          <w:rFonts w:cs="Arial"/>
          <w:iCs/>
          <w:szCs w:val="20"/>
        </w:rPr>
        <w:t>. René Černý</w:t>
      </w:r>
      <w:r w:rsidR="00AD29F8">
        <w:rPr>
          <w:rFonts w:cs="Arial"/>
          <w:iCs/>
          <w:szCs w:val="20"/>
        </w:rPr>
        <w:t>, v. r.</w:t>
      </w:r>
    </w:p>
    <w:p w14:paraId="616317C8" w14:textId="12C7630C" w:rsidR="000401EC" w:rsidRPr="0020616C" w:rsidRDefault="000401EC" w:rsidP="00C0573C">
      <w:pPr>
        <w:jc w:val="center"/>
        <w:rPr>
          <w:rFonts w:cs="Arial"/>
          <w:color w:val="000000"/>
          <w:szCs w:val="20"/>
        </w:rPr>
        <w:sectPr w:rsidR="000401EC" w:rsidRPr="0020616C" w:rsidSect="00BB5411">
          <w:headerReference w:type="first" r:id="rId15"/>
          <w:footerReference w:type="first" r:id="rId16"/>
          <w:pgSz w:w="11906" w:h="16838" w:code="9"/>
          <w:pgMar w:top="1418" w:right="1134" w:bottom="1418" w:left="1134" w:header="1077" w:footer="850" w:gutter="0"/>
          <w:pgNumType w:start="2"/>
          <w:cols w:space="708"/>
          <w:titlePg/>
          <w:docGrid w:linePitch="360"/>
        </w:sectPr>
      </w:pPr>
      <w:r w:rsidRPr="008B0503">
        <w:rPr>
          <w:rFonts w:cs="Arial"/>
          <w:szCs w:val="20"/>
        </w:rPr>
        <w:t>1. náměstek primátorky města Brna</w:t>
      </w:r>
    </w:p>
    <w:p w14:paraId="6D449774" w14:textId="591C7AB2" w:rsidR="00981A72" w:rsidRPr="0020616C" w:rsidRDefault="00981A72" w:rsidP="00C0573C">
      <w:pPr>
        <w:spacing w:after="160"/>
        <w:jc w:val="left"/>
        <w:rPr>
          <w:rFonts w:cs="Arial"/>
          <w:color w:val="000000"/>
          <w:szCs w:val="20"/>
        </w:rPr>
      </w:pPr>
    </w:p>
    <w:sectPr w:rsidR="00981A72" w:rsidRPr="0020616C" w:rsidSect="00A86EB3">
      <w:headerReference w:type="first" r:id="rId17"/>
      <w:type w:val="continuous"/>
      <w:pgSz w:w="11906" w:h="16838" w:code="9"/>
      <w:pgMar w:top="1701" w:right="1134" w:bottom="141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AE84" w14:textId="77777777" w:rsidR="00544956" w:rsidRDefault="00544956" w:rsidP="0018303A">
      <w:pPr>
        <w:spacing w:line="240" w:lineRule="auto"/>
      </w:pPr>
      <w:r>
        <w:separator/>
      </w:r>
    </w:p>
  </w:endnote>
  <w:endnote w:type="continuationSeparator" w:id="0">
    <w:p w14:paraId="775B0463" w14:textId="77777777" w:rsidR="00544956" w:rsidRDefault="00544956"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18573"/>
      <w:docPartObj>
        <w:docPartGallery w:val="Page Numbers (Top of Page)"/>
        <w:docPartUnique/>
      </w:docPartObj>
    </w:sdtPr>
    <w:sdtEndPr/>
    <w:sdtContent>
      <w:p w14:paraId="06BA6CFB" w14:textId="785FC907" w:rsidR="0002360D" w:rsidRDefault="0002360D" w:rsidP="00861D48">
        <w:pPr>
          <w:pStyle w:val="Zpat"/>
          <w:jc w:val="left"/>
        </w:pPr>
        <w:r w:rsidRPr="000C68B3">
          <w:rPr>
            <w:noProof/>
            <w:szCs w:val="16"/>
          </w:rPr>
          <mc:AlternateContent>
            <mc:Choice Requires="wps">
              <w:drawing>
                <wp:anchor distT="0" distB="0" distL="114300" distR="114300" simplePos="0" relativeHeight="251667456" behindDoc="0" locked="1" layoutInCell="1" allowOverlap="1" wp14:anchorId="739A7424" wp14:editId="586DD682">
                  <wp:simplePos x="0" y="0"/>
                  <wp:positionH relativeFrom="page">
                    <wp:posOffset>720090</wp:posOffset>
                  </wp:positionH>
                  <wp:positionV relativeFrom="page">
                    <wp:posOffset>9855200</wp:posOffset>
                  </wp:positionV>
                  <wp:extent cx="6123305"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61233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A49A617" id="Přímá spojnice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pt" to="538.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pLzAEAANQDAAAOAAAAZHJzL2Uyb0RvYy54bWysU0tu2zAQ3RfoHQjua0l2ExSC5SwStJui&#10;Nfo5AEMNLRb8Ycha8lG67AF6iqD36pC2laAtUCTohiI58968NxytryZr2B4wau863ixqzsBJ32u3&#10;6/jnT69fvOIsJuF6YbyDjh8g8qvN82frMbSw9IM3PSAjEhfbMXR8SCm0VRXlAFbEhQ/gKKg8WpHo&#10;iLuqRzESuzXVsq4vq9FjH9BLiJFub45Bvin8SoFM75WKkJjpOGlLZcWy3ua12qxFu0MRBi1PMsQT&#10;VFihHRWdqW5EEuwr6j+orJboo1dpIb2tvFJaQvFAbpr6NzcfBxGgeKHmxDC3Kf4/Wvluv0Wme3q7&#10;l5w5YemNtj+/3f2wd99ZDP6LI4GMYtSoMcSW8q/dFk+nGLaYXU8Kbf6SHzaV5h7m5sKUmKTLy2a5&#10;WtUXnMlzrLoHBozpDXjL8qbjRrvsW7Ri/zYmKkap55R8bRwbiXF1UR6wysKOUsouHQwcsz6AIm9U&#10;vClsZarg2iDbC5oHISW41GRrxG8cZWeY0sbMwPrfwFN+hkKZuMeAZ0Sp7F2awVY7j3+rnqazZHXM&#10;J/kPfOftre8P5ZFKgEanODyNeZ7Nh+cCv/8ZN78AAAD//wMAUEsDBBQABgAIAAAAIQDgyRSi4QAA&#10;AA4BAAAPAAAAZHJzL2Rvd25yZXYueG1sTI9BS8NAEIXvgv9hGcGb3TRaIzGbUgpiLZTSVqjHbTIm&#10;0exs2N026b93ehC9zZt5vPleNh1MK07ofGNJwXgUgUAqbNlQpeB993L3BMIHTaVuLaGCM3qY5tdX&#10;mU5L29MGT9tQCQ4hn2oFdQhdKqUvajTaj2yHxLdP64wOLF0lS6d7DjetjKPoURrdEH+odYfzGovv&#10;7dEoWLnFYj5bnr9o/WH6fbzcr9+GV6Vub4bZM4iAQ/gzwwWf0SFnpoM9UulFy3p8/8BWHiaTmFtd&#10;LFGSJCAOvzuZZ/J/jfwHAAD//wMAUEsBAi0AFAAGAAgAAAAhALaDOJL+AAAA4QEAABMAAAAAAAAA&#10;AAAAAAAAAAAAAFtDb250ZW50X1R5cGVzXS54bWxQSwECLQAUAAYACAAAACEAOP0h/9YAAACUAQAA&#10;CwAAAAAAAAAAAAAAAAAvAQAAX3JlbHMvLnJlbHNQSwECLQAUAAYACAAAACEANvBKS8wBAADUAwAA&#10;DgAAAAAAAAAAAAAAAAAuAgAAZHJzL2Uyb0RvYy54bWxQSwECLQAUAAYACAAAACEA4MkUouEAAAAO&#10;AQAADwAAAAAAAAAAAAAAAAAmBAAAZHJzL2Rvd25yZXYueG1sUEsFBgAAAAAEAAQA8wAAADQFAAAA&#10;AA==&#10;" strokecolor="#ed1c24 [3204]" strokeweight=".5pt">
                  <v:stroke joinstyle="miter"/>
                  <w10:wrap anchorx="page" anchory="page"/>
                  <w10:anchorlock/>
                </v:line>
              </w:pict>
            </mc:Fallback>
          </mc:AlternateContent>
        </w:r>
      </w:p>
      <w:p w14:paraId="0F33955A" w14:textId="14FDB292" w:rsidR="00FA2447" w:rsidRPr="00691822" w:rsidRDefault="00861D48" w:rsidP="00691822">
        <w:pPr>
          <w:pStyle w:val="Zpat"/>
          <w:jc w:val="left"/>
          <w:rPr>
            <w:sz w:val="20"/>
          </w:rPr>
        </w:pPr>
        <w:r>
          <w:t xml:space="preserve">Datum nabytí účinnosti: </w:t>
        </w:r>
        <w:r w:rsidR="00517EA4">
          <w:t>1. 7. 2024</w:t>
        </w:r>
        <w:r>
          <w:tab/>
        </w:r>
        <w:r>
          <w:tab/>
        </w:r>
        <w:r w:rsidRPr="002B4A1A">
          <w:t xml:space="preserve">Strana </w:t>
        </w:r>
        <w:r w:rsidRPr="002B4A1A">
          <w:rPr>
            <w:bCs/>
            <w:sz w:val="24"/>
            <w:szCs w:val="24"/>
          </w:rPr>
          <w:fldChar w:fldCharType="begin"/>
        </w:r>
        <w:r w:rsidRPr="002B4A1A">
          <w:rPr>
            <w:bCs/>
          </w:rPr>
          <w:instrText>PAGE</w:instrText>
        </w:r>
        <w:r w:rsidRPr="002B4A1A">
          <w:rPr>
            <w:bCs/>
            <w:sz w:val="24"/>
            <w:szCs w:val="24"/>
          </w:rPr>
          <w:fldChar w:fldCharType="separate"/>
        </w:r>
        <w:r w:rsidR="002F7EEF">
          <w:rPr>
            <w:bCs/>
            <w:noProof/>
          </w:rPr>
          <w:t>3</w:t>
        </w:r>
        <w:r w:rsidRPr="002B4A1A">
          <w:rPr>
            <w:bCs/>
            <w:sz w:val="24"/>
            <w:szCs w:val="24"/>
          </w:rPr>
          <w:fldChar w:fldCharType="end"/>
        </w:r>
        <w:r w:rsidRPr="002B4A1A">
          <w:t xml:space="preserve"> (celkem </w:t>
        </w:r>
        <w:r w:rsidRPr="002B4A1A">
          <w:rPr>
            <w:bCs/>
            <w:sz w:val="24"/>
            <w:szCs w:val="24"/>
          </w:rPr>
          <w:fldChar w:fldCharType="begin"/>
        </w:r>
        <w:r w:rsidRPr="002B4A1A">
          <w:rPr>
            <w:bCs/>
          </w:rPr>
          <w:instrText>NUMPAGES</w:instrText>
        </w:r>
        <w:r w:rsidRPr="002B4A1A">
          <w:rPr>
            <w:bCs/>
            <w:sz w:val="24"/>
            <w:szCs w:val="24"/>
          </w:rPr>
          <w:fldChar w:fldCharType="separate"/>
        </w:r>
        <w:r w:rsidR="002F7EEF">
          <w:rPr>
            <w:bCs/>
            <w:noProof/>
          </w:rPr>
          <w:t>3</w:t>
        </w:r>
        <w:r w:rsidRPr="002B4A1A">
          <w:rPr>
            <w:bCs/>
            <w:sz w:val="24"/>
            <w:szCs w:val="24"/>
          </w:rPr>
          <w:fldChar w:fldCharType="end"/>
        </w:r>
        <w:r w:rsidRPr="002B4A1A">
          <w:rPr>
            <w:bCs/>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681E" w14:textId="77777777" w:rsidR="00FA2447" w:rsidRDefault="00FA2447" w:rsidP="00FB1C53">
    <w:pPr>
      <w:pStyle w:val="Zpat"/>
      <w:tabs>
        <w:tab w:val="clear" w:pos="4820"/>
        <w:tab w:val="clear" w:pos="9639"/>
        <w:tab w:val="left" w:pos="6765"/>
      </w:tabs>
      <w:spacing w:line="300" w:lineRule="auto"/>
    </w:pPr>
    <w:r>
      <w:rPr>
        <w:noProof/>
      </w:rPr>
      <mc:AlternateContent>
        <mc:Choice Requires="wps">
          <w:drawing>
            <wp:anchor distT="0" distB="0" distL="114300" distR="114300" simplePos="0" relativeHeight="251663360" behindDoc="0" locked="1" layoutInCell="1" allowOverlap="1" wp14:anchorId="7A9AF283" wp14:editId="25567923">
              <wp:simplePos x="0" y="0"/>
              <wp:positionH relativeFrom="page">
                <wp:posOffset>720090</wp:posOffset>
              </wp:positionH>
              <wp:positionV relativeFrom="page">
                <wp:posOffset>9865360</wp:posOffset>
              </wp:positionV>
              <wp:extent cx="61236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E0355E5"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pt" to="538.85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V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s7xc&#10;1TQBefZVD0AfYroFtCxfOm60y6pFK/ZvY6JkFHoOyc/GsZEYL1+V8VW5sGMp5ZYOBo5RH0CRMkre&#10;FLayU3BtAtsL2gYhJbhUpBG/cRSdYUobMwPrp4Gn+AyFsm/PAc+IkhldmsFWOwx/y56mc8nqGE/t&#10;eaQ7X++wP5QhFQctTungacnzZj62C/zhV9z8AgAA//8DAFBLAwQUAAYACAAAACEARVSsieIAAAAO&#10;AQAADwAAAGRycy9kb3ducmV2LnhtbEyPQU/CQBCF7yb+h82YeJMtINTUbgkhMSIJIQIJHpfu2Fa7&#10;s013oeXfOxyM3ubNvLz5XjrrbS3O2PrKkYLhIAKBlDtTUaFgv3t5eALhgyaja0eo4IIeZtntTaoT&#10;4zp6x/M2FIJDyCdaQRlCk0jp8xKt9gPXIPHt07VWB5ZtIU2rOw63tRxF0VRaXRF/KHWDixLz7+3J&#10;Kli3y+Vivrp80ebDdofR6rB561+Vur/r588gAvbhzwxXfEaHjJmO7kTGi5r1cPzIVh4mk/EUxNUS&#10;xXEM4vi7k1kq/9fIfgAAAP//AwBQSwECLQAUAAYACAAAACEAtoM4kv4AAADhAQAAEwAAAAAAAAAA&#10;AAAAAAAAAAAAW0NvbnRlbnRfVHlwZXNdLnhtbFBLAQItABQABgAIAAAAIQA4/SH/1gAAAJQBAAAL&#10;AAAAAAAAAAAAAAAAAC8BAABfcmVscy8ucmVsc1BLAQItABQABgAIAAAAIQC4xAwVygEAANIDAAAO&#10;AAAAAAAAAAAAAAAAAC4CAABkcnMvZTJvRG9jLnhtbFBLAQItABQABgAIAAAAIQBFVKyJ4gAAAA4B&#10;AAAPAAAAAAAAAAAAAAAAACQEAABkcnMvZG93bnJldi54bWxQSwUGAAAAAAQABADzAAAAMwUAAAAA&#10;" strokecolor="#ed1c24 [3204]" strokeweight=".5pt">
              <v:stroke joinstyle="miter"/>
              <w10:wrap anchorx="page" anchory="page"/>
              <w10:anchorlock/>
            </v:line>
          </w:pict>
        </mc:Fallback>
      </mc:AlternateContent>
    </w:r>
    <w:r w:rsidR="00A86EB3">
      <w:t>Magistrát města Brna, Dominikánské náměstí 196/1, 601 67 Brno, tel 542 173 590, e-mail:</w:t>
    </w:r>
    <w:r w:rsidR="006C35B2">
      <w:t xml:space="preserve"> </w:t>
    </w:r>
    <w:r w:rsidR="00A86EB3">
      <w:t>informace@brno.cz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34C0" w14:textId="77777777" w:rsidR="000401EC" w:rsidRDefault="000401EC" w:rsidP="00D204C9">
    <w:pPr>
      <w:pStyle w:val="Zpat"/>
      <w:tabs>
        <w:tab w:val="clear" w:pos="4820"/>
        <w:tab w:val="clear" w:pos="9639"/>
        <w:tab w:val="left" w:pos="567"/>
      </w:tabs>
      <w:spacing w:line="300" w:lineRule="auto"/>
      <w:rPr>
        <w:szCs w:val="16"/>
      </w:rPr>
    </w:pPr>
    <w:r w:rsidRPr="000C68B3">
      <w:rPr>
        <w:noProof/>
        <w:szCs w:val="16"/>
      </w:rPr>
      <mc:AlternateContent>
        <mc:Choice Requires="wps">
          <w:drawing>
            <wp:anchor distT="0" distB="0" distL="114300" distR="114300" simplePos="0" relativeHeight="251671552" behindDoc="0" locked="1" layoutInCell="1" allowOverlap="1" wp14:anchorId="676010EC" wp14:editId="6B761F19">
              <wp:simplePos x="0" y="0"/>
              <wp:positionH relativeFrom="page">
                <wp:posOffset>720090</wp:posOffset>
              </wp:positionH>
              <wp:positionV relativeFrom="page">
                <wp:posOffset>9865995</wp:posOffset>
              </wp:positionV>
              <wp:extent cx="6123600"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B845F76" id="Přímá spojnice 3"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5pt" to="538.85pt,7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BcywEAANIDAAAOAAAAZHJzL2Uyb0RvYy54bWysU82O0zAQviPxDpbvNEkrKhQ13cOu4IKg&#10;4ucBvM64MbI9lm2a9FE48gA8xYr3Yuy22RUgIVZ7cWzPfN9833iyuZqsYQcIUaPreLOoOQMnsddu&#10;3/HPn16/eMVZTML1wqCDjh8h8qvt82eb0bewxAFND4ERiYvt6Ds+pOTbqopyACviAj04CioMViQ6&#10;hn3VBzESuzXVsq7X1Yih9wElxEi3N6cg3xZ+pUCm90pFSMx0nLSlsoay3ua12m5Euw/CD1qeZYhH&#10;qLBCOyo6U92IJNjXoP+gsloGjKjSQqKtUCktoXggN039m5uPg/BQvFBzop/bFJ+OVr477ALTfcdX&#10;nDlh6Yl2P7/d/bB331n0+MWRPrbKbRp9bCn72u3C+RT9LmTPkwo2f8kNm0prj3NrYUpM0uW6Wa7W&#10;Nb2AvMSqe6APMb0BtCxvOm60y65FKw5vY6JilHpJydfGsZEYVy/L81VZ2ElK2aWjgVPWB1DkjIo3&#10;ha3MFFybwA6CpkFICS412RrxG0fZGaa0MTOw/jfwnJ+hUObtf8AzolRGl2aw1Q7D36qn6SJZnfJJ&#10;/gPfeXuL/bE8UgnQ4BSH5yHPk/nwXOD3v+L2FwAAAP//AwBQSwMEFAAGAAgAAAAhALTfxxDhAAAA&#10;DgEAAA8AAABkcnMvZG93bnJldi54bWxMj0FLw0AQhe+C/2EZwZvdtLVGYjalFMRakGIV6nGbHZNo&#10;djbsbpv03zs9iN7em3m8+SafD7YVR/ShcaRgPEpAIJXONFQpeH97vLkHEaImo1tHqOCEAebF5UWu&#10;M+N6esXjNlaCSyhkWkEdY5dJGcoarQ4j1yHx7tN5qyNbX0njdc/ltpWTJLmTVjfEF2rd4bLG8nt7&#10;sApe/Gq1XKxPX7T5sP1ust5tnocnpa6vhsUDiIhD/AvDGZ/RoWCmvTuQCaJlP57ecpTFbDZNQZwj&#10;SZqy2v/OZJHL/28UPwAAAP//AwBQSwECLQAUAAYACAAAACEAtoM4kv4AAADhAQAAEwAAAAAAAAAA&#10;AAAAAAAAAAAAW0NvbnRlbnRfVHlwZXNdLnhtbFBLAQItABQABgAIAAAAIQA4/SH/1gAAAJQBAAAL&#10;AAAAAAAAAAAAAAAAAC8BAABfcmVscy8ucmVsc1BLAQItABQABgAIAAAAIQBPAHBcywEAANIDAAAO&#10;AAAAAAAAAAAAAAAAAC4CAABkcnMvZTJvRG9jLnhtbFBLAQItABQABgAIAAAAIQC038cQ4QAAAA4B&#10;AAAPAAAAAAAAAAAAAAAAACUEAABkcnMvZG93bnJldi54bWxQSwUGAAAAAAQABADzAAAAMwUAAAAA&#10;" strokecolor="#ed1c24 [3204]" strokeweight=".5pt">
              <v:stroke joinstyle="miter"/>
              <w10:wrap anchorx="page" anchory="page"/>
              <w10:anchorlock/>
            </v:line>
          </w:pict>
        </mc:Fallback>
      </mc:AlternateContent>
    </w:r>
  </w:p>
  <w:sdt>
    <w:sdtPr>
      <w:id w:val="-1195850151"/>
      <w:docPartObj>
        <w:docPartGallery w:val="Page Numbers (Bottom of Page)"/>
        <w:docPartUnique/>
      </w:docPartObj>
    </w:sdtPr>
    <w:sdtEndPr/>
    <w:sdtContent>
      <w:sdt>
        <w:sdtPr>
          <w:id w:val="-1230294528"/>
          <w:docPartObj>
            <w:docPartGallery w:val="Page Numbers (Top of Page)"/>
            <w:docPartUnique/>
          </w:docPartObj>
        </w:sdtPr>
        <w:sdtEndPr/>
        <w:sdtContent>
          <w:p w14:paraId="5446A348" w14:textId="22199A3E" w:rsidR="000401EC" w:rsidRPr="00C82F3D" w:rsidRDefault="000401EC" w:rsidP="00000324">
            <w:pPr>
              <w:pStyle w:val="Zpat"/>
              <w:jc w:val="left"/>
            </w:pPr>
            <w:r w:rsidRPr="00C82F3D">
              <w:t>Datum nabytí účinnosti:</w:t>
            </w:r>
            <w:r w:rsidR="00517EA4">
              <w:t xml:space="preserve"> 1. 7. 2024</w:t>
            </w:r>
            <w:r w:rsidRPr="00C82F3D">
              <w:tab/>
            </w:r>
            <w:r w:rsidRPr="00C82F3D">
              <w:tab/>
              <w:t xml:space="preserve">Strana </w:t>
            </w:r>
            <w:r w:rsidRPr="00C82F3D">
              <w:rPr>
                <w:bCs/>
                <w:sz w:val="24"/>
                <w:szCs w:val="24"/>
              </w:rPr>
              <w:fldChar w:fldCharType="begin"/>
            </w:r>
            <w:r w:rsidRPr="00C82F3D">
              <w:rPr>
                <w:bCs/>
              </w:rPr>
              <w:instrText>PAGE</w:instrText>
            </w:r>
            <w:r w:rsidRPr="00C82F3D">
              <w:rPr>
                <w:bCs/>
                <w:sz w:val="24"/>
                <w:szCs w:val="24"/>
              </w:rPr>
              <w:fldChar w:fldCharType="separate"/>
            </w:r>
            <w:r w:rsidR="002F7EEF">
              <w:rPr>
                <w:bCs/>
                <w:noProof/>
              </w:rPr>
              <w:t>2</w:t>
            </w:r>
            <w:r w:rsidRPr="00C82F3D">
              <w:rPr>
                <w:bCs/>
                <w:sz w:val="24"/>
                <w:szCs w:val="24"/>
              </w:rPr>
              <w:fldChar w:fldCharType="end"/>
            </w:r>
            <w:r w:rsidRPr="00C82F3D">
              <w:t xml:space="preserve"> (celkem </w:t>
            </w:r>
            <w:r w:rsidRPr="00C82F3D">
              <w:rPr>
                <w:bCs/>
                <w:sz w:val="24"/>
                <w:szCs w:val="24"/>
              </w:rPr>
              <w:fldChar w:fldCharType="begin"/>
            </w:r>
            <w:r w:rsidRPr="00C82F3D">
              <w:rPr>
                <w:bCs/>
              </w:rPr>
              <w:instrText>NUMPAGES</w:instrText>
            </w:r>
            <w:r w:rsidRPr="00C82F3D">
              <w:rPr>
                <w:bCs/>
                <w:sz w:val="24"/>
                <w:szCs w:val="24"/>
              </w:rPr>
              <w:fldChar w:fldCharType="separate"/>
            </w:r>
            <w:r w:rsidR="002F7EEF">
              <w:rPr>
                <w:bCs/>
                <w:noProof/>
              </w:rPr>
              <w:t>3</w:t>
            </w:r>
            <w:r w:rsidRPr="00C82F3D">
              <w:rPr>
                <w:bCs/>
                <w:sz w:val="24"/>
                <w:szCs w:val="24"/>
              </w:rPr>
              <w:fldChar w:fldCharType="end"/>
            </w:r>
            <w:r w:rsidRPr="00C82F3D">
              <w:rPr>
                <w:bCs/>
                <w:szCs w:val="24"/>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F6ED" w14:textId="77777777" w:rsidR="00544956" w:rsidRDefault="00544956" w:rsidP="0018303A">
      <w:pPr>
        <w:spacing w:line="240" w:lineRule="auto"/>
      </w:pPr>
      <w:r>
        <w:separator/>
      </w:r>
    </w:p>
  </w:footnote>
  <w:footnote w:type="continuationSeparator" w:id="0">
    <w:p w14:paraId="0D37DC13" w14:textId="77777777" w:rsidR="00544956" w:rsidRDefault="00544956" w:rsidP="0018303A">
      <w:pPr>
        <w:spacing w:line="240" w:lineRule="auto"/>
      </w:pPr>
      <w:r>
        <w:continuationSeparator/>
      </w:r>
    </w:p>
  </w:footnote>
  <w:footnote w:id="1">
    <w:p w14:paraId="611DE9EE" w14:textId="68973932" w:rsidR="0020616C" w:rsidRPr="00487005" w:rsidRDefault="0020616C" w:rsidP="0020616C">
      <w:pPr>
        <w:pStyle w:val="Textpoznpodarou"/>
        <w:rPr>
          <w:sz w:val="18"/>
          <w:szCs w:val="18"/>
        </w:rPr>
      </w:pPr>
      <w:r w:rsidRPr="00487005">
        <w:rPr>
          <w:rStyle w:val="Znakapoznpodarou"/>
          <w:sz w:val="18"/>
          <w:szCs w:val="18"/>
        </w:rPr>
        <w:footnoteRef/>
      </w:r>
      <w:r w:rsidRPr="00487005">
        <w:rPr>
          <w:sz w:val="18"/>
          <w:szCs w:val="18"/>
        </w:rPr>
        <w:t xml:space="preserve"> </w:t>
      </w:r>
      <w:r w:rsidRPr="00650083">
        <w:rPr>
          <w:sz w:val="18"/>
          <w:szCs w:val="18"/>
        </w:rPr>
        <w:t>§ 3 zákona č. 114/1992 Sb., o ochraně přírody a krajiny,</w:t>
      </w:r>
      <w:r w:rsidRPr="00650083">
        <w:rPr>
          <w:b/>
          <w:bCs/>
          <w:sz w:val="18"/>
          <w:szCs w:val="18"/>
        </w:rPr>
        <w:t xml:space="preserve"> </w:t>
      </w:r>
      <w:r w:rsidRPr="00650083">
        <w:rPr>
          <w:sz w:val="18"/>
          <w:szCs w:val="18"/>
        </w:rPr>
        <w:t>ve znění pozdějších předpisů</w:t>
      </w:r>
      <w:r w:rsidR="00B24006" w:rsidRPr="00650083">
        <w:rPr>
          <w:sz w:val="18"/>
          <w:szCs w:val="18"/>
        </w:rPr>
        <w:t>.</w:t>
      </w:r>
    </w:p>
  </w:footnote>
  <w:footnote w:id="2">
    <w:p w14:paraId="5CB4566D" w14:textId="16E5AC1B" w:rsidR="0020616C" w:rsidRPr="00487005" w:rsidRDefault="0020616C" w:rsidP="00487005">
      <w:pPr>
        <w:rPr>
          <w:sz w:val="18"/>
          <w:szCs w:val="18"/>
        </w:rPr>
      </w:pPr>
      <w:r w:rsidRPr="00487005">
        <w:rPr>
          <w:rStyle w:val="Znakapoznpodarou"/>
          <w:sz w:val="18"/>
          <w:szCs w:val="18"/>
        </w:rPr>
        <w:footnoteRef/>
      </w:r>
      <w:r w:rsidRPr="00487005">
        <w:rPr>
          <w:sz w:val="18"/>
          <w:szCs w:val="18"/>
        </w:rPr>
        <w:t xml:space="preserve">  § 6 odst. 2 písm. d) zákona č. 13/1997 Sb., o pozemních komunikacích, ve znění pozdějších předpisů.</w:t>
      </w:r>
    </w:p>
  </w:footnote>
  <w:footnote w:id="3">
    <w:p w14:paraId="0D6480B2" w14:textId="77777777" w:rsidR="0020616C" w:rsidRPr="00487005" w:rsidRDefault="0020616C" w:rsidP="0020616C">
      <w:pPr>
        <w:pStyle w:val="Textpoznpodarou"/>
        <w:rPr>
          <w:sz w:val="18"/>
          <w:szCs w:val="18"/>
        </w:rPr>
      </w:pPr>
      <w:r w:rsidRPr="00487005">
        <w:rPr>
          <w:rStyle w:val="Znakapoznpodarou"/>
          <w:sz w:val="18"/>
          <w:szCs w:val="18"/>
        </w:rPr>
        <w:footnoteRef/>
      </w:r>
      <w:r w:rsidRPr="00487005">
        <w:rPr>
          <w:sz w:val="18"/>
          <w:szCs w:val="18"/>
        </w:rPr>
        <w:t xml:space="preserve">  § 39 zákona č. 361/2000 Sb., o provozu na pozemních komunikacích a o změnách některých zákonů (zákon o silničním provozu), ve znění pozdějších předpisů.</w:t>
      </w:r>
    </w:p>
  </w:footnote>
  <w:footnote w:id="4">
    <w:p w14:paraId="63A9F21F" w14:textId="10E430AB" w:rsidR="0020616C" w:rsidRDefault="0020616C" w:rsidP="0020616C">
      <w:pPr>
        <w:pStyle w:val="Textpoznpodarou"/>
      </w:pPr>
      <w:r w:rsidRPr="00487005">
        <w:rPr>
          <w:rStyle w:val="Znakapoznpodarou"/>
          <w:sz w:val="18"/>
          <w:szCs w:val="18"/>
        </w:rPr>
        <w:footnoteRef/>
      </w:r>
      <w:r w:rsidRPr="00487005">
        <w:rPr>
          <w:sz w:val="18"/>
          <w:szCs w:val="18"/>
        </w:rPr>
        <w:t xml:space="preserve"> </w:t>
      </w:r>
      <w:r w:rsidRPr="00650083">
        <w:rPr>
          <w:sz w:val="18"/>
          <w:szCs w:val="18"/>
        </w:rPr>
        <w:t>Vyhláška č. 104/1997 Sb., kterou se provádí zákon o pozemních komunikacích, ve znění pozdějších předpisů</w:t>
      </w:r>
      <w:r w:rsidR="00B24006" w:rsidRPr="00650083">
        <w:rPr>
          <w:sz w:val="18"/>
          <w:szCs w:val="18"/>
        </w:rPr>
        <w:t>.</w:t>
      </w:r>
    </w:p>
  </w:footnote>
  <w:footnote w:id="5">
    <w:p w14:paraId="518F62E6" w14:textId="6A895F24" w:rsidR="0020616C" w:rsidRDefault="0020616C" w:rsidP="00650083">
      <w:r w:rsidRPr="00487005">
        <w:rPr>
          <w:rStyle w:val="Znakapoznpodarou"/>
          <w:sz w:val="18"/>
          <w:szCs w:val="18"/>
        </w:rPr>
        <w:footnoteRef/>
      </w:r>
      <w:r w:rsidRPr="00487005">
        <w:rPr>
          <w:sz w:val="18"/>
          <w:szCs w:val="18"/>
        </w:rPr>
        <w:t xml:space="preserve"> </w:t>
      </w:r>
      <w:r w:rsidRPr="00650083">
        <w:rPr>
          <w:sz w:val="18"/>
          <w:szCs w:val="18"/>
        </w:rPr>
        <w:t>§ 27 vyhlášky č. 104/1997 Sb., kterou se provádí zákon o pozemních komunikacích</w:t>
      </w:r>
      <w:r w:rsidR="001240E1" w:rsidRPr="00650083">
        <w:rPr>
          <w:sz w:val="18"/>
          <w:szCs w:val="18"/>
        </w:rPr>
        <w:t>.</w:t>
      </w:r>
    </w:p>
  </w:footnote>
  <w:footnote w:id="6">
    <w:p w14:paraId="04D1ECF9" w14:textId="77777777" w:rsidR="0020616C" w:rsidRPr="00487005" w:rsidRDefault="0020616C" w:rsidP="0020616C">
      <w:pPr>
        <w:rPr>
          <w:sz w:val="18"/>
          <w:szCs w:val="20"/>
        </w:rPr>
      </w:pPr>
      <w:r w:rsidRPr="00487005">
        <w:rPr>
          <w:rStyle w:val="Znakapoznpodarou"/>
          <w:sz w:val="18"/>
          <w:szCs w:val="20"/>
        </w:rPr>
        <w:footnoteRef/>
      </w:r>
      <w:r w:rsidRPr="00487005">
        <w:rPr>
          <w:sz w:val="18"/>
          <w:szCs w:val="20"/>
        </w:rPr>
        <w:t xml:space="preserve"> Nařízení vlády č. 272/2011 Sb., o ochraně zdraví před nepříznivými účinky hluku a vibrací, ve znění pozdějších předpisů.</w:t>
      </w:r>
    </w:p>
    <w:p w14:paraId="047CB0A7" w14:textId="77777777" w:rsidR="0020616C" w:rsidRDefault="0020616C" w:rsidP="0020616C">
      <w:pPr>
        <w:pStyle w:val="Textpoznpodarou"/>
      </w:pPr>
    </w:p>
  </w:footnote>
  <w:footnote w:id="7">
    <w:p w14:paraId="3E919FE1" w14:textId="23DBDDDB" w:rsidR="0020616C" w:rsidRPr="00487005" w:rsidRDefault="0020616C" w:rsidP="0020616C">
      <w:pPr>
        <w:pStyle w:val="Textpoznpodarou"/>
        <w:rPr>
          <w:sz w:val="18"/>
          <w:szCs w:val="18"/>
        </w:rPr>
      </w:pPr>
      <w:r w:rsidRPr="00487005">
        <w:rPr>
          <w:rStyle w:val="Znakapoznpodarou"/>
          <w:sz w:val="18"/>
          <w:szCs w:val="18"/>
        </w:rPr>
        <w:footnoteRef/>
      </w:r>
      <w:r w:rsidRPr="00487005">
        <w:rPr>
          <w:sz w:val="18"/>
          <w:szCs w:val="18"/>
        </w:rPr>
        <w:t xml:space="preserve"> Zákon č. 254/2001 Sb., o vodách a o změně některých zákonů (vodní zákon), ve znění pozdějších předpisů</w:t>
      </w:r>
      <w:r w:rsidR="001240E1">
        <w:rPr>
          <w:sz w:val="18"/>
          <w:szCs w:val="18"/>
        </w:rPr>
        <w:t>.</w:t>
      </w:r>
    </w:p>
    <w:p w14:paraId="73AF50D4" w14:textId="156D0756" w:rsidR="0020616C" w:rsidRPr="008B0503" w:rsidRDefault="001240E1" w:rsidP="001240E1">
      <w:pPr>
        <w:pStyle w:val="Textpoznpodarou"/>
        <w:rPr>
          <w:sz w:val="18"/>
          <w:szCs w:val="18"/>
        </w:rPr>
      </w:pPr>
      <w:r>
        <w:rPr>
          <w:sz w:val="18"/>
          <w:szCs w:val="18"/>
        </w:rPr>
        <w:t xml:space="preserve">  </w:t>
      </w:r>
      <w:r w:rsidR="0020616C" w:rsidRPr="008B0503">
        <w:rPr>
          <w:sz w:val="18"/>
          <w:szCs w:val="18"/>
        </w:rPr>
        <w:t>Zákon č. 541/2020 Sb., o odpadech, ve znění pozdějších předpisů.</w:t>
      </w:r>
    </w:p>
  </w:footnote>
  <w:footnote w:id="8">
    <w:p w14:paraId="109A8A8C" w14:textId="62C74F8E" w:rsidR="0020616C" w:rsidRPr="008B0503" w:rsidRDefault="0020616C" w:rsidP="008B0503">
      <w:pPr>
        <w:rPr>
          <w:sz w:val="18"/>
          <w:szCs w:val="20"/>
        </w:rPr>
      </w:pPr>
      <w:r w:rsidRPr="008B0503">
        <w:rPr>
          <w:rStyle w:val="Znakapoznpodarou"/>
          <w:sz w:val="18"/>
          <w:szCs w:val="20"/>
        </w:rPr>
        <w:footnoteRef/>
      </w:r>
      <w:r w:rsidRPr="008B0503">
        <w:rPr>
          <w:sz w:val="18"/>
          <w:szCs w:val="20"/>
        </w:rPr>
        <w:t xml:space="preserve"> § 38 odst. 7 zákona č. 254/2001 Sb., o vodách a o změně některých zákonů (vodní zákon), ve znění pozdějších předpisů.</w:t>
      </w:r>
    </w:p>
  </w:footnote>
  <w:footnote w:id="9">
    <w:p w14:paraId="13C1D85B" w14:textId="77777777" w:rsidR="0020616C" w:rsidRDefault="0020616C" w:rsidP="0020616C">
      <w:r w:rsidRPr="008B0503">
        <w:rPr>
          <w:rStyle w:val="Znakapoznpodarou"/>
          <w:sz w:val="18"/>
          <w:szCs w:val="20"/>
        </w:rPr>
        <w:footnoteRef/>
      </w:r>
      <w:r w:rsidRPr="008B0503">
        <w:rPr>
          <w:sz w:val="18"/>
          <w:szCs w:val="20"/>
        </w:rPr>
        <w:t xml:space="preserve"> § 5 odst. 3 zákona č. 254/2001 Sb., o vodách a změně některých zákonů (vodní zákon), ve znění pozdějších předpisů.</w:t>
      </w:r>
    </w:p>
  </w:footnote>
  <w:footnote w:id="10">
    <w:p w14:paraId="0E95D714" w14:textId="36033B53" w:rsidR="0020616C" w:rsidRPr="008B0503" w:rsidRDefault="0020616C" w:rsidP="0020616C">
      <w:pPr>
        <w:pStyle w:val="Textpoznpodarou"/>
        <w:rPr>
          <w:sz w:val="18"/>
          <w:szCs w:val="18"/>
        </w:rPr>
      </w:pPr>
      <w:r w:rsidRPr="008B0503">
        <w:rPr>
          <w:rStyle w:val="Znakapoznpodarou"/>
          <w:sz w:val="18"/>
          <w:szCs w:val="18"/>
        </w:rPr>
        <w:footnoteRef/>
      </w:r>
      <w:r w:rsidRPr="008B0503">
        <w:rPr>
          <w:sz w:val="18"/>
          <w:szCs w:val="18"/>
        </w:rPr>
        <w:t xml:space="preserve"> Zákon č. 20/1987 Sb., o státní památkové péči, ve znění pozdějších předpisů</w:t>
      </w:r>
      <w:r w:rsidR="001240E1">
        <w:rPr>
          <w:sz w:val="18"/>
          <w:szCs w:val="18"/>
        </w:rPr>
        <w:t>.</w:t>
      </w:r>
    </w:p>
  </w:footnote>
  <w:footnote w:id="11">
    <w:p w14:paraId="743A3DB6" w14:textId="77777777" w:rsidR="009C19FB" w:rsidRPr="008B0503" w:rsidRDefault="009C19FB" w:rsidP="009C19FB">
      <w:pPr>
        <w:rPr>
          <w:sz w:val="18"/>
          <w:szCs w:val="20"/>
        </w:rPr>
      </w:pPr>
      <w:r w:rsidRPr="008B0503">
        <w:rPr>
          <w:rStyle w:val="Znakapoznpodarou"/>
          <w:sz w:val="18"/>
          <w:szCs w:val="20"/>
        </w:rPr>
        <w:footnoteRef/>
      </w:r>
      <w:r w:rsidRPr="008B0503">
        <w:rPr>
          <w:sz w:val="18"/>
          <w:szCs w:val="20"/>
        </w:rPr>
        <w:t xml:space="preserve"> § 1 odst. 2 zákona č. 40/1995 Sb., o regulaci reklamy a o změně a doplnění zákona č. 468/1991 Sb., o provozování rozhlasového a televizního vysílání, ve znění pozdějších předpisů.</w:t>
      </w:r>
    </w:p>
  </w:footnote>
  <w:footnote w:id="12">
    <w:p w14:paraId="475C0364" w14:textId="77777777" w:rsidR="0020616C" w:rsidRDefault="0020616C" w:rsidP="0020616C">
      <w:pPr>
        <w:pStyle w:val="Textpoznpodarou"/>
      </w:pPr>
      <w:r w:rsidRPr="008B0503">
        <w:rPr>
          <w:rStyle w:val="Znakapoznpodarou"/>
          <w:sz w:val="18"/>
          <w:szCs w:val="18"/>
        </w:rPr>
        <w:footnoteRef/>
      </w:r>
      <w:r w:rsidRPr="008B0503">
        <w:rPr>
          <w:sz w:val="18"/>
          <w:szCs w:val="18"/>
        </w:rPr>
        <w:t xml:space="preserve"> § 14 a § 37 zákona č. 114/1992 Sb., o ochraně přírody a krajiny,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1119" w14:textId="77777777" w:rsidR="00F432CC" w:rsidRPr="00650083" w:rsidRDefault="00F432CC" w:rsidP="00650083">
    <w:pPr>
      <w:pStyle w:val="Zhlav"/>
      <w:pBdr>
        <w:bottom w:val="single" w:sz="4" w:space="1" w:color="808080" w:themeColor="background1" w:themeShade="80"/>
      </w:pBdr>
      <w:ind w:left="0"/>
      <w:rPr>
        <w:b/>
        <w:color w:val="808080" w:themeColor="background1" w:themeShade="80"/>
        <w:sz w:val="16"/>
        <w:szCs w:val="16"/>
      </w:rPr>
    </w:pPr>
    <w:r w:rsidRPr="00650083">
      <w:rPr>
        <w:b/>
        <w:color w:val="808080" w:themeColor="background1" w:themeShade="80"/>
        <w:sz w:val="16"/>
        <w:szCs w:val="16"/>
      </w:rPr>
      <w:t>Statutární město Brno</w:t>
    </w:r>
  </w:p>
  <w:p w14:paraId="0EC8D4FC" w14:textId="4F78DB7E" w:rsidR="00F432CC" w:rsidRPr="00650083" w:rsidRDefault="00981A72" w:rsidP="00650083">
    <w:pPr>
      <w:pStyle w:val="Zhlav"/>
      <w:pBdr>
        <w:bottom w:val="single" w:sz="4" w:space="1" w:color="808080" w:themeColor="background1" w:themeShade="80"/>
      </w:pBdr>
      <w:ind w:left="0"/>
      <w:rPr>
        <w:bCs/>
        <w:color w:val="808080" w:themeColor="background1" w:themeShade="80"/>
        <w:sz w:val="16"/>
        <w:szCs w:val="16"/>
      </w:rPr>
    </w:pPr>
    <w:r w:rsidRPr="00650083">
      <w:rPr>
        <w:b/>
        <w:color w:val="808080" w:themeColor="background1" w:themeShade="80"/>
        <w:sz w:val="16"/>
        <w:szCs w:val="16"/>
      </w:rPr>
      <w:t>Nařízení</w:t>
    </w:r>
    <w:r w:rsidR="008F6F05" w:rsidRPr="00650083">
      <w:rPr>
        <w:b/>
        <w:color w:val="808080" w:themeColor="background1" w:themeShade="80"/>
        <w:sz w:val="16"/>
        <w:szCs w:val="16"/>
      </w:rPr>
      <w:t xml:space="preserve"> č</w:t>
    </w:r>
    <w:r w:rsidR="00C0573C" w:rsidRPr="00650083">
      <w:rPr>
        <w:b/>
        <w:color w:val="808080" w:themeColor="background1" w:themeShade="80"/>
        <w:sz w:val="16"/>
        <w:szCs w:val="16"/>
      </w:rPr>
      <w:t>.</w:t>
    </w:r>
    <w:r w:rsidR="008F6F05" w:rsidRPr="00650083">
      <w:rPr>
        <w:b/>
        <w:color w:val="808080" w:themeColor="background1" w:themeShade="80"/>
        <w:sz w:val="16"/>
        <w:szCs w:val="16"/>
      </w:rPr>
      <w:t xml:space="preserve"> 14/2024</w:t>
    </w:r>
    <w:r w:rsidR="00487005" w:rsidRPr="00650083">
      <w:rPr>
        <w:b/>
        <w:color w:val="808080" w:themeColor="background1" w:themeShade="80"/>
        <w:sz w:val="16"/>
        <w:szCs w:val="16"/>
      </w:rPr>
      <w:t xml:space="preserve"> </w:t>
    </w:r>
    <w:r w:rsidR="00487005" w:rsidRPr="00650083">
      <w:rPr>
        <w:bCs/>
        <w:color w:val="808080" w:themeColor="background1" w:themeShade="80"/>
        <w:sz w:val="16"/>
        <w:szCs w:val="16"/>
      </w:rPr>
      <w:t>o požadavcích na výstavbu ve statutárním městě Brně (brněnské stavební předpisy)</w:t>
    </w:r>
  </w:p>
  <w:p w14:paraId="60881320" w14:textId="77777777" w:rsidR="000A750B" w:rsidRDefault="000A7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A56" w14:textId="68432403" w:rsidR="00FA2447" w:rsidRDefault="00FA2447" w:rsidP="00B83DAC">
    <w:pPr>
      <w:pStyle w:val="ZhlavBrno"/>
    </w:pPr>
    <w:r>
      <w:drawing>
        <wp:anchor distT="0" distB="0" distL="114300" distR="114300" simplePos="0" relativeHeight="251665408" behindDoc="0" locked="1" layoutInCell="1" allowOverlap="1" wp14:anchorId="2FA24B1F" wp14:editId="0028BCAE">
          <wp:simplePos x="0" y="0"/>
          <wp:positionH relativeFrom="page">
            <wp:posOffset>720090</wp:posOffset>
          </wp:positionH>
          <wp:positionV relativeFrom="page">
            <wp:posOffset>717550</wp:posOffset>
          </wp:positionV>
          <wp:extent cx="447004" cy="54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wmf"/>
                  <pic:cNvPicPr/>
                </pic:nvPicPr>
                <pic:blipFill>
                  <a:blip r:embed="rId1">
                    <a:extLst>
                      <a:ext uri="{28A0092B-C50C-407E-A947-70E740481C1C}">
                        <a14:useLocalDpi xmlns:a14="http://schemas.microsoft.com/office/drawing/2010/main" val="0"/>
                      </a:ext>
                    </a:extLst>
                  </a:blip>
                  <a:stretch>
                    <a:fillRect/>
                  </a:stretch>
                </pic:blipFill>
                <pic:spPr>
                  <a:xfrm>
                    <a:off x="0" y="0"/>
                    <a:ext cx="447004" cy="540000"/>
                  </a:xfrm>
                  <a:prstGeom prst="rect">
                    <a:avLst/>
                  </a:prstGeom>
                </pic:spPr>
              </pic:pic>
            </a:graphicData>
          </a:graphic>
          <wp14:sizeRelH relativeFrom="margin">
            <wp14:pctWidth>0</wp14:pctWidth>
          </wp14:sizeRelH>
          <wp14:sizeRelV relativeFrom="margin">
            <wp14:pctHeight>0</wp14:pctHeight>
          </wp14:sizeRelV>
        </wp:anchor>
      </w:drawing>
    </w:r>
    <w:r>
      <w:t>Statutární město Brno</w:t>
    </w:r>
    <w:r w:rsidR="002F7EEF">
      <w:tab/>
    </w:r>
    <w:r w:rsidR="002F7EEF">
      <w:tab/>
    </w:r>
  </w:p>
  <w:p w14:paraId="7D6F5A79" w14:textId="2A5C9715" w:rsidR="00D30022" w:rsidRDefault="00981A72" w:rsidP="00B83DAC">
    <w:pPr>
      <w:pStyle w:val="ZhlavBrno"/>
    </w:pPr>
    <w:r>
      <w:t>Rada</w:t>
    </w:r>
    <w:r w:rsidR="00D30022">
      <w:t xml:space="preserve"> města Brna</w:t>
    </w:r>
  </w:p>
  <w:p w14:paraId="33EECDDE" w14:textId="77777777" w:rsidR="00FA2447" w:rsidRPr="00AE4B06" w:rsidRDefault="00FA2447" w:rsidP="00AE4B06">
    <w:pPr>
      <w:pStyle w:val="Zhlav"/>
    </w:pPr>
  </w:p>
  <w:p w14:paraId="6B5C8581" w14:textId="77777777" w:rsidR="00FA2447" w:rsidRPr="00AE4B06" w:rsidRDefault="00FA2447" w:rsidP="00AE4B06">
    <w:pPr>
      <w:pStyle w:val="Zhlav"/>
    </w:pPr>
  </w:p>
  <w:p w14:paraId="577A871E" w14:textId="77777777" w:rsidR="00FA2447" w:rsidRPr="00AE4B06" w:rsidRDefault="00FA2447" w:rsidP="00384276">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3DD5" w14:textId="77777777" w:rsidR="000401EC" w:rsidRPr="00B64A76" w:rsidRDefault="000401EC" w:rsidP="00B64A7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4FEA" w14:textId="77777777" w:rsidR="00FA2447" w:rsidRDefault="00FA2447" w:rsidP="00B64A76">
    <w:pPr>
      <w:pStyle w:val="Zhlav"/>
      <w:pBdr>
        <w:bottom w:val="single" w:sz="4" w:space="1" w:color="auto"/>
      </w:pBdr>
      <w:ind w:left="0"/>
      <w:rPr>
        <w:b/>
        <w:sz w:val="18"/>
        <w:szCs w:val="18"/>
      </w:rPr>
    </w:pPr>
    <w:r w:rsidRPr="008C1C19">
      <w:rPr>
        <w:b/>
        <w:sz w:val="18"/>
        <w:szCs w:val="18"/>
      </w:rPr>
      <w:t>Statutární město Brno</w:t>
    </w:r>
  </w:p>
  <w:p w14:paraId="3673A664" w14:textId="77777777" w:rsidR="00FA2447" w:rsidRDefault="00FA2447" w:rsidP="00B64A76">
    <w:pPr>
      <w:pStyle w:val="Zhlav"/>
      <w:pBdr>
        <w:bottom w:val="single" w:sz="4" w:space="1" w:color="auto"/>
      </w:pBdr>
      <w:ind w:left="0"/>
      <w:rPr>
        <w:sz w:val="18"/>
        <w:szCs w:val="18"/>
      </w:rPr>
    </w:pPr>
    <w:r w:rsidRPr="008C1C19">
      <w:rPr>
        <w:b/>
        <w:sz w:val="18"/>
        <w:szCs w:val="18"/>
      </w:rPr>
      <w:t xml:space="preserve">Obecně závazná vyhláška č. 21/2018, </w:t>
    </w:r>
    <w:r w:rsidRPr="008C1C19">
      <w:rPr>
        <w:sz w:val="18"/>
        <w:szCs w:val="18"/>
      </w:rPr>
      <w:t>o místních poplatcích</w:t>
    </w:r>
  </w:p>
  <w:p w14:paraId="0DC310C4" w14:textId="77777777" w:rsidR="00FA2447" w:rsidRPr="00B64A76" w:rsidRDefault="00FA2447" w:rsidP="00B64A76">
    <w:pPr>
      <w:pStyle w:val="Zhlav"/>
      <w:pBdr>
        <w:bottom w:val="single" w:sz="4" w:space="1" w:color="auto"/>
      </w:pBdr>
      <w:ind w:left="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decimal"/>
      <w:pStyle w:val="Styl1"/>
      <w:lvlText w:val="%1)"/>
      <w:lvlJc w:val="left"/>
      <w:pPr>
        <w:tabs>
          <w:tab w:val="num" w:pos="0"/>
        </w:tabs>
        <w:ind w:left="1069" w:hanging="360"/>
      </w:pPr>
      <w:rPr>
        <w:rFonts w:ascii="Verdana" w:hAnsi="Verdana" w:cs="Times New Roman"/>
      </w:rPr>
    </w:lvl>
  </w:abstractNum>
  <w:abstractNum w:abstractNumId="1" w15:restartNumberingAfterBreak="0">
    <w:nsid w:val="00FA2B1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80438B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B57390D"/>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D8E2CB0"/>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5F628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FD46CA1"/>
    <w:multiLevelType w:val="hybridMultilevel"/>
    <w:tmpl w:val="575834F8"/>
    <w:lvl w:ilvl="0" w:tplc="0BC836E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1106352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616C8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4CB7654"/>
    <w:multiLevelType w:val="hybridMultilevel"/>
    <w:tmpl w:val="4B9644E2"/>
    <w:lvl w:ilvl="0" w:tplc="FFFFFFFF">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6D2273F"/>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7F8301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18603E1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18BB7929"/>
    <w:multiLevelType w:val="hybridMultilevel"/>
    <w:tmpl w:val="F196A2B0"/>
    <w:lvl w:ilvl="0" w:tplc="C428E356">
      <w:start w:val="1"/>
      <w:numFmt w:val="decimal"/>
      <w:lvlText w:val="%1."/>
      <w:lvlJc w:val="left"/>
      <w:pPr>
        <w:ind w:left="1211" w:hanging="360"/>
      </w:pPr>
      <w:rPr>
        <w:rFonts w:hint="default"/>
        <w:color w:val="1D1D1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A816DC6"/>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DD4182A"/>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E014443"/>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1ED169BF"/>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FE602B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21061545"/>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4DF485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5C247D3"/>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26275F4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62B014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267C210D"/>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283F2DE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286C77E8"/>
    <w:multiLevelType w:val="hybridMultilevel"/>
    <w:tmpl w:val="AE8CCC22"/>
    <w:lvl w:ilvl="0" w:tplc="FFFFFFFF">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A71670C"/>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2DA4277A"/>
    <w:multiLevelType w:val="hybridMultilevel"/>
    <w:tmpl w:val="784672F6"/>
    <w:lvl w:ilvl="0" w:tplc="8004A734">
      <w:start w:val="2"/>
      <w:numFmt w:val="decimal"/>
      <w:lvlText w:val="%1."/>
      <w:lvlJc w:val="left"/>
      <w:pPr>
        <w:ind w:left="1382" w:hanging="360"/>
      </w:pPr>
      <w:rPr>
        <w:rFonts w:hint="default"/>
        <w:color w:val="1D1D1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DAC550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2E2B562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2E553428"/>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F2D7F60"/>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04F7627"/>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32163290"/>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34E2017F"/>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358566E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36BF0EEB"/>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39912C3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3A9E06AC"/>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3AE40BE2"/>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3DB63F55"/>
    <w:multiLevelType w:val="hybridMultilevel"/>
    <w:tmpl w:val="F8E6118E"/>
    <w:lvl w:ilvl="0" w:tplc="5FDA8E34">
      <w:start w:val="1"/>
      <w:numFmt w:val="decimal"/>
      <w:pStyle w:val="1Odstavec-slovan"/>
      <w:lvlText w:val="(%1)"/>
      <w:lvlJc w:val="left"/>
      <w:pPr>
        <w:ind w:left="720" w:hanging="360"/>
      </w:pPr>
      <w:rPr>
        <w:rFonts w:hint="default"/>
        <w:color w:val="auto"/>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E94016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3E9C2E51"/>
    <w:multiLevelType w:val="hybridMultilevel"/>
    <w:tmpl w:val="30F226E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43526CB1"/>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446462CF"/>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47EB4D1B"/>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4BC3355E"/>
    <w:multiLevelType w:val="hybridMultilevel"/>
    <w:tmpl w:val="FE942C8C"/>
    <w:lvl w:ilvl="0" w:tplc="B394A6A8">
      <w:start w:val="3"/>
      <w:numFmt w:val="lowerLetter"/>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48" w15:restartNumberingAfterBreak="0">
    <w:nsid w:val="4CB04723"/>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52FB3D57"/>
    <w:multiLevelType w:val="hybridMultilevel"/>
    <w:tmpl w:val="03CAB0E4"/>
    <w:lvl w:ilvl="0" w:tplc="8FE4A726">
      <w:start w:val="1"/>
      <w:numFmt w:val="decimal"/>
      <w:lvlText w:val="%1."/>
      <w:lvlJc w:val="left"/>
      <w:pPr>
        <w:ind w:left="1092" w:hanging="360"/>
      </w:pPr>
      <w:rPr>
        <w:rFonts w:hint="default"/>
        <w:color w:val="1D1D1B"/>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abstractNum w:abstractNumId="50" w15:restartNumberingAfterBreak="0">
    <w:nsid w:val="56095E5C"/>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6BD48C6"/>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59280C27"/>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59747AD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4" w15:restartNumberingAfterBreak="0">
    <w:nsid w:val="5A5E170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AC62EA4"/>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5AC862CE"/>
    <w:multiLevelType w:val="hybridMultilevel"/>
    <w:tmpl w:val="AE8CCC2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5BCC6821"/>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5E203F65"/>
    <w:multiLevelType w:val="hybridMultilevel"/>
    <w:tmpl w:val="367A69AA"/>
    <w:lvl w:ilvl="0" w:tplc="5D749CB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9" w15:restartNumberingAfterBreak="0">
    <w:nsid w:val="609A38B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0" w15:restartNumberingAfterBreak="0">
    <w:nsid w:val="627C7835"/>
    <w:multiLevelType w:val="hybridMultilevel"/>
    <w:tmpl w:val="87AAE458"/>
    <w:lvl w:ilvl="0" w:tplc="9E94FEEC">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4073651"/>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6174D33"/>
    <w:multiLevelType w:val="hybridMultilevel"/>
    <w:tmpl w:val="6D8613E2"/>
    <w:lvl w:ilvl="0" w:tplc="DCE84AD0">
      <w:start w:val="1"/>
      <w:numFmt w:val="decimal"/>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63" w15:restartNumberingAfterBreak="0">
    <w:nsid w:val="673D56F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8820759"/>
    <w:multiLevelType w:val="hybridMultilevel"/>
    <w:tmpl w:val="8BB879B0"/>
    <w:lvl w:ilvl="0" w:tplc="A54855EA">
      <w:start w:val="1"/>
      <w:numFmt w:val="lowerLetter"/>
      <w:lvlText w:val="%1)"/>
      <w:lvlJc w:val="left"/>
      <w:pPr>
        <w:ind w:left="917" w:hanging="360"/>
      </w:pPr>
      <w:rPr>
        <w:rFonts w:hint="default"/>
      </w:rPr>
    </w:lvl>
    <w:lvl w:ilvl="1" w:tplc="04050019" w:tentative="1">
      <w:start w:val="1"/>
      <w:numFmt w:val="lowerLetter"/>
      <w:lvlText w:val="%2."/>
      <w:lvlJc w:val="left"/>
      <w:pPr>
        <w:ind w:left="1637" w:hanging="360"/>
      </w:pPr>
    </w:lvl>
    <w:lvl w:ilvl="2" w:tplc="0405001B" w:tentative="1">
      <w:start w:val="1"/>
      <w:numFmt w:val="lowerRoman"/>
      <w:lvlText w:val="%3."/>
      <w:lvlJc w:val="right"/>
      <w:pPr>
        <w:ind w:left="2357" w:hanging="180"/>
      </w:pPr>
    </w:lvl>
    <w:lvl w:ilvl="3" w:tplc="0405000F" w:tentative="1">
      <w:start w:val="1"/>
      <w:numFmt w:val="decimal"/>
      <w:lvlText w:val="%4."/>
      <w:lvlJc w:val="left"/>
      <w:pPr>
        <w:ind w:left="3077" w:hanging="360"/>
      </w:pPr>
    </w:lvl>
    <w:lvl w:ilvl="4" w:tplc="04050019" w:tentative="1">
      <w:start w:val="1"/>
      <w:numFmt w:val="lowerLetter"/>
      <w:lvlText w:val="%5."/>
      <w:lvlJc w:val="left"/>
      <w:pPr>
        <w:ind w:left="3797" w:hanging="360"/>
      </w:pPr>
    </w:lvl>
    <w:lvl w:ilvl="5" w:tplc="0405001B" w:tentative="1">
      <w:start w:val="1"/>
      <w:numFmt w:val="lowerRoman"/>
      <w:lvlText w:val="%6."/>
      <w:lvlJc w:val="right"/>
      <w:pPr>
        <w:ind w:left="4517" w:hanging="180"/>
      </w:pPr>
    </w:lvl>
    <w:lvl w:ilvl="6" w:tplc="0405000F" w:tentative="1">
      <w:start w:val="1"/>
      <w:numFmt w:val="decimal"/>
      <w:lvlText w:val="%7."/>
      <w:lvlJc w:val="left"/>
      <w:pPr>
        <w:ind w:left="5237" w:hanging="360"/>
      </w:pPr>
    </w:lvl>
    <w:lvl w:ilvl="7" w:tplc="04050019" w:tentative="1">
      <w:start w:val="1"/>
      <w:numFmt w:val="lowerLetter"/>
      <w:lvlText w:val="%8."/>
      <w:lvlJc w:val="left"/>
      <w:pPr>
        <w:ind w:left="5957" w:hanging="360"/>
      </w:pPr>
    </w:lvl>
    <w:lvl w:ilvl="8" w:tplc="0405001B" w:tentative="1">
      <w:start w:val="1"/>
      <w:numFmt w:val="lowerRoman"/>
      <w:lvlText w:val="%9."/>
      <w:lvlJc w:val="right"/>
      <w:pPr>
        <w:ind w:left="6677" w:hanging="180"/>
      </w:pPr>
    </w:lvl>
  </w:abstractNum>
  <w:abstractNum w:abstractNumId="65" w15:restartNumberingAfterBreak="0">
    <w:nsid w:val="68B6508E"/>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8FE302A"/>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694C6025"/>
    <w:multiLevelType w:val="hybridMultilevel"/>
    <w:tmpl w:val="4B9644E2"/>
    <w:lvl w:ilvl="0" w:tplc="FFFFFFFF">
      <w:start w:val="1"/>
      <w:numFmt w:val="lowerLetter"/>
      <w:lvlText w:val="%1)"/>
      <w:lvlJc w:val="left"/>
      <w:pPr>
        <w:ind w:left="786" w:hanging="360"/>
      </w:pPr>
      <w:rPr>
        <w:rFonts w:hint="default"/>
      </w:r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69D25EEA"/>
    <w:multiLevelType w:val="hybridMultilevel"/>
    <w:tmpl w:val="D0667C6A"/>
    <w:lvl w:ilvl="0" w:tplc="4F388CB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9" w15:restartNumberingAfterBreak="0">
    <w:nsid w:val="6F705902"/>
    <w:multiLevelType w:val="hybridMultilevel"/>
    <w:tmpl w:val="5BECC922"/>
    <w:lvl w:ilvl="0" w:tplc="C6182164">
      <w:start w:val="1"/>
      <w:numFmt w:val="decimal"/>
      <w:lvlText w:val="(%1)"/>
      <w:lvlJc w:val="left"/>
      <w:pPr>
        <w:ind w:left="586" w:hanging="360"/>
      </w:pPr>
      <w:rPr>
        <w:rFonts w:hint="default"/>
      </w:rPr>
    </w:lvl>
    <w:lvl w:ilvl="1" w:tplc="04050019" w:tentative="1">
      <w:start w:val="1"/>
      <w:numFmt w:val="lowerLetter"/>
      <w:lvlText w:val="%2."/>
      <w:lvlJc w:val="left"/>
      <w:pPr>
        <w:ind w:left="1306" w:hanging="360"/>
      </w:pPr>
    </w:lvl>
    <w:lvl w:ilvl="2" w:tplc="0405001B" w:tentative="1">
      <w:start w:val="1"/>
      <w:numFmt w:val="lowerRoman"/>
      <w:lvlText w:val="%3."/>
      <w:lvlJc w:val="right"/>
      <w:pPr>
        <w:ind w:left="2026" w:hanging="180"/>
      </w:pPr>
    </w:lvl>
    <w:lvl w:ilvl="3" w:tplc="0405000F" w:tentative="1">
      <w:start w:val="1"/>
      <w:numFmt w:val="decimal"/>
      <w:lvlText w:val="%4."/>
      <w:lvlJc w:val="left"/>
      <w:pPr>
        <w:ind w:left="2746" w:hanging="360"/>
      </w:pPr>
    </w:lvl>
    <w:lvl w:ilvl="4" w:tplc="04050019" w:tentative="1">
      <w:start w:val="1"/>
      <w:numFmt w:val="lowerLetter"/>
      <w:lvlText w:val="%5."/>
      <w:lvlJc w:val="left"/>
      <w:pPr>
        <w:ind w:left="3466" w:hanging="360"/>
      </w:pPr>
    </w:lvl>
    <w:lvl w:ilvl="5" w:tplc="0405001B" w:tentative="1">
      <w:start w:val="1"/>
      <w:numFmt w:val="lowerRoman"/>
      <w:lvlText w:val="%6."/>
      <w:lvlJc w:val="right"/>
      <w:pPr>
        <w:ind w:left="4186" w:hanging="180"/>
      </w:pPr>
    </w:lvl>
    <w:lvl w:ilvl="6" w:tplc="0405000F" w:tentative="1">
      <w:start w:val="1"/>
      <w:numFmt w:val="decimal"/>
      <w:lvlText w:val="%7."/>
      <w:lvlJc w:val="left"/>
      <w:pPr>
        <w:ind w:left="4906" w:hanging="360"/>
      </w:pPr>
    </w:lvl>
    <w:lvl w:ilvl="7" w:tplc="04050019" w:tentative="1">
      <w:start w:val="1"/>
      <w:numFmt w:val="lowerLetter"/>
      <w:lvlText w:val="%8."/>
      <w:lvlJc w:val="left"/>
      <w:pPr>
        <w:ind w:left="5626" w:hanging="360"/>
      </w:pPr>
    </w:lvl>
    <w:lvl w:ilvl="8" w:tplc="0405001B" w:tentative="1">
      <w:start w:val="1"/>
      <w:numFmt w:val="lowerRoman"/>
      <w:lvlText w:val="%9."/>
      <w:lvlJc w:val="right"/>
      <w:pPr>
        <w:ind w:left="6346" w:hanging="180"/>
      </w:pPr>
    </w:lvl>
  </w:abstractNum>
  <w:abstractNum w:abstractNumId="70" w15:restartNumberingAfterBreak="0">
    <w:nsid w:val="7BF961B5"/>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1" w15:restartNumberingAfterBreak="0">
    <w:nsid w:val="7D9D3994"/>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2" w15:restartNumberingAfterBreak="0">
    <w:nsid w:val="7E137A17"/>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3" w15:restartNumberingAfterBreak="0">
    <w:nsid w:val="7E461BED"/>
    <w:multiLevelType w:val="hybridMultilevel"/>
    <w:tmpl w:val="E49274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4" w15:restartNumberingAfterBreak="0">
    <w:nsid w:val="7F75046C"/>
    <w:multiLevelType w:val="hybridMultilevel"/>
    <w:tmpl w:val="E492741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780493888">
    <w:abstractNumId w:val="41"/>
    <w:lvlOverride w:ilvl="0">
      <w:startOverride w:val="1"/>
    </w:lvlOverride>
  </w:num>
  <w:num w:numId="2" w16cid:durableId="739451124">
    <w:abstractNumId w:val="0"/>
    <w:lvlOverride w:ilvl="0">
      <w:startOverride w:val="1"/>
    </w:lvlOverride>
  </w:num>
  <w:num w:numId="3" w16cid:durableId="200285865">
    <w:abstractNumId w:val="69"/>
  </w:num>
  <w:num w:numId="4" w16cid:durableId="2025090644">
    <w:abstractNumId w:val="64"/>
  </w:num>
  <w:num w:numId="5" w16cid:durableId="726798792">
    <w:abstractNumId w:val="49"/>
  </w:num>
  <w:num w:numId="6" w16cid:durableId="2006395188">
    <w:abstractNumId w:val="47"/>
  </w:num>
  <w:num w:numId="7" w16cid:durableId="1890800251">
    <w:abstractNumId w:val="62"/>
  </w:num>
  <w:num w:numId="8" w16cid:durableId="947930482">
    <w:abstractNumId w:val="13"/>
  </w:num>
  <w:num w:numId="9" w16cid:durableId="2010790889">
    <w:abstractNumId w:val="68"/>
  </w:num>
  <w:num w:numId="10" w16cid:durableId="415639225">
    <w:abstractNumId w:val="58"/>
  </w:num>
  <w:num w:numId="11" w16cid:durableId="391343674">
    <w:abstractNumId w:val="6"/>
  </w:num>
  <w:num w:numId="12" w16cid:durableId="2001501857">
    <w:abstractNumId w:val="28"/>
  </w:num>
  <w:num w:numId="13" w16cid:durableId="1739744387">
    <w:abstractNumId w:val="45"/>
  </w:num>
  <w:num w:numId="14" w16cid:durableId="248122969">
    <w:abstractNumId w:val="31"/>
  </w:num>
  <w:num w:numId="15" w16cid:durableId="1061826739">
    <w:abstractNumId w:val="9"/>
  </w:num>
  <w:num w:numId="16" w16cid:durableId="396519195">
    <w:abstractNumId w:val="30"/>
  </w:num>
  <w:num w:numId="17" w16cid:durableId="286005889">
    <w:abstractNumId w:val="65"/>
  </w:num>
  <w:num w:numId="18" w16cid:durableId="1070619316">
    <w:abstractNumId w:val="15"/>
  </w:num>
  <w:num w:numId="19" w16cid:durableId="154272388">
    <w:abstractNumId w:val="66"/>
  </w:num>
  <w:num w:numId="20" w16cid:durableId="921450792">
    <w:abstractNumId w:val="11"/>
  </w:num>
  <w:num w:numId="21" w16cid:durableId="123894046">
    <w:abstractNumId w:val="43"/>
  </w:num>
  <w:num w:numId="22" w16cid:durableId="147331654">
    <w:abstractNumId w:val="51"/>
  </w:num>
  <w:num w:numId="23" w16cid:durableId="2071153948">
    <w:abstractNumId w:val="73"/>
  </w:num>
  <w:num w:numId="24" w16cid:durableId="555551239">
    <w:abstractNumId w:val="70"/>
  </w:num>
  <w:num w:numId="25" w16cid:durableId="88504727">
    <w:abstractNumId w:val="63"/>
  </w:num>
  <w:num w:numId="26" w16cid:durableId="1676035903">
    <w:abstractNumId w:val="74"/>
  </w:num>
  <w:num w:numId="27" w16cid:durableId="121005439">
    <w:abstractNumId w:val="4"/>
  </w:num>
  <w:num w:numId="28" w16cid:durableId="1673603696">
    <w:abstractNumId w:val="36"/>
  </w:num>
  <w:num w:numId="29" w16cid:durableId="1831287228">
    <w:abstractNumId w:val="60"/>
  </w:num>
  <w:num w:numId="30" w16cid:durableId="1014769986">
    <w:abstractNumId w:val="48"/>
  </w:num>
  <w:num w:numId="31" w16cid:durableId="242876514">
    <w:abstractNumId w:val="40"/>
  </w:num>
  <w:num w:numId="32" w16cid:durableId="1417478947">
    <w:abstractNumId w:val="26"/>
  </w:num>
  <w:num w:numId="33" w16cid:durableId="704864404">
    <w:abstractNumId w:val="39"/>
  </w:num>
  <w:num w:numId="34" w16cid:durableId="529757490">
    <w:abstractNumId w:val="54"/>
  </w:num>
  <w:num w:numId="35" w16cid:durableId="1140727760">
    <w:abstractNumId w:val="10"/>
  </w:num>
  <w:num w:numId="36" w16cid:durableId="599337984">
    <w:abstractNumId w:val="35"/>
  </w:num>
  <w:num w:numId="37" w16cid:durableId="1840996779">
    <w:abstractNumId w:val="25"/>
  </w:num>
  <w:num w:numId="38" w16cid:durableId="1732733973">
    <w:abstractNumId w:val="7"/>
  </w:num>
  <w:num w:numId="39" w16cid:durableId="35739369">
    <w:abstractNumId w:val="33"/>
  </w:num>
  <w:num w:numId="40" w16cid:durableId="572786930">
    <w:abstractNumId w:val="44"/>
  </w:num>
  <w:num w:numId="41" w16cid:durableId="1463617043">
    <w:abstractNumId w:val="56"/>
  </w:num>
  <w:num w:numId="42" w16cid:durableId="1545556714">
    <w:abstractNumId w:val="18"/>
  </w:num>
  <w:num w:numId="43" w16cid:durableId="1182940022">
    <w:abstractNumId w:val="42"/>
  </w:num>
  <w:num w:numId="44" w16cid:durableId="1695840286">
    <w:abstractNumId w:val="3"/>
  </w:num>
  <w:num w:numId="45" w16cid:durableId="542669372">
    <w:abstractNumId w:val="21"/>
  </w:num>
  <w:num w:numId="46" w16cid:durableId="2106487395">
    <w:abstractNumId w:val="16"/>
  </w:num>
  <w:num w:numId="47" w16cid:durableId="1926566912">
    <w:abstractNumId w:val="1"/>
  </w:num>
  <w:num w:numId="48" w16cid:durableId="1951618712">
    <w:abstractNumId w:val="37"/>
  </w:num>
  <w:num w:numId="49" w16cid:durableId="136530070">
    <w:abstractNumId w:val="8"/>
  </w:num>
  <w:num w:numId="50" w16cid:durableId="501893777">
    <w:abstractNumId w:val="29"/>
  </w:num>
  <w:num w:numId="51" w16cid:durableId="1888565353">
    <w:abstractNumId w:val="61"/>
  </w:num>
  <w:num w:numId="52" w16cid:durableId="369382059">
    <w:abstractNumId w:val="38"/>
  </w:num>
  <w:num w:numId="53" w16cid:durableId="1636980430">
    <w:abstractNumId w:val="12"/>
  </w:num>
  <w:num w:numId="54" w16cid:durableId="657273089">
    <w:abstractNumId w:val="14"/>
  </w:num>
  <w:num w:numId="55" w16cid:durableId="338853467">
    <w:abstractNumId w:val="2"/>
  </w:num>
  <w:num w:numId="56" w16cid:durableId="1218737519">
    <w:abstractNumId w:val="46"/>
  </w:num>
  <w:num w:numId="57" w16cid:durableId="1960916098">
    <w:abstractNumId w:val="34"/>
  </w:num>
  <w:num w:numId="58" w16cid:durableId="227349170">
    <w:abstractNumId w:val="57"/>
  </w:num>
  <w:num w:numId="59" w16cid:durableId="484324074">
    <w:abstractNumId w:val="17"/>
  </w:num>
  <w:num w:numId="60" w16cid:durableId="690762357">
    <w:abstractNumId w:val="22"/>
  </w:num>
  <w:num w:numId="61" w16cid:durableId="1661150289">
    <w:abstractNumId w:val="52"/>
  </w:num>
  <w:num w:numId="62" w16cid:durableId="533736173">
    <w:abstractNumId w:val="5"/>
  </w:num>
  <w:num w:numId="63" w16cid:durableId="488599798">
    <w:abstractNumId w:val="71"/>
  </w:num>
  <w:num w:numId="64" w16cid:durableId="746535540">
    <w:abstractNumId w:val="50"/>
  </w:num>
  <w:num w:numId="65" w16cid:durableId="1170366657">
    <w:abstractNumId w:val="59"/>
  </w:num>
  <w:num w:numId="66" w16cid:durableId="651638032">
    <w:abstractNumId w:val="24"/>
  </w:num>
  <w:num w:numId="67" w16cid:durableId="1875078204">
    <w:abstractNumId w:val="23"/>
  </w:num>
  <w:num w:numId="68" w16cid:durableId="2051953934">
    <w:abstractNumId w:val="20"/>
  </w:num>
  <w:num w:numId="69" w16cid:durableId="1499542777">
    <w:abstractNumId w:val="53"/>
  </w:num>
  <w:num w:numId="70" w16cid:durableId="130557131">
    <w:abstractNumId w:val="55"/>
  </w:num>
  <w:num w:numId="71" w16cid:durableId="802892723">
    <w:abstractNumId w:val="19"/>
  </w:num>
  <w:num w:numId="72" w16cid:durableId="1073356463">
    <w:abstractNumId w:val="67"/>
  </w:num>
  <w:num w:numId="73" w16cid:durableId="319188624">
    <w:abstractNumId w:val="27"/>
  </w:num>
  <w:num w:numId="74" w16cid:durableId="1541554117">
    <w:abstractNumId w:val="32"/>
  </w:num>
  <w:num w:numId="75" w16cid:durableId="220332554">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397"/>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AC"/>
    <w:rsid w:val="00000324"/>
    <w:rsid w:val="0001196B"/>
    <w:rsid w:val="00016148"/>
    <w:rsid w:val="00022882"/>
    <w:rsid w:val="0002360D"/>
    <w:rsid w:val="000244C4"/>
    <w:rsid w:val="000401EC"/>
    <w:rsid w:val="00041778"/>
    <w:rsid w:val="000455D4"/>
    <w:rsid w:val="00050648"/>
    <w:rsid w:val="0005496D"/>
    <w:rsid w:val="000760E6"/>
    <w:rsid w:val="00077C50"/>
    <w:rsid w:val="00087C71"/>
    <w:rsid w:val="0009682D"/>
    <w:rsid w:val="000A750B"/>
    <w:rsid w:val="000C0728"/>
    <w:rsid w:val="000C1082"/>
    <w:rsid w:val="000C68B3"/>
    <w:rsid w:val="000D2C53"/>
    <w:rsid w:val="000E133A"/>
    <w:rsid w:val="000E4AAE"/>
    <w:rsid w:val="000F0282"/>
    <w:rsid w:val="000F5FB5"/>
    <w:rsid w:val="000F6184"/>
    <w:rsid w:val="001110C9"/>
    <w:rsid w:val="0011530B"/>
    <w:rsid w:val="00117F7E"/>
    <w:rsid w:val="001225C2"/>
    <w:rsid w:val="001240E1"/>
    <w:rsid w:val="00124100"/>
    <w:rsid w:val="001242C3"/>
    <w:rsid w:val="00135732"/>
    <w:rsid w:val="00136A4C"/>
    <w:rsid w:val="00150DCB"/>
    <w:rsid w:val="001640B4"/>
    <w:rsid w:val="001728FC"/>
    <w:rsid w:val="00173D9F"/>
    <w:rsid w:val="0018303A"/>
    <w:rsid w:val="00186317"/>
    <w:rsid w:val="00187293"/>
    <w:rsid w:val="00193D0F"/>
    <w:rsid w:val="001D307A"/>
    <w:rsid w:val="001E6F1C"/>
    <w:rsid w:val="001F5D33"/>
    <w:rsid w:val="001F7CE0"/>
    <w:rsid w:val="0020616C"/>
    <w:rsid w:val="002102BF"/>
    <w:rsid w:val="00215AA8"/>
    <w:rsid w:val="0021766F"/>
    <w:rsid w:val="00222854"/>
    <w:rsid w:val="00240AD8"/>
    <w:rsid w:val="002452CE"/>
    <w:rsid w:val="00246A42"/>
    <w:rsid w:val="00250FA0"/>
    <w:rsid w:val="00252621"/>
    <w:rsid w:val="0027572A"/>
    <w:rsid w:val="00275D2A"/>
    <w:rsid w:val="00284095"/>
    <w:rsid w:val="002866D2"/>
    <w:rsid w:val="00286AC5"/>
    <w:rsid w:val="00293453"/>
    <w:rsid w:val="0029612F"/>
    <w:rsid w:val="002B4A1A"/>
    <w:rsid w:val="002C4CF5"/>
    <w:rsid w:val="002D0AA7"/>
    <w:rsid w:val="002D0D4B"/>
    <w:rsid w:val="002D217A"/>
    <w:rsid w:val="002D33D7"/>
    <w:rsid w:val="002E534C"/>
    <w:rsid w:val="002F4656"/>
    <w:rsid w:val="002F4D7B"/>
    <w:rsid w:val="002F62BE"/>
    <w:rsid w:val="002F68EA"/>
    <w:rsid w:val="002F7EEF"/>
    <w:rsid w:val="003026FB"/>
    <w:rsid w:val="003112AA"/>
    <w:rsid w:val="00312078"/>
    <w:rsid w:val="003206AA"/>
    <w:rsid w:val="00323379"/>
    <w:rsid w:val="00323469"/>
    <w:rsid w:val="00324912"/>
    <w:rsid w:val="003420FD"/>
    <w:rsid w:val="00344A2F"/>
    <w:rsid w:val="0034696C"/>
    <w:rsid w:val="003647FC"/>
    <w:rsid w:val="003671EE"/>
    <w:rsid w:val="00372359"/>
    <w:rsid w:val="00377FBB"/>
    <w:rsid w:val="00384276"/>
    <w:rsid w:val="00385601"/>
    <w:rsid w:val="003A357D"/>
    <w:rsid w:val="003B3F57"/>
    <w:rsid w:val="003B4BE0"/>
    <w:rsid w:val="003B6C9B"/>
    <w:rsid w:val="003C3C8E"/>
    <w:rsid w:val="003D33FE"/>
    <w:rsid w:val="003E3059"/>
    <w:rsid w:val="003F3B4E"/>
    <w:rsid w:val="003F44A5"/>
    <w:rsid w:val="00402F1B"/>
    <w:rsid w:val="004121F2"/>
    <w:rsid w:val="00416897"/>
    <w:rsid w:val="00434035"/>
    <w:rsid w:val="004340AE"/>
    <w:rsid w:val="0043454E"/>
    <w:rsid w:val="004442AC"/>
    <w:rsid w:val="00445687"/>
    <w:rsid w:val="004469DD"/>
    <w:rsid w:val="00447B93"/>
    <w:rsid w:val="00453A7E"/>
    <w:rsid w:val="00457A2F"/>
    <w:rsid w:val="0047006D"/>
    <w:rsid w:val="004722C9"/>
    <w:rsid w:val="00475D65"/>
    <w:rsid w:val="00487005"/>
    <w:rsid w:val="00496529"/>
    <w:rsid w:val="004A4039"/>
    <w:rsid w:val="004B34F0"/>
    <w:rsid w:val="004C0296"/>
    <w:rsid w:val="004C0812"/>
    <w:rsid w:val="004D145D"/>
    <w:rsid w:val="004D6D3C"/>
    <w:rsid w:val="004F5171"/>
    <w:rsid w:val="00512E24"/>
    <w:rsid w:val="00517EA4"/>
    <w:rsid w:val="00521E34"/>
    <w:rsid w:val="00532607"/>
    <w:rsid w:val="00533C3F"/>
    <w:rsid w:val="00542A3D"/>
    <w:rsid w:val="00544800"/>
    <w:rsid w:val="00544956"/>
    <w:rsid w:val="00546E14"/>
    <w:rsid w:val="00555F39"/>
    <w:rsid w:val="00557A5C"/>
    <w:rsid w:val="0056358B"/>
    <w:rsid w:val="00565C27"/>
    <w:rsid w:val="005801A5"/>
    <w:rsid w:val="005904E6"/>
    <w:rsid w:val="00594D55"/>
    <w:rsid w:val="005A07E3"/>
    <w:rsid w:val="005A3D3B"/>
    <w:rsid w:val="005B57AF"/>
    <w:rsid w:val="005C0A44"/>
    <w:rsid w:val="005C73F8"/>
    <w:rsid w:val="005D0AA3"/>
    <w:rsid w:val="00604DCD"/>
    <w:rsid w:val="0061095E"/>
    <w:rsid w:val="006246A5"/>
    <w:rsid w:val="006257D1"/>
    <w:rsid w:val="00633379"/>
    <w:rsid w:val="00637944"/>
    <w:rsid w:val="00644D71"/>
    <w:rsid w:val="00650083"/>
    <w:rsid w:val="0065047E"/>
    <w:rsid w:val="00656404"/>
    <w:rsid w:val="006567FF"/>
    <w:rsid w:val="006752BF"/>
    <w:rsid w:val="00681FBB"/>
    <w:rsid w:val="006855E6"/>
    <w:rsid w:val="00691822"/>
    <w:rsid w:val="006A5679"/>
    <w:rsid w:val="006B292F"/>
    <w:rsid w:val="006C285A"/>
    <w:rsid w:val="006C35B2"/>
    <w:rsid w:val="006C674D"/>
    <w:rsid w:val="006D07C2"/>
    <w:rsid w:val="006E0F5A"/>
    <w:rsid w:val="006E287A"/>
    <w:rsid w:val="006E7846"/>
    <w:rsid w:val="006F6019"/>
    <w:rsid w:val="006F7A44"/>
    <w:rsid w:val="00702EBF"/>
    <w:rsid w:val="00704E7F"/>
    <w:rsid w:val="00727D62"/>
    <w:rsid w:val="007428CA"/>
    <w:rsid w:val="00750A1E"/>
    <w:rsid w:val="00750FC1"/>
    <w:rsid w:val="007515C4"/>
    <w:rsid w:val="007519BB"/>
    <w:rsid w:val="00757108"/>
    <w:rsid w:val="007573B1"/>
    <w:rsid w:val="007578D8"/>
    <w:rsid w:val="00763C12"/>
    <w:rsid w:val="007719F5"/>
    <w:rsid w:val="00773BEA"/>
    <w:rsid w:val="0077549B"/>
    <w:rsid w:val="00777CAD"/>
    <w:rsid w:val="00782D17"/>
    <w:rsid w:val="007A02E2"/>
    <w:rsid w:val="007A5F9A"/>
    <w:rsid w:val="007B7459"/>
    <w:rsid w:val="007B75AC"/>
    <w:rsid w:val="007C04D9"/>
    <w:rsid w:val="007C1D48"/>
    <w:rsid w:val="007C51EA"/>
    <w:rsid w:val="007C5625"/>
    <w:rsid w:val="007D7D4E"/>
    <w:rsid w:val="00800922"/>
    <w:rsid w:val="008178A8"/>
    <w:rsid w:val="0082267C"/>
    <w:rsid w:val="00822A98"/>
    <w:rsid w:val="00830FB8"/>
    <w:rsid w:val="00847327"/>
    <w:rsid w:val="00852AFA"/>
    <w:rsid w:val="00856934"/>
    <w:rsid w:val="00860587"/>
    <w:rsid w:val="00861D48"/>
    <w:rsid w:val="008700B1"/>
    <w:rsid w:val="00874A3B"/>
    <w:rsid w:val="00882FB1"/>
    <w:rsid w:val="00886EAC"/>
    <w:rsid w:val="00897AC0"/>
    <w:rsid w:val="00897F3E"/>
    <w:rsid w:val="008A5FA7"/>
    <w:rsid w:val="008B0503"/>
    <w:rsid w:val="008B1393"/>
    <w:rsid w:val="008B438D"/>
    <w:rsid w:val="008B518A"/>
    <w:rsid w:val="008C0A7C"/>
    <w:rsid w:val="008C169D"/>
    <w:rsid w:val="008C1C19"/>
    <w:rsid w:val="008C4DA2"/>
    <w:rsid w:val="008D122D"/>
    <w:rsid w:val="008D49AD"/>
    <w:rsid w:val="008D5479"/>
    <w:rsid w:val="008E17E1"/>
    <w:rsid w:val="008E27A9"/>
    <w:rsid w:val="008E3A7C"/>
    <w:rsid w:val="008E5A49"/>
    <w:rsid w:val="008E7B36"/>
    <w:rsid w:val="008F32A8"/>
    <w:rsid w:val="008F6F05"/>
    <w:rsid w:val="0090236D"/>
    <w:rsid w:val="00905C94"/>
    <w:rsid w:val="0091285D"/>
    <w:rsid w:val="009132D8"/>
    <w:rsid w:val="00914C65"/>
    <w:rsid w:val="00935066"/>
    <w:rsid w:val="0093601A"/>
    <w:rsid w:val="00940361"/>
    <w:rsid w:val="0094132B"/>
    <w:rsid w:val="009427E3"/>
    <w:rsid w:val="00942B22"/>
    <w:rsid w:val="009558C1"/>
    <w:rsid w:val="00963563"/>
    <w:rsid w:val="00965AB3"/>
    <w:rsid w:val="009700BF"/>
    <w:rsid w:val="00972F54"/>
    <w:rsid w:val="00974EB1"/>
    <w:rsid w:val="00974F5A"/>
    <w:rsid w:val="009764DC"/>
    <w:rsid w:val="00981A72"/>
    <w:rsid w:val="009907EF"/>
    <w:rsid w:val="009A685B"/>
    <w:rsid w:val="009B45AE"/>
    <w:rsid w:val="009B4777"/>
    <w:rsid w:val="009C0900"/>
    <w:rsid w:val="009C19FB"/>
    <w:rsid w:val="009C2E33"/>
    <w:rsid w:val="009D63A3"/>
    <w:rsid w:val="009E67FD"/>
    <w:rsid w:val="009F6258"/>
    <w:rsid w:val="00A05173"/>
    <w:rsid w:val="00A06DE4"/>
    <w:rsid w:val="00A134E1"/>
    <w:rsid w:val="00A16939"/>
    <w:rsid w:val="00A22431"/>
    <w:rsid w:val="00A24ED2"/>
    <w:rsid w:val="00A37435"/>
    <w:rsid w:val="00A46C6C"/>
    <w:rsid w:val="00A51E4B"/>
    <w:rsid w:val="00A525C6"/>
    <w:rsid w:val="00A56B27"/>
    <w:rsid w:val="00A616A3"/>
    <w:rsid w:val="00A67489"/>
    <w:rsid w:val="00A70DDB"/>
    <w:rsid w:val="00A72524"/>
    <w:rsid w:val="00A75D40"/>
    <w:rsid w:val="00A86EB3"/>
    <w:rsid w:val="00A87651"/>
    <w:rsid w:val="00A976E9"/>
    <w:rsid w:val="00AA4343"/>
    <w:rsid w:val="00AB1B2C"/>
    <w:rsid w:val="00AC487C"/>
    <w:rsid w:val="00AC6F23"/>
    <w:rsid w:val="00AD29F8"/>
    <w:rsid w:val="00AD4395"/>
    <w:rsid w:val="00AE21D8"/>
    <w:rsid w:val="00AE4B06"/>
    <w:rsid w:val="00AF014A"/>
    <w:rsid w:val="00B049CA"/>
    <w:rsid w:val="00B06816"/>
    <w:rsid w:val="00B12312"/>
    <w:rsid w:val="00B12CA8"/>
    <w:rsid w:val="00B146FD"/>
    <w:rsid w:val="00B24006"/>
    <w:rsid w:val="00B51BCF"/>
    <w:rsid w:val="00B57F2B"/>
    <w:rsid w:val="00B601B1"/>
    <w:rsid w:val="00B63999"/>
    <w:rsid w:val="00B64136"/>
    <w:rsid w:val="00B64224"/>
    <w:rsid w:val="00B64384"/>
    <w:rsid w:val="00B64A76"/>
    <w:rsid w:val="00B65B31"/>
    <w:rsid w:val="00B66EF3"/>
    <w:rsid w:val="00B67CFE"/>
    <w:rsid w:val="00B748BD"/>
    <w:rsid w:val="00B75882"/>
    <w:rsid w:val="00B76C73"/>
    <w:rsid w:val="00B770D3"/>
    <w:rsid w:val="00B775E4"/>
    <w:rsid w:val="00B77F8B"/>
    <w:rsid w:val="00B83DAC"/>
    <w:rsid w:val="00BA0F9B"/>
    <w:rsid w:val="00BA7BA6"/>
    <w:rsid w:val="00BB5411"/>
    <w:rsid w:val="00BC373F"/>
    <w:rsid w:val="00BD5392"/>
    <w:rsid w:val="00BD747F"/>
    <w:rsid w:val="00BE0D19"/>
    <w:rsid w:val="00C0573C"/>
    <w:rsid w:val="00C1403E"/>
    <w:rsid w:val="00C2596C"/>
    <w:rsid w:val="00C34AB5"/>
    <w:rsid w:val="00C475F1"/>
    <w:rsid w:val="00C56518"/>
    <w:rsid w:val="00C56B42"/>
    <w:rsid w:val="00C6303F"/>
    <w:rsid w:val="00C67A35"/>
    <w:rsid w:val="00C74568"/>
    <w:rsid w:val="00C8158D"/>
    <w:rsid w:val="00C903A0"/>
    <w:rsid w:val="00C96197"/>
    <w:rsid w:val="00CA6FD4"/>
    <w:rsid w:val="00CB45F4"/>
    <w:rsid w:val="00CC2FEC"/>
    <w:rsid w:val="00CC6E90"/>
    <w:rsid w:val="00CD4576"/>
    <w:rsid w:val="00CD6815"/>
    <w:rsid w:val="00CE1D29"/>
    <w:rsid w:val="00CE7DDE"/>
    <w:rsid w:val="00CF795C"/>
    <w:rsid w:val="00D04C5D"/>
    <w:rsid w:val="00D163AF"/>
    <w:rsid w:val="00D20480"/>
    <w:rsid w:val="00D204C9"/>
    <w:rsid w:val="00D21131"/>
    <w:rsid w:val="00D22A5A"/>
    <w:rsid w:val="00D235A4"/>
    <w:rsid w:val="00D27DAF"/>
    <w:rsid w:val="00D30022"/>
    <w:rsid w:val="00D46A4A"/>
    <w:rsid w:val="00D705FF"/>
    <w:rsid w:val="00D7694B"/>
    <w:rsid w:val="00D770F9"/>
    <w:rsid w:val="00D9711B"/>
    <w:rsid w:val="00D97139"/>
    <w:rsid w:val="00DA14E8"/>
    <w:rsid w:val="00DA2D4D"/>
    <w:rsid w:val="00DA7C63"/>
    <w:rsid w:val="00DB1F66"/>
    <w:rsid w:val="00DB4947"/>
    <w:rsid w:val="00DC5C87"/>
    <w:rsid w:val="00DD0AE4"/>
    <w:rsid w:val="00DE20B6"/>
    <w:rsid w:val="00DF5B9B"/>
    <w:rsid w:val="00DF71A5"/>
    <w:rsid w:val="00DF7C2A"/>
    <w:rsid w:val="00E01CBC"/>
    <w:rsid w:val="00E0311F"/>
    <w:rsid w:val="00E04875"/>
    <w:rsid w:val="00E11120"/>
    <w:rsid w:val="00E12CD1"/>
    <w:rsid w:val="00E36CB4"/>
    <w:rsid w:val="00E40288"/>
    <w:rsid w:val="00E53D62"/>
    <w:rsid w:val="00E53F09"/>
    <w:rsid w:val="00E61EF9"/>
    <w:rsid w:val="00E73AA7"/>
    <w:rsid w:val="00E8097D"/>
    <w:rsid w:val="00EA1756"/>
    <w:rsid w:val="00EC350E"/>
    <w:rsid w:val="00EC5800"/>
    <w:rsid w:val="00EC7BE9"/>
    <w:rsid w:val="00ED70CB"/>
    <w:rsid w:val="00EF2A8C"/>
    <w:rsid w:val="00EF31F4"/>
    <w:rsid w:val="00F04C1C"/>
    <w:rsid w:val="00F0519A"/>
    <w:rsid w:val="00F15788"/>
    <w:rsid w:val="00F15973"/>
    <w:rsid w:val="00F23F31"/>
    <w:rsid w:val="00F34696"/>
    <w:rsid w:val="00F41235"/>
    <w:rsid w:val="00F432CC"/>
    <w:rsid w:val="00F451A2"/>
    <w:rsid w:val="00F46DE3"/>
    <w:rsid w:val="00F53059"/>
    <w:rsid w:val="00F53778"/>
    <w:rsid w:val="00F57F08"/>
    <w:rsid w:val="00F72620"/>
    <w:rsid w:val="00F85E50"/>
    <w:rsid w:val="00F97D7C"/>
    <w:rsid w:val="00FA0A7B"/>
    <w:rsid w:val="00FA2447"/>
    <w:rsid w:val="00FA3F13"/>
    <w:rsid w:val="00FA542B"/>
    <w:rsid w:val="00FB1C53"/>
    <w:rsid w:val="00FB5815"/>
    <w:rsid w:val="00FC2461"/>
    <w:rsid w:val="00FC52B7"/>
    <w:rsid w:val="00FC5380"/>
    <w:rsid w:val="00FE7F59"/>
    <w:rsid w:val="00FF4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59BD"/>
  <w15:chartTrackingRefBased/>
  <w15:docId w15:val="{741DCD4B-C2A1-4F33-A7C4-5628BAE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92F"/>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F15973"/>
    <w:pPr>
      <w:keepNext/>
      <w:keepLines/>
      <w:spacing w:before="240"/>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unhideWhenUsed/>
    <w:qFormat/>
    <w:rsid w:val="00F1597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paragraph" w:styleId="Nadpis4">
    <w:name w:val="heading 4"/>
    <w:basedOn w:val="Normln"/>
    <w:next w:val="Normln"/>
    <w:link w:val="Nadpis4Char"/>
    <w:uiPriority w:val="9"/>
    <w:unhideWhenUsed/>
    <w:qFormat/>
    <w:rsid w:val="00A86EB3"/>
    <w:pPr>
      <w:keepNext/>
      <w:keepLines/>
      <w:spacing w:before="40"/>
      <w:outlineLvl w:val="3"/>
    </w:pPr>
    <w:rPr>
      <w:rFonts w:asciiTheme="majorHAnsi" w:eastAsiaTheme="majorEastAsia" w:hAnsiTheme="majorHAnsi" w:cstheme="majorBidi"/>
      <w:i/>
      <w:iCs/>
      <w:color w:val="B70E14"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92F"/>
    <w:pPr>
      <w:tabs>
        <w:tab w:val="center" w:pos="4536"/>
        <w:tab w:val="right" w:pos="9072"/>
      </w:tabs>
      <w:spacing w:line="264" w:lineRule="auto"/>
      <w:ind w:left="1219"/>
    </w:pPr>
  </w:style>
  <w:style w:type="character" w:customStyle="1" w:styleId="ZhlavChar">
    <w:name w:val="Záhlaví Char"/>
    <w:basedOn w:val="Standardnpsmoodstavce"/>
    <w:link w:val="Zhlav"/>
    <w:uiPriority w:val="99"/>
    <w:rsid w:val="006B292F"/>
    <w:rPr>
      <w:rFonts w:ascii="Arial" w:hAnsi="Arial"/>
      <w:color w:val="000000" w:themeColor="text1"/>
      <w:sz w:val="20"/>
    </w:rPr>
  </w:style>
  <w:style w:type="paragraph" w:styleId="Zpat">
    <w:name w:val="footer"/>
    <w:basedOn w:val="Normln"/>
    <w:link w:val="ZpatChar"/>
    <w:uiPriority w:val="99"/>
    <w:unhideWhenUsed/>
    <w:rsid w:val="006B292F"/>
    <w:pPr>
      <w:tabs>
        <w:tab w:val="center" w:pos="4820"/>
        <w:tab w:val="right" w:pos="9639"/>
      </w:tabs>
      <w:spacing w:line="288" w:lineRule="auto"/>
    </w:pPr>
    <w:rPr>
      <w:sz w:val="16"/>
    </w:rPr>
  </w:style>
  <w:style w:type="character" w:customStyle="1" w:styleId="ZpatChar">
    <w:name w:val="Zápatí Char"/>
    <w:basedOn w:val="Standardnpsmoodstavce"/>
    <w:link w:val="Zpat"/>
    <w:uiPriority w:val="99"/>
    <w:rsid w:val="006B292F"/>
    <w:rPr>
      <w:rFonts w:ascii="Arial" w:hAnsi="Arial"/>
      <w:color w:val="000000" w:themeColor="text1"/>
      <w:sz w:val="16"/>
    </w:rPr>
  </w:style>
  <w:style w:type="character" w:styleId="Hypertextovodkaz">
    <w:name w:val="Hyperlink"/>
    <w:basedOn w:val="Standardnpsmoodstavce"/>
    <w:uiPriority w:val="99"/>
    <w:unhideWhenUsed/>
    <w:rsid w:val="00B64224"/>
    <w:rPr>
      <w:color w:val="F0DDD5" w:themeColor="hyperlink"/>
      <w:u w:val="single"/>
    </w:rPr>
  </w:style>
  <w:style w:type="character" w:styleId="Nevyeenzmnka">
    <w:name w:val="Unresolved Mention"/>
    <w:basedOn w:val="Standardnpsmoodstavce"/>
    <w:uiPriority w:val="99"/>
    <w:semiHidden/>
    <w:unhideWhenUsed/>
    <w:rsid w:val="00B64224"/>
    <w:rPr>
      <w:color w:val="808080"/>
      <w:shd w:val="clear" w:color="auto" w:fill="E6E6E6"/>
    </w:rPr>
  </w:style>
  <w:style w:type="paragraph" w:customStyle="1" w:styleId="strankovani">
    <w:name w:val="strankovani"/>
    <w:basedOn w:val="Zpat"/>
    <w:qFormat/>
    <w:rsid w:val="003B4BE0"/>
    <w:pPr>
      <w:spacing w:line="240" w:lineRule="auto"/>
    </w:pPr>
  </w:style>
  <w:style w:type="paragraph" w:customStyle="1" w:styleId="ZhlavBrno">
    <w:name w:val="Záhlaví Brno"/>
    <w:basedOn w:val="Zhlav"/>
    <w:qFormat/>
    <w:rsid w:val="00F15973"/>
    <w:pPr>
      <w:spacing w:line="288" w:lineRule="auto"/>
      <w:jc w:val="left"/>
    </w:pPr>
    <w:rPr>
      <w:b/>
      <w:noProof/>
      <w:color w:val="ED1C24" w:themeColor="accent1"/>
      <w:sz w:val="24"/>
    </w:rPr>
  </w:style>
  <w:style w:type="table" w:styleId="Mkatabulky">
    <w:name w:val="Table Grid"/>
    <w:basedOn w:val="Normlntabulka"/>
    <w:uiPriority w:val="39"/>
    <w:rsid w:val="003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F15973"/>
    <w:pPr>
      <w:jc w:val="left"/>
    </w:pPr>
    <w:rPr>
      <w:b/>
      <w:caps/>
      <w:color w:val="ED1C24" w:themeColor="accent1"/>
      <w:sz w:val="18"/>
    </w:rPr>
  </w:style>
  <w:style w:type="paragraph" w:customStyle="1" w:styleId="Brnopopistext">
    <w:name w:val="Brno_popis_text"/>
    <w:basedOn w:val="Normln"/>
    <w:qFormat/>
    <w:rsid w:val="006B292F"/>
    <w:pPr>
      <w:jc w:val="left"/>
    </w:pPr>
    <w:rPr>
      <w:sz w:val="18"/>
    </w:rPr>
  </w:style>
  <w:style w:type="paragraph" w:customStyle="1" w:styleId="Brnonadpisohraniceni">
    <w:name w:val="Brno_nadpis_ohraniceni"/>
    <w:basedOn w:val="Normln"/>
    <w:next w:val="Normln"/>
    <w:qFormat/>
    <w:rsid w:val="00F15973"/>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F15973"/>
    <w:pPr>
      <w:spacing w:before="800" w:after="800"/>
      <w:contextualSpacing/>
      <w:jc w:val="left"/>
    </w:pPr>
  </w:style>
  <w:style w:type="paragraph" w:customStyle="1" w:styleId="Normlntun">
    <w:name w:val="Normální tučně"/>
    <w:basedOn w:val="Normln"/>
    <w:next w:val="Normln"/>
    <w:qFormat/>
    <w:rsid w:val="00F97D7C"/>
    <w:rPr>
      <w:b/>
    </w:rPr>
  </w:style>
  <w:style w:type="paragraph" w:styleId="Textbubliny">
    <w:name w:val="Balloon Text"/>
    <w:basedOn w:val="Normln"/>
    <w:link w:val="TextbublinyChar"/>
    <w:uiPriority w:val="99"/>
    <w:semiHidden/>
    <w:unhideWhenUsed/>
    <w:rsid w:val="00DB494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947"/>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F1597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rsid w:val="00F1597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F1597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159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597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15973"/>
    <w:rPr>
      <w:rFonts w:eastAsiaTheme="minorEastAsia"/>
      <w:color w:val="5A5A5A" w:themeColor="text1" w:themeTint="A5"/>
      <w:spacing w:val="15"/>
    </w:rPr>
  </w:style>
  <w:style w:type="paragraph" w:customStyle="1" w:styleId="zhlav-odbor">
    <w:name w:val="záhlaví-odbor"/>
    <w:basedOn w:val="Zhlav"/>
    <w:rsid w:val="00BE0D19"/>
    <w:pPr>
      <w:spacing w:before="300" w:line="240" w:lineRule="auto"/>
      <w:ind w:left="0"/>
    </w:pPr>
    <w:rPr>
      <w:rFonts w:eastAsia="Times New Roman" w:cs="Arial"/>
      <w:b/>
      <w:bCs/>
      <w:caps/>
      <w:color w:val="999999"/>
      <w:szCs w:val="20"/>
      <w:lang w:eastAsia="cs-CZ"/>
    </w:rPr>
  </w:style>
  <w:style w:type="paragraph" w:styleId="Zkladntext">
    <w:name w:val="Body Text"/>
    <w:basedOn w:val="Normln"/>
    <w:link w:val="ZkladntextChar"/>
    <w:uiPriority w:val="1"/>
    <w:qFormat/>
    <w:rsid w:val="00BE0D19"/>
    <w:pPr>
      <w:spacing w:after="120" w:line="240" w:lineRule="auto"/>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uiPriority w:val="1"/>
    <w:rsid w:val="00BE0D19"/>
    <w:rPr>
      <w:rFonts w:ascii="Times New Roman" w:eastAsia="Times New Roman" w:hAnsi="Times New Roman" w:cs="Times New Roman"/>
      <w:sz w:val="24"/>
      <w:szCs w:val="24"/>
      <w:lang w:eastAsia="cs-CZ"/>
    </w:rPr>
  </w:style>
  <w:style w:type="paragraph" w:customStyle="1" w:styleId="ZkladntextIMP">
    <w:name w:val="Základní text_IMP"/>
    <w:basedOn w:val="Normln"/>
    <w:rsid w:val="00BE0D19"/>
    <w:pPr>
      <w:suppressAutoHyphens/>
      <w:spacing w:line="276" w:lineRule="auto"/>
      <w:jc w:val="left"/>
    </w:pPr>
    <w:rPr>
      <w:rFonts w:ascii="Times New Roman" w:eastAsia="Times New Roman" w:hAnsi="Times New Roman" w:cs="Times New Roman"/>
      <w:color w:val="auto"/>
      <w:sz w:val="24"/>
      <w:szCs w:val="24"/>
      <w:lang w:eastAsia="cs-CZ"/>
    </w:rPr>
  </w:style>
  <w:style w:type="paragraph" w:styleId="Zkladntextodsazen3">
    <w:name w:val="Body Text Indent 3"/>
    <w:basedOn w:val="Normln"/>
    <w:link w:val="Zkladntextodsazen3Char"/>
    <w:rsid w:val="00BE0D19"/>
    <w:pPr>
      <w:spacing w:after="120" w:line="240" w:lineRule="auto"/>
      <w:ind w:left="283"/>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basedOn w:val="Standardnpsmoodstavce"/>
    <w:link w:val="Zkladntextodsazen3"/>
    <w:rsid w:val="00BE0D19"/>
    <w:rPr>
      <w:rFonts w:ascii="Times New Roman" w:eastAsia="Times New Roman" w:hAnsi="Times New Roman" w:cs="Times New Roman"/>
      <w:sz w:val="16"/>
      <w:szCs w:val="16"/>
      <w:lang w:eastAsia="cs-CZ"/>
    </w:rPr>
  </w:style>
  <w:style w:type="paragraph" w:customStyle="1" w:styleId="ed">
    <w:name w:val="šedá"/>
    <w:basedOn w:val="Normln"/>
    <w:rsid w:val="00882FB1"/>
    <w:pPr>
      <w:spacing w:line="240" w:lineRule="auto"/>
    </w:pPr>
    <w:rPr>
      <w:rFonts w:ascii="Times New Roman" w:eastAsia="Times New Roman" w:hAnsi="Times New Roman" w:cs="Times New Roman"/>
      <w:color w:val="999999"/>
      <w:sz w:val="24"/>
      <w:szCs w:val="24"/>
      <w:lang w:eastAsia="cs-CZ"/>
    </w:rPr>
  </w:style>
  <w:style w:type="character" w:styleId="slostrnky">
    <w:name w:val="page number"/>
    <w:basedOn w:val="Standardnpsmoodstavce"/>
    <w:rsid w:val="00882FB1"/>
    <w:rPr>
      <w:rFonts w:ascii="Times New Roman" w:hAnsi="Times New Roman" w:cs="Times New Roman"/>
    </w:rPr>
  </w:style>
  <w:style w:type="paragraph" w:customStyle="1" w:styleId="Import0">
    <w:name w:val="Import 0"/>
    <w:basedOn w:val="Normln"/>
    <w:rsid w:val="00E53F09"/>
    <w:pPr>
      <w:suppressAutoHyphens/>
      <w:spacing w:after="120" w:line="276" w:lineRule="auto"/>
      <w:jc w:val="left"/>
    </w:pPr>
    <w:rPr>
      <w:rFonts w:ascii="Courier New" w:eastAsia="Times New Roman" w:hAnsi="Courier New" w:cs="Times New Roman"/>
      <w:color w:val="auto"/>
      <w:sz w:val="21"/>
      <w:szCs w:val="20"/>
      <w:lang w:eastAsia="cs-CZ"/>
    </w:rPr>
  </w:style>
  <w:style w:type="paragraph" w:customStyle="1" w:styleId="Import3">
    <w:name w:val="Import 3"/>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5">
    <w:name w:val="Import 5"/>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6">
    <w:name w:val="Import 6"/>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7">
    <w:name w:val="Import 7"/>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12">
    <w:name w:val="Import 12"/>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4">
    <w:name w:val="Import 14"/>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styleId="Textvysvtlivek">
    <w:name w:val="endnote text"/>
    <w:basedOn w:val="Normln"/>
    <w:link w:val="TextvysvtlivekChar"/>
    <w:rsid w:val="00E53F09"/>
    <w:pPr>
      <w:spacing w:line="240" w:lineRule="auto"/>
    </w:pPr>
    <w:rPr>
      <w:rFonts w:ascii="Times New Roman" w:eastAsia="Times New Roman" w:hAnsi="Times New Roman" w:cs="Times New Roman"/>
      <w:color w:val="auto"/>
      <w:szCs w:val="20"/>
      <w:lang w:eastAsia="cs-CZ"/>
    </w:rPr>
  </w:style>
  <w:style w:type="character" w:customStyle="1" w:styleId="TextvysvtlivekChar">
    <w:name w:val="Text vysvětlivek Char"/>
    <w:basedOn w:val="Standardnpsmoodstavce"/>
    <w:link w:val="Textvysvtlivek"/>
    <w:rsid w:val="00E53F09"/>
    <w:rPr>
      <w:rFonts w:ascii="Times New Roman" w:eastAsia="Times New Roman" w:hAnsi="Times New Roman" w:cs="Times New Roman"/>
      <w:sz w:val="20"/>
      <w:szCs w:val="20"/>
      <w:lang w:eastAsia="cs-CZ"/>
    </w:rPr>
  </w:style>
  <w:style w:type="character" w:styleId="Odkaznavysvtlivky">
    <w:name w:val="endnote reference"/>
    <w:basedOn w:val="Standardnpsmoodstavce"/>
    <w:rsid w:val="00E53F09"/>
    <w:rPr>
      <w:vertAlign w:val="superscript"/>
    </w:rPr>
  </w:style>
  <w:style w:type="paragraph" w:customStyle="1" w:styleId="Nadpis1IMP">
    <w:name w:val="Nadpis 1_IMP"/>
    <w:basedOn w:val="Normln"/>
    <w:rsid w:val="00E53F09"/>
    <w:pPr>
      <w:widowControl w:val="0"/>
      <w:spacing w:before="120" w:line="218" w:lineRule="auto"/>
      <w:jc w:val="center"/>
    </w:pPr>
    <w:rPr>
      <w:rFonts w:ascii="Times New Roman" w:eastAsia="Times New Roman" w:hAnsi="Times New Roman" w:cs="Times New Roman"/>
      <w:b/>
      <w:color w:val="000000"/>
      <w:sz w:val="36"/>
      <w:szCs w:val="20"/>
      <w:lang w:eastAsia="cs-CZ"/>
    </w:rPr>
  </w:style>
  <w:style w:type="paragraph" w:styleId="Odstavecseseznamem">
    <w:name w:val="List Paragraph"/>
    <w:aliases w:val="Conclusion de partie,Odstavec se seznamem2,Fiche List Paragraph,Odstavec1,Dot pt,List Paragraph Char Char Char,Indicator Text,Numbered Para 1,List Paragraph à moi,Odsek zoznamu4,LISTA,Listaszerű bekezdés2,3,Nad,_Odstavec se seznamem"/>
    <w:basedOn w:val="Normln"/>
    <w:link w:val="OdstavecseseznamemChar"/>
    <w:uiPriority w:val="34"/>
    <w:qFormat/>
    <w:rsid w:val="00150DCB"/>
    <w:pPr>
      <w:ind w:left="720"/>
      <w:contextualSpacing/>
    </w:pPr>
  </w:style>
  <w:style w:type="paragraph" w:styleId="Textpoznpodarou">
    <w:name w:val="footnote text"/>
    <w:aliases w:val="Footnote Text Char,Char,Text pozn. pod čarou Char1,Text pozn. pod earou Char,Text pozn. pod earou Char1 Char Char Char,Text pozn. pod earou Char1 Char Char,Text pozn. pod earou Char1 Char,Schriftart: 9 pt,Schriftart: 10 pt,Char3,fn"/>
    <w:basedOn w:val="Normln"/>
    <w:link w:val="TextpoznpodarouChar"/>
    <w:unhideWhenUsed/>
    <w:rsid w:val="00434035"/>
    <w:pPr>
      <w:spacing w:line="240" w:lineRule="auto"/>
    </w:pPr>
    <w:rPr>
      <w:szCs w:val="20"/>
    </w:rPr>
  </w:style>
  <w:style w:type="character" w:customStyle="1" w:styleId="TextpoznpodarouChar">
    <w:name w:val="Text pozn. pod čarou Char"/>
    <w:aliases w:val="Footnote Text Char Char,Char Char,Text pozn. pod čarou Char1 Char,Text pozn. pod earou Char Char,Text pozn. pod earou Char1 Char Char Char Char,Text pozn. pod earou Char1 Char Char Char1,Text pozn. pod earou Char1 Char Char1"/>
    <w:basedOn w:val="Standardnpsmoodstavce"/>
    <w:link w:val="Textpoznpodarou"/>
    <w:qFormat/>
    <w:rsid w:val="00434035"/>
    <w:rPr>
      <w:rFonts w:ascii="Arial" w:hAnsi="Arial"/>
      <w:color w:val="000000" w:themeColor="text1"/>
      <w:sz w:val="20"/>
      <w:szCs w:val="20"/>
    </w:rPr>
  </w:style>
  <w:style w:type="character" w:styleId="Znakapoznpodarou">
    <w:name w:val="footnote reference"/>
    <w:aliases w:val="text pozn. pod čarou,Footnote symbol,BVI fnr,Footnote Refernece,callout,Footnotes refss,Footnote Reference Superscript,Footnote Reference Number,Footnote Refernece + (Latein) Arial,10 pt,Blau,Fußnotenzeichen_Raxen,Footnote Refe,FR"/>
    <w:basedOn w:val="Standardnpsmoodstavce"/>
    <w:unhideWhenUsed/>
    <w:rsid w:val="00434035"/>
    <w:rPr>
      <w:vertAlign w:val="superscript"/>
    </w:rPr>
  </w:style>
  <w:style w:type="paragraph" w:styleId="Zkladntextodsazen">
    <w:name w:val="Body Text Indent"/>
    <w:basedOn w:val="Normln"/>
    <w:link w:val="ZkladntextodsazenChar"/>
    <w:uiPriority w:val="99"/>
    <w:semiHidden/>
    <w:unhideWhenUsed/>
    <w:rsid w:val="00A86EB3"/>
    <w:pPr>
      <w:spacing w:after="120"/>
      <w:ind w:left="283"/>
    </w:pPr>
  </w:style>
  <w:style w:type="character" w:customStyle="1" w:styleId="ZkladntextodsazenChar">
    <w:name w:val="Základní text odsazený Char"/>
    <w:basedOn w:val="Standardnpsmoodstavce"/>
    <w:link w:val="Zkladntextodsazen"/>
    <w:uiPriority w:val="99"/>
    <w:semiHidden/>
    <w:rsid w:val="00A86EB3"/>
    <w:rPr>
      <w:rFonts w:ascii="Arial" w:hAnsi="Arial"/>
      <w:color w:val="000000" w:themeColor="text1"/>
      <w:sz w:val="20"/>
    </w:rPr>
  </w:style>
  <w:style w:type="character" w:customStyle="1" w:styleId="Nadpis4Char">
    <w:name w:val="Nadpis 4 Char"/>
    <w:basedOn w:val="Standardnpsmoodstavce"/>
    <w:link w:val="Nadpis4"/>
    <w:uiPriority w:val="9"/>
    <w:rsid w:val="00A86EB3"/>
    <w:rPr>
      <w:rFonts w:asciiTheme="majorHAnsi" w:eastAsiaTheme="majorEastAsia" w:hAnsiTheme="majorHAnsi" w:cstheme="majorBidi"/>
      <w:i/>
      <w:iCs/>
      <w:color w:val="B70E14" w:themeColor="accent1" w:themeShade="BF"/>
      <w:sz w:val="20"/>
    </w:rPr>
  </w:style>
  <w:style w:type="paragraph" w:customStyle="1" w:styleId="1Odstavec-slovan">
    <w:name w:val="(1) Odstavec - číslovaný"/>
    <w:basedOn w:val="Normln"/>
    <w:link w:val="1Odstavec-slovanChar"/>
    <w:qFormat/>
    <w:rsid w:val="00A86EB3"/>
    <w:pPr>
      <w:numPr>
        <w:numId w:val="1"/>
      </w:numPr>
      <w:spacing w:after="240" w:line="276" w:lineRule="auto"/>
    </w:pPr>
    <w:rPr>
      <w:rFonts w:ascii="Times New Roman" w:eastAsia="Times New Roman" w:hAnsi="Times New Roman" w:cs="Times New Roman"/>
      <w:color w:val="auto"/>
      <w:sz w:val="24"/>
      <w:szCs w:val="24"/>
      <w:lang w:eastAsia="cs-CZ"/>
    </w:rPr>
  </w:style>
  <w:style w:type="character" w:customStyle="1" w:styleId="1Odstavec-slovanChar">
    <w:name w:val="(1) Odstavec - číslovaný Char"/>
    <w:link w:val="1Odstavec-slovan"/>
    <w:rsid w:val="00A86EB3"/>
    <w:rPr>
      <w:rFonts w:ascii="Times New Roman" w:eastAsia="Times New Roman" w:hAnsi="Times New Roman" w:cs="Times New Roman"/>
      <w:sz w:val="24"/>
      <w:szCs w:val="24"/>
      <w:lang w:eastAsia="cs-CZ"/>
    </w:rPr>
  </w:style>
  <w:style w:type="paragraph" w:customStyle="1" w:styleId="lnek-Podnadpis">
    <w:name w:val="Článek - Podnadpis"/>
    <w:basedOn w:val="Normln"/>
    <w:qFormat/>
    <w:rsid w:val="00A86EB3"/>
    <w:pPr>
      <w:keepNext/>
      <w:keepLines/>
      <w:tabs>
        <w:tab w:val="left" w:pos="567"/>
      </w:tabs>
      <w:spacing w:after="240" w:line="240" w:lineRule="auto"/>
      <w:ind w:left="1701" w:right="1701"/>
      <w:jc w:val="center"/>
    </w:pPr>
    <w:rPr>
      <w:rFonts w:ascii="Times New Roman" w:eastAsia="Times New Roman" w:hAnsi="Times New Roman" w:cs="Times New Roman"/>
      <w:b/>
      <w:color w:val="auto"/>
      <w:sz w:val="24"/>
      <w:szCs w:val="24"/>
      <w:lang w:eastAsia="cs-CZ"/>
    </w:rPr>
  </w:style>
  <w:style w:type="paragraph" w:styleId="Zkladntext2">
    <w:name w:val="Body Text 2"/>
    <w:basedOn w:val="Normln"/>
    <w:link w:val="Zkladntext2Char"/>
    <w:uiPriority w:val="99"/>
    <w:semiHidden/>
    <w:unhideWhenUsed/>
    <w:rsid w:val="00D235A4"/>
    <w:pPr>
      <w:spacing w:after="120" w:line="480" w:lineRule="auto"/>
    </w:pPr>
  </w:style>
  <w:style w:type="character" w:customStyle="1" w:styleId="Zkladntext2Char">
    <w:name w:val="Základní text 2 Char"/>
    <w:basedOn w:val="Standardnpsmoodstavce"/>
    <w:link w:val="Zkladntext2"/>
    <w:uiPriority w:val="99"/>
    <w:semiHidden/>
    <w:rsid w:val="00D235A4"/>
    <w:rPr>
      <w:rFonts w:ascii="Arial" w:hAnsi="Arial"/>
      <w:color w:val="000000" w:themeColor="text1"/>
      <w:sz w:val="20"/>
    </w:rPr>
  </w:style>
  <w:style w:type="character" w:styleId="Odkaznakoment">
    <w:name w:val="annotation reference"/>
    <w:basedOn w:val="Standardnpsmoodstavce"/>
    <w:uiPriority w:val="99"/>
    <w:semiHidden/>
    <w:unhideWhenUsed/>
    <w:rsid w:val="00252621"/>
    <w:rPr>
      <w:sz w:val="16"/>
      <w:szCs w:val="16"/>
    </w:rPr>
  </w:style>
  <w:style w:type="paragraph" w:styleId="Textkomente">
    <w:name w:val="annotation text"/>
    <w:basedOn w:val="Normln"/>
    <w:link w:val="TextkomenteChar"/>
    <w:uiPriority w:val="99"/>
    <w:unhideWhenUsed/>
    <w:rsid w:val="00252621"/>
    <w:pPr>
      <w:spacing w:line="240" w:lineRule="auto"/>
    </w:pPr>
    <w:rPr>
      <w:szCs w:val="20"/>
    </w:rPr>
  </w:style>
  <w:style w:type="character" w:customStyle="1" w:styleId="TextkomenteChar">
    <w:name w:val="Text komentáře Char"/>
    <w:basedOn w:val="Standardnpsmoodstavce"/>
    <w:link w:val="Textkomente"/>
    <w:uiPriority w:val="99"/>
    <w:rsid w:val="00252621"/>
    <w:rPr>
      <w:rFonts w:ascii="Arial" w:hAnsi="Arial"/>
      <w:color w:val="000000" w:themeColor="text1"/>
      <w:sz w:val="20"/>
      <w:szCs w:val="20"/>
    </w:rPr>
  </w:style>
  <w:style w:type="paragraph" w:styleId="Pedmtkomente">
    <w:name w:val="annotation subject"/>
    <w:basedOn w:val="Textkomente"/>
    <w:next w:val="Textkomente"/>
    <w:link w:val="PedmtkomenteChar"/>
    <w:uiPriority w:val="99"/>
    <w:semiHidden/>
    <w:unhideWhenUsed/>
    <w:rsid w:val="00252621"/>
    <w:rPr>
      <w:b/>
      <w:bCs/>
    </w:rPr>
  </w:style>
  <w:style w:type="character" w:customStyle="1" w:styleId="PedmtkomenteChar">
    <w:name w:val="Předmět komentáře Char"/>
    <w:basedOn w:val="TextkomenteChar"/>
    <w:link w:val="Pedmtkomente"/>
    <w:uiPriority w:val="99"/>
    <w:semiHidden/>
    <w:rsid w:val="00252621"/>
    <w:rPr>
      <w:rFonts w:ascii="Arial" w:hAnsi="Arial"/>
      <w:b/>
      <w:bCs/>
      <w:color w:val="000000" w:themeColor="text1"/>
      <w:sz w:val="20"/>
      <w:szCs w:val="20"/>
    </w:rPr>
  </w:style>
  <w:style w:type="paragraph" w:styleId="Revize">
    <w:name w:val="Revision"/>
    <w:hidden/>
    <w:uiPriority w:val="99"/>
    <w:semiHidden/>
    <w:rsid w:val="00F04C1C"/>
    <w:pPr>
      <w:spacing w:after="0" w:line="240" w:lineRule="auto"/>
    </w:pPr>
    <w:rPr>
      <w:rFonts w:ascii="Arial" w:hAnsi="Arial"/>
      <w:color w:val="000000" w:themeColor="text1"/>
      <w:sz w:val="20"/>
    </w:rPr>
  </w:style>
  <w:style w:type="numbering" w:customStyle="1" w:styleId="Bezseznamu1">
    <w:name w:val="Bez seznamu1"/>
    <w:next w:val="Bezseznamu"/>
    <w:uiPriority w:val="99"/>
    <w:semiHidden/>
    <w:unhideWhenUsed/>
    <w:rsid w:val="0020616C"/>
  </w:style>
  <w:style w:type="paragraph" w:customStyle="1" w:styleId="ST">
    <w:name w:val="ČÁST"/>
    <w:basedOn w:val="Normln"/>
    <w:next w:val="Normln"/>
    <w:rsid w:val="0020616C"/>
    <w:pPr>
      <w:keepNext/>
      <w:keepLines/>
      <w:spacing w:before="240" w:after="120" w:line="240" w:lineRule="auto"/>
      <w:ind w:left="158" w:right="111"/>
      <w:jc w:val="center"/>
      <w:outlineLvl w:val="1"/>
    </w:pPr>
    <w:rPr>
      <w:rFonts w:ascii="Times New Roman" w:eastAsia="Times New Roman" w:hAnsi="Times New Roman" w:cs="Times New Roman"/>
      <w:caps/>
      <w:color w:val="auto"/>
      <w:sz w:val="24"/>
      <w:szCs w:val="20"/>
      <w:lang w:eastAsia="cs-CZ"/>
    </w:rPr>
  </w:style>
  <w:style w:type="paragraph" w:customStyle="1" w:styleId="NADPISSTI">
    <w:name w:val="NADPIS ČÁSTI"/>
    <w:basedOn w:val="Normln"/>
    <w:next w:val="Normln"/>
    <w:rsid w:val="0020616C"/>
    <w:pPr>
      <w:keepNext/>
      <w:keepLines/>
      <w:spacing w:after="120" w:line="240" w:lineRule="auto"/>
      <w:ind w:left="158" w:right="111"/>
      <w:jc w:val="center"/>
      <w:outlineLvl w:val="1"/>
    </w:pPr>
    <w:rPr>
      <w:rFonts w:ascii="Times New Roman" w:eastAsia="Times New Roman" w:hAnsi="Times New Roman" w:cs="Times New Roman"/>
      <w:b/>
      <w:caps/>
      <w:color w:val="auto"/>
      <w:sz w:val="24"/>
      <w:szCs w:val="20"/>
      <w:lang w:eastAsia="cs-CZ"/>
    </w:rPr>
  </w:style>
  <w:style w:type="paragraph" w:customStyle="1" w:styleId="paragraph">
    <w:name w:val="paragraph"/>
    <w:basedOn w:val="Normln"/>
    <w:rsid w:val="0020616C"/>
    <w:pPr>
      <w:spacing w:before="100" w:beforeAutospacing="1" w:after="100" w:afterAutospacing="1" w:line="240" w:lineRule="auto"/>
      <w:ind w:left="158" w:right="111"/>
      <w:outlineLvl w:val="1"/>
    </w:pPr>
    <w:rPr>
      <w:rFonts w:ascii="Times New Roman" w:eastAsia="Times New Roman" w:hAnsi="Times New Roman" w:cs="Times New Roman"/>
      <w:color w:val="auto"/>
      <w:sz w:val="24"/>
      <w:szCs w:val="24"/>
      <w:lang w:eastAsia="cs-CZ"/>
    </w:rPr>
  </w:style>
  <w:style w:type="character" w:customStyle="1" w:styleId="normaltextrun">
    <w:name w:val="normaltextrun"/>
    <w:basedOn w:val="Standardnpsmoodstavce"/>
    <w:rsid w:val="0020616C"/>
  </w:style>
  <w:style w:type="character" w:customStyle="1" w:styleId="eop">
    <w:name w:val="eop"/>
    <w:basedOn w:val="Standardnpsmoodstavce"/>
    <w:rsid w:val="0020616C"/>
  </w:style>
  <w:style w:type="paragraph" w:customStyle="1" w:styleId="l2">
    <w:name w:val="l2"/>
    <w:basedOn w:val="Normln"/>
    <w:rsid w:val="0020616C"/>
    <w:pPr>
      <w:spacing w:before="100" w:beforeAutospacing="1" w:after="100" w:afterAutospacing="1" w:line="240" w:lineRule="auto"/>
      <w:ind w:left="158" w:right="111"/>
      <w:outlineLvl w:val="1"/>
    </w:pPr>
    <w:rPr>
      <w:rFonts w:ascii="Times New Roman" w:eastAsia="Times New Roman" w:hAnsi="Times New Roman" w:cs="Times New Roman"/>
      <w:color w:val="auto"/>
      <w:sz w:val="24"/>
      <w:szCs w:val="24"/>
      <w:lang w:eastAsia="cs-CZ"/>
    </w:rPr>
  </w:style>
  <w:style w:type="paragraph" w:styleId="Bezmezer">
    <w:name w:val="No Spacing"/>
    <w:basedOn w:val="Normln"/>
    <w:uiPriority w:val="1"/>
    <w:qFormat/>
    <w:rsid w:val="0020616C"/>
    <w:pPr>
      <w:widowControl w:val="0"/>
      <w:autoSpaceDE w:val="0"/>
      <w:autoSpaceDN w:val="0"/>
      <w:spacing w:after="120" w:line="240" w:lineRule="auto"/>
      <w:ind w:left="142" w:right="111"/>
      <w:outlineLvl w:val="1"/>
    </w:pPr>
    <w:rPr>
      <w:rFonts w:ascii="Times New Roman" w:eastAsia="Times New Roman" w:hAnsi="Times New Roman" w:cs="Times New Roman"/>
      <w:color w:val="auto"/>
      <w:sz w:val="22"/>
    </w:rPr>
  </w:style>
  <w:style w:type="paragraph" w:customStyle="1" w:styleId="Normlnweb1">
    <w:name w:val="Normální (web)1"/>
    <w:basedOn w:val="Normln"/>
    <w:next w:val="Normlnweb"/>
    <w:uiPriority w:val="99"/>
    <w:semiHidden/>
    <w:unhideWhenUsed/>
    <w:rsid w:val="0020616C"/>
    <w:pPr>
      <w:spacing w:before="100" w:beforeAutospacing="1" w:after="100" w:afterAutospacing="1" w:line="240" w:lineRule="auto"/>
      <w:jc w:val="left"/>
    </w:pPr>
    <w:rPr>
      <w:rFonts w:ascii="Calibri" w:hAnsi="Calibri" w:cs="Calibri"/>
      <w:color w:val="auto"/>
      <w:sz w:val="22"/>
      <w:lang w:eastAsia="cs-CZ"/>
    </w:rPr>
  </w:style>
  <w:style w:type="paragraph" w:customStyle="1" w:styleId="Text11">
    <w:name w:val="Text 1.1"/>
    <w:basedOn w:val="Normln"/>
    <w:link w:val="Text11Char"/>
    <w:qFormat/>
    <w:rsid w:val="0020616C"/>
    <w:pPr>
      <w:spacing w:before="120" w:after="120" w:line="240" w:lineRule="auto"/>
      <w:ind w:left="1134"/>
    </w:pPr>
    <w:rPr>
      <w:rFonts w:ascii="Times New Roman" w:eastAsia="Batang" w:hAnsi="Times New Roman" w:cs="Times New Roman"/>
      <w:color w:val="auto"/>
      <w:sz w:val="22"/>
      <w:szCs w:val="20"/>
    </w:rPr>
  </w:style>
  <w:style w:type="character" w:customStyle="1" w:styleId="Text11Char">
    <w:name w:val="Text 1.1 Char"/>
    <w:basedOn w:val="Standardnpsmoodstavce"/>
    <w:link w:val="Text11"/>
    <w:rsid w:val="0020616C"/>
    <w:rPr>
      <w:rFonts w:ascii="Times New Roman" w:eastAsia="Batang" w:hAnsi="Times New Roman" w:cs="Times New Roman"/>
      <w:szCs w:val="20"/>
    </w:rPr>
  </w:style>
  <w:style w:type="paragraph" w:customStyle="1" w:styleId="Text1">
    <w:name w:val="Text 1"/>
    <w:basedOn w:val="Normln"/>
    <w:link w:val="Text1Char"/>
    <w:qFormat/>
    <w:rsid w:val="0020616C"/>
    <w:pPr>
      <w:spacing w:before="120" w:after="120" w:line="240" w:lineRule="auto"/>
      <w:ind w:left="567"/>
    </w:pPr>
    <w:rPr>
      <w:rFonts w:ascii="Times New Roman" w:eastAsia="Batang" w:hAnsi="Times New Roman" w:cs="Times New Roman"/>
      <w:color w:val="auto"/>
      <w:sz w:val="22"/>
      <w:szCs w:val="20"/>
    </w:rPr>
  </w:style>
  <w:style w:type="character" w:customStyle="1" w:styleId="Text1Char">
    <w:name w:val="Text 1 Char"/>
    <w:basedOn w:val="Standardnpsmoodstavce"/>
    <w:link w:val="Text1"/>
    <w:rsid w:val="0020616C"/>
    <w:rPr>
      <w:rFonts w:ascii="Times New Roman" w:eastAsia="Batang" w:hAnsi="Times New Roman" w:cs="Times New Roman"/>
      <w:szCs w:val="20"/>
    </w:rPr>
  </w:style>
  <w:style w:type="paragraph" w:customStyle="1" w:styleId="Knadpis2">
    <w:name w:val="K.nadpis 2"/>
    <w:basedOn w:val="Normlnweb"/>
    <w:next w:val="Normln"/>
    <w:link w:val="Knadpis2Char"/>
    <w:qFormat/>
    <w:rsid w:val="0020616C"/>
    <w:pPr>
      <w:keepNext/>
      <w:spacing w:before="360" w:after="160" w:line="259" w:lineRule="auto"/>
      <w:jc w:val="left"/>
      <w:outlineLvl w:val="2"/>
    </w:pPr>
    <w:rPr>
      <w:rFonts w:ascii="Tahoma" w:eastAsia="Times New Roman" w:hAnsi="Tahoma" w:cs="Tahoma"/>
      <w:b/>
      <w:bCs/>
      <w:caps/>
      <w:color w:val="000000"/>
      <w:sz w:val="22"/>
      <w:szCs w:val="22"/>
      <w:u w:val="single"/>
    </w:rPr>
  </w:style>
  <w:style w:type="character" w:customStyle="1" w:styleId="Knadpis2Char">
    <w:name w:val="K.nadpis 2 Char"/>
    <w:basedOn w:val="Standardnpsmoodstavce"/>
    <w:link w:val="Knadpis2"/>
    <w:rsid w:val="0020616C"/>
    <w:rPr>
      <w:rFonts w:ascii="Tahoma" w:eastAsia="Times New Roman" w:hAnsi="Tahoma" w:cs="Tahoma"/>
      <w:b/>
      <w:bCs/>
      <w:caps/>
      <w:color w:val="000000"/>
      <w:u w:val="single"/>
    </w:rPr>
  </w:style>
  <w:style w:type="paragraph" w:customStyle="1" w:styleId="Ktext">
    <w:name w:val="K.text"/>
    <w:basedOn w:val="Normln"/>
    <w:link w:val="KtextChar"/>
    <w:qFormat/>
    <w:rsid w:val="0020616C"/>
    <w:pPr>
      <w:tabs>
        <w:tab w:val="num" w:pos="1495"/>
      </w:tabs>
      <w:spacing w:before="120" w:after="160" w:line="259" w:lineRule="auto"/>
      <w:jc w:val="left"/>
      <w:textAlignment w:val="center"/>
    </w:pPr>
    <w:rPr>
      <w:rFonts w:ascii="Tahoma" w:eastAsia="Times New Roman" w:hAnsi="Tahoma" w:cs="Tahoma"/>
      <w:color w:val="000000"/>
      <w:sz w:val="22"/>
    </w:rPr>
  </w:style>
  <w:style w:type="character" w:customStyle="1" w:styleId="KtextChar">
    <w:name w:val="K.text Char"/>
    <w:basedOn w:val="Standardnpsmoodstavce"/>
    <w:link w:val="Ktext"/>
    <w:rsid w:val="0020616C"/>
    <w:rPr>
      <w:rFonts w:ascii="Tahoma" w:eastAsia="Times New Roman" w:hAnsi="Tahoma" w:cs="Tahoma"/>
      <w:color w:val="000000"/>
    </w:rPr>
  </w:style>
  <w:style w:type="paragraph" w:customStyle="1" w:styleId="Kzklad11">
    <w:name w:val="K.základ 11"/>
    <w:basedOn w:val="Normln"/>
    <w:link w:val="Kzklad11Char"/>
    <w:qFormat/>
    <w:rsid w:val="0020616C"/>
    <w:pPr>
      <w:tabs>
        <w:tab w:val="num" w:pos="1495"/>
      </w:tabs>
      <w:spacing w:before="120" w:after="160" w:line="259" w:lineRule="auto"/>
      <w:jc w:val="left"/>
      <w:textAlignment w:val="center"/>
    </w:pPr>
    <w:rPr>
      <w:rFonts w:ascii="Tahoma" w:eastAsia="Times New Roman" w:hAnsi="Tahoma" w:cs="Tahoma"/>
      <w:color w:val="000000"/>
      <w:sz w:val="22"/>
    </w:rPr>
  </w:style>
  <w:style w:type="character" w:customStyle="1" w:styleId="Kzklad11Char">
    <w:name w:val="K.základ 11 Char"/>
    <w:basedOn w:val="Standardnpsmoodstavce"/>
    <w:link w:val="Kzklad11"/>
    <w:rsid w:val="0020616C"/>
    <w:rPr>
      <w:rFonts w:ascii="Tahoma" w:eastAsia="Times New Roman" w:hAnsi="Tahoma" w:cs="Tahoma"/>
      <w:color w:val="000000"/>
    </w:rPr>
  </w:style>
  <w:style w:type="paragraph" w:customStyle="1" w:styleId="l5">
    <w:name w:val="l5"/>
    <w:basedOn w:val="Normln"/>
    <w:rsid w:val="0020616C"/>
    <w:pP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character" w:customStyle="1" w:styleId="ui-provider">
    <w:name w:val="ui-provider"/>
    <w:basedOn w:val="Standardnpsmoodstavce"/>
    <w:rsid w:val="0020616C"/>
  </w:style>
  <w:style w:type="character" w:styleId="Siln">
    <w:name w:val="Strong"/>
    <w:uiPriority w:val="99"/>
    <w:qFormat/>
    <w:rsid w:val="0020616C"/>
    <w:rPr>
      <w:rFonts w:ascii="Times New Roman" w:hAnsi="Times New Roman" w:cs="Times New Roman" w:hint="default"/>
      <w:b/>
      <w:bCs w:val="0"/>
    </w:rPr>
  </w:style>
  <w:style w:type="paragraph" w:customStyle="1" w:styleId="Styl1">
    <w:name w:val="Styl1"/>
    <w:basedOn w:val="Normln"/>
    <w:uiPriority w:val="99"/>
    <w:rsid w:val="0020616C"/>
    <w:pPr>
      <w:numPr>
        <w:numId w:val="2"/>
      </w:numPr>
      <w:suppressAutoHyphens/>
      <w:spacing w:after="80" w:line="240" w:lineRule="auto"/>
      <w:jc w:val="left"/>
    </w:pPr>
    <w:rPr>
      <w:rFonts w:eastAsia="Times New Roman" w:cs="Times New Roman"/>
      <w:color w:val="auto"/>
      <w:sz w:val="16"/>
      <w:szCs w:val="16"/>
      <w:lang w:eastAsia="ar-SA"/>
    </w:rPr>
  </w:style>
  <w:style w:type="paragraph" w:customStyle="1" w:styleId="Text">
    <w:name w:val="Text"/>
    <w:basedOn w:val="Normln"/>
    <w:uiPriority w:val="99"/>
    <w:rsid w:val="0020616C"/>
    <w:pPr>
      <w:suppressAutoHyphens/>
      <w:spacing w:line="240" w:lineRule="auto"/>
      <w:jc w:val="left"/>
    </w:pPr>
    <w:rPr>
      <w:rFonts w:ascii="Myriad Pro" w:eastAsia="Times New Roman" w:hAnsi="Myriad Pro" w:cs="Myriad Pro"/>
      <w:color w:val="auto"/>
      <w:sz w:val="16"/>
      <w:szCs w:val="16"/>
      <w:lang w:eastAsia="ar-SA"/>
    </w:rPr>
  </w:style>
  <w:style w:type="paragraph" w:customStyle="1" w:styleId="Default">
    <w:name w:val="Default"/>
    <w:rsid w:val="0020616C"/>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customStyle="1" w:styleId="Pa1">
    <w:name w:val="Pa1"/>
    <w:basedOn w:val="Default"/>
    <w:next w:val="Default"/>
    <w:uiPriority w:val="99"/>
    <w:rsid w:val="0020616C"/>
    <w:pPr>
      <w:spacing w:line="201" w:lineRule="atLeast"/>
    </w:pPr>
    <w:rPr>
      <w:rFonts w:cs="Times New Roman"/>
      <w:color w:val="auto"/>
    </w:rPr>
  </w:style>
  <w:style w:type="character" w:customStyle="1" w:styleId="A1">
    <w:name w:val="A1"/>
    <w:uiPriority w:val="99"/>
    <w:rsid w:val="0020616C"/>
    <w:rPr>
      <w:color w:val="000000"/>
      <w:sz w:val="16"/>
    </w:rPr>
  </w:style>
  <w:style w:type="character" w:customStyle="1" w:styleId="OdstavecseseznamemChar">
    <w:name w:val="Odstavec se seznamem Char"/>
    <w:aliases w:val="Conclusion de partie Char,Odstavec se seznamem2 Char,Fiche List Paragraph Char,Odstavec1 Char,Dot pt Char,List Paragraph Char Char Char Char,Indicator Text Char,Numbered Para 1 Char,List Paragraph à moi Char,Odsek zoznamu4 Char"/>
    <w:link w:val="Odstavecseseznamem"/>
    <w:uiPriority w:val="34"/>
    <w:qFormat/>
    <w:rsid w:val="0020616C"/>
    <w:rPr>
      <w:rFonts w:ascii="Arial" w:hAnsi="Arial"/>
      <w:color w:val="000000" w:themeColor="text1"/>
      <w:sz w:val="20"/>
    </w:rPr>
  </w:style>
  <w:style w:type="character" w:customStyle="1" w:styleId="scxw192169720">
    <w:name w:val="scxw192169720"/>
    <w:basedOn w:val="Standardnpsmoodstavce"/>
    <w:rsid w:val="0020616C"/>
  </w:style>
  <w:style w:type="character" w:customStyle="1" w:styleId="wacimagecontainer">
    <w:name w:val="wacimagecontainer"/>
    <w:basedOn w:val="Standardnpsmoodstavce"/>
    <w:rsid w:val="0020616C"/>
  </w:style>
  <w:style w:type="character" w:customStyle="1" w:styleId="scxw207627685">
    <w:name w:val="scxw207627685"/>
    <w:basedOn w:val="Standardnpsmoodstavce"/>
    <w:rsid w:val="0020616C"/>
  </w:style>
  <w:style w:type="paragraph" w:styleId="Normlnweb">
    <w:name w:val="Normal (Web)"/>
    <w:basedOn w:val="Normln"/>
    <w:uiPriority w:val="99"/>
    <w:semiHidden/>
    <w:unhideWhenUsed/>
    <w:rsid w:val="002061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4686">
      <w:bodyDiv w:val="1"/>
      <w:marLeft w:val="0"/>
      <w:marRight w:val="0"/>
      <w:marTop w:val="0"/>
      <w:marBottom w:val="0"/>
      <w:divBdr>
        <w:top w:val="none" w:sz="0" w:space="0" w:color="auto"/>
        <w:left w:val="none" w:sz="0" w:space="0" w:color="auto"/>
        <w:bottom w:val="none" w:sz="0" w:space="0" w:color="auto"/>
        <w:right w:val="none" w:sz="0" w:space="0" w:color="auto"/>
      </w:divBdr>
      <w:divsChild>
        <w:div w:id="156918525">
          <w:marLeft w:val="0"/>
          <w:marRight w:val="0"/>
          <w:marTop w:val="0"/>
          <w:marBottom w:val="0"/>
          <w:divBdr>
            <w:top w:val="none" w:sz="0" w:space="0" w:color="auto"/>
            <w:left w:val="none" w:sz="0" w:space="0" w:color="auto"/>
            <w:bottom w:val="none" w:sz="0" w:space="0" w:color="auto"/>
            <w:right w:val="none" w:sz="0" w:space="0" w:color="auto"/>
          </w:divBdr>
        </w:div>
      </w:divsChild>
    </w:div>
    <w:div w:id="185252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11" ma:contentTypeDescription="Vytvoří nový dokument" ma:contentTypeScope="" ma:versionID="9bddcd456c5177dad0d1031766a51bee">
  <xsd:schema xmlns:xsd="http://www.w3.org/2001/XMLSchema" xmlns:xs="http://www.w3.org/2001/XMLSchema" xmlns:p="http://schemas.microsoft.com/office/2006/metadata/properties" xmlns:ns3="7fcfb6b3-dfa3-490f-b084-8df111dc9252" xmlns:ns4="4f6e4f25-4989-49b6-8115-496f2ea68192" targetNamespace="http://schemas.microsoft.com/office/2006/metadata/properties" ma:root="true" ma:fieldsID="3841a4e6c2eedd5820d995354e1d517d" ns3:_="" ns4:_="">
    <xsd:import namespace="7fcfb6b3-dfa3-490f-b084-8df111dc9252"/>
    <xsd:import namespace="4f6e4f25-4989-49b6-8115-496f2ea681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e4f25-4989-49b6-8115-496f2ea681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A134B-AF9D-4AD8-9BED-F9759E05D0EB}">
  <ds:schemaRefs>
    <ds:schemaRef ds:uri="http://schemas.microsoft.com/sharepoint/v3/contenttype/forms"/>
  </ds:schemaRefs>
</ds:datastoreItem>
</file>

<file path=customXml/itemProps2.xml><?xml version="1.0" encoding="utf-8"?>
<ds:datastoreItem xmlns:ds="http://schemas.openxmlformats.org/officeDocument/2006/customXml" ds:itemID="{EB13C3AF-1B73-4B22-A3C3-7E33FD116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4EB91C-5B96-4968-97BE-BF5B0FD8C8A0}">
  <ds:schemaRefs>
    <ds:schemaRef ds:uri="http://schemas.openxmlformats.org/officeDocument/2006/bibliography"/>
  </ds:schemaRefs>
</ds:datastoreItem>
</file>

<file path=customXml/itemProps4.xml><?xml version="1.0" encoding="utf-8"?>
<ds:datastoreItem xmlns:ds="http://schemas.openxmlformats.org/officeDocument/2006/customXml" ds:itemID="{47846926-6C68-4B43-A1AA-BF136492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4f6e4f25-4989-49b6-8115-496f2ea68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7631</Words>
  <Characters>45025</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Sedláčková Jana (MMB_ORGO)</cp:lastModifiedBy>
  <cp:revision>9</cp:revision>
  <cp:lastPrinted>2024-05-30T08:14:00Z</cp:lastPrinted>
  <dcterms:created xsi:type="dcterms:W3CDTF">2024-05-31T05:34:00Z</dcterms:created>
  <dcterms:modified xsi:type="dcterms:W3CDTF">2024-06-03T12:49:00Z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