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4F092F" w14:textId="544157D0" w:rsidR="00407D14" w:rsidRPr="008779D5" w:rsidRDefault="008779D5" w:rsidP="00AC08BD">
      <w:pPr>
        <w:spacing w:before="100" w:beforeAutospacing="1" w:after="100" w:afterAutospacing="1" w:line="360" w:lineRule="auto"/>
        <w:jc w:val="both"/>
        <w:outlineLvl w:val="2"/>
        <w:rPr>
          <w:b/>
          <w:bCs/>
          <w:sz w:val="48"/>
          <w:szCs w:val="48"/>
        </w:rPr>
      </w:pPr>
      <w:r w:rsidRPr="008779D5">
        <w:rPr>
          <w:b/>
          <w:sz w:val="48"/>
          <w:szCs w:val="48"/>
        </w:rPr>
        <w:t>S</w:t>
      </w:r>
      <w:r w:rsidR="00407D14" w:rsidRPr="008779D5">
        <w:rPr>
          <w:b/>
          <w:sz w:val="48"/>
          <w:szCs w:val="48"/>
        </w:rPr>
        <w:t>tanovení podmínek požární ochrany při pořádání akcí, kterých se účastní větší počet osob:</w:t>
      </w:r>
    </w:p>
    <w:p w14:paraId="0A1FF218" w14:textId="77777777" w:rsidR="00407D14" w:rsidRPr="00AC08BD" w:rsidRDefault="00407D14" w:rsidP="00AC08BD">
      <w:pPr>
        <w:spacing w:before="100" w:beforeAutospacing="1" w:after="100" w:afterAutospacing="1" w:line="360" w:lineRule="auto"/>
        <w:jc w:val="both"/>
        <w:outlineLvl w:val="2"/>
        <w:rPr>
          <w:b/>
          <w:bCs/>
          <w:sz w:val="24"/>
          <w:szCs w:val="24"/>
        </w:rPr>
      </w:pPr>
      <w:r w:rsidRPr="00AC08BD">
        <w:rPr>
          <w:b/>
          <w:bCs/>
          <w:sz w:val="24"/>
          <w:szCs w:val="24"/>
        </w:rPr>
        <w:t>Legislativní nařízení:</w:t>
      </w:r>
    </w:p>
    <w:p w14:paraId="06974809" w14:textId="77777777" w:rsidR="00407D14" w:rsidRPr="00AC08BD" w:rsidRDefault="00407D14" w:rsidP="00AC08BD">
      <w:pPr>
        <w:spacing w:before="100" w:beforeAutospacing="1" w:after="100" w:afterAutospacing="1" w:line="360" w:lineRule="auto"/>
        <w:jc w:val="both"/>
        <w:rPr>
          <w:color w:val="000000"/>
          <w:sz w:val="24"/>
          <w:szCs w:val="24"/>
        </w:rPr>
      </w:pPr>
      <w:r w:rsidRPr="00AC08BD">
        <w:rPr>
          <w:color w:val="000000"/>
          <w:sz w:val="24"/>
          <w:szCs w:val="24"/>
        </w:rPr>
        <w:t>Dle § 29 odst. 1 písm. o) bod 2 zákona č. 133/1985 Sb., o požární ochraně, ve znění pozdějších předpisů (dále jen zákon o PO), § 1 písm. e) čl. 3 nařízení vlády č. 172/2001 Sb., k provedení zákona o požární ochraně, ve znění zákona č. 498/2002 Sb., a podle § 10 zákona č. 128/2000 Sb., o obcích, ve znění pozdějších předpisů.</w:t>
      </w:r>
    </w:p>
    <w:p w14:paraId="74B3260C" w14:textId="77777777" w:rsidR="00407D14" w:rsidRPr="00AC08BD" w:rsidRDefault="00407D14" w:rsidP="00AC08BD">
      <w:pPr>
        <w:spacing w:before="100" w:beforeAutospacing="1" w:after="100" w:afterAutospacing="1" w:line="360" w:lineRule="auto"/>
        <w:jc w:val="both"/>
        <w:rPr>
          <w:color w:val="000000"/>
          <w:sz w:val="24"/>
          <w:szCs w:val="24"/>
        </w:rPr>
      </w:pPr>
      <w:r w:rsidRPr="00AC08BD">
        <w:rPr>
          <w:b/>
          <w:bCs/>
          <w:color w:val="000000"/>
          <w:sz w:val="24"/>
          <w:szCs w:val="24"/>
        </w:rPr>
        <w:t>Čl. 1</w:t>
      </w:r>
    </w:p>
    <w:p w14:paraId="17C7926D" w14:textId="77777777" w:rsidR="00407D14" w:rsidRPr="00AC08BD" w:rsidRDefault="00407D14" w:rsidP="00AC08BD">
      <w:pPr>
        <w:spacing w:before="100" w:beforeAutospacing="1" w:after="100" w:afterAutospacing="1" w:line="360" w:lineRule="auto"/>
        <w:jc w:val="both"/>
        <w:rPr>
          <w:color w:val="000000"/>
          <w:sz w:val="24"/>
          <w:szCs w:val="24"/>
        </w:rPr>
      </w:pPr>
      <w:r w:rsidRPr="00AC08BD">
        <w:rPr>
          <w:b/>
          <w:bCs/>
          <w:color w:val="000000"/>
          <w:sz w:val="24"/>
          <w:szCs w:val="24"/>
        </w:rPr>
        <w:t>Účel dokumentace</w:t>
      </w:r>
      <w:r w:rsidRPr="00AC08BD">
        <w:rPr>
          <w:color w:val="000000"/>
          <w:sz w:val="24"/>
          <w:szCs w:val="24"/>
        </w:rPr>
        <w:t> </w:t>
      </w:r>
    </w:p>
    <w:p w14:paraId="5E491A1D" w14:textId="77777777" w:rsidR="00407D14" w:rsidRPr="00AC08BD" w:rsidRDefault="00407D14" w:rsidP="00AC08BD">
      <w:pPr>
        <w:spacing w:before="100" w:beforeAutospacing="1" w:after="100" w:afterAutospacing="1" w:line="360" w:lineRule="auto"/>
        <w:ind w:left="720" w:hanging="360"/>
        <w:jc w:val="both"/>
        <w:rPr>
          <w:color w:val="000000"/>
          <w:sz w:val="24"/>
          <w:szCs w:val="24"/>
        </w:rPr>
      </w:pPr>
      <w:r w:rsidRPr="00AC08BD">
        <w:rPr>
          <w:color w:val="000000"/>
          <w:sz w:val="24"/>
          <w:szCs w:val="24"/>
        </w:rPr>
        <w:t>1.    Účelem této dokumentace je stanovit podmínky požární bezpečnosti pro zabezpečení kulturních, sportovních, společenských, zábavných, politických, obchodních, náboženských a jiných obdobných akcí a shromáždění, kterých se zúčastňuje větší počet osob (dále jen "akce").</w:t>
      </w:r>
    </w:p>
    <w:p w14:paraId="357BC56B" w14:textId="77777777" w:rsidR="00407D14" w:rsidRPr="00AC08BD" w:rsidRDefault="00407D14" w:rsidP="00AC08BD">
      <w:pPr>
        <w:spacing w:before="100" w:beforeAutospacing="1" w:after="100" w:afterAutospacing="1" w:line="360" w:lineRule="auto"/>
        <w:ind w:left="720" w:hanging="360"/>
        <w:jc w:val="both"/>
        <w:rPr>
          <w:color w:val="000000"/>
          <w:sz w:val="24"/>
          <w:szCs w:val="24"/>
        </w:rPr>
      </w:pPr>
      <w:r w:rsidRPr="00AC08BD">
        <w:rPr>
          <w:color w:val="000000"/>
          <w:sz w:val="24"/>
          <w:szCs w:val="24"/>
        </w:rPr>
        <w:t>2.    Za plnění podmínek k zabezpečení požární ochrany při akcích odpovídá právnická osoba, podnikající fyzická osoba, fyzická osoba nebo skupina osob, které pořádají akci na území obce (dále jen "organizátor akce").</w:t>
      </w:r>
      <w:r w:rsidRPr="00AC08BD">
        <w:rPr>
          <w:b/>
          <w:bCs/>
          <w:color w:val="000000"/>
          <w:sz w:val="24"/>
          <w:szCs w:val="24"/>
        </w:rPr>
        <w:t> </w:t>
      </w:r>
    </w:p>
    <w:p w14:paraId="68516F83" w14:textId="77777777" w:rsidR="00407D14" w:rsidRPr="00AC08BD" w:rsidRDefault="00407D14" w:rsidP="00AC08BD">
      <w:pPr>
        <w:spacing w:before="100" w:beforeAutospacing="1" w:after="100" w:afterAutospacing="1" w:line="360" w:lineRule="auto"/>
        <w:jc w:val="both"/>
        <w:rPr>
          <w:color w:val="000000"/>
          <w:sz w:val="24"/>
          <w:szCs w:val="24"/>
        </w:rPr>
      </w:pPr>
      <w:r w:rsidRPr="00AC08BD">
        <w:rPr>
          <w:b/>
          <w:bCs/>
          <w:color w:val="000000"/>
          <w:sz w:val="24"/>
          <w:szCs w:val="24"/>
        </w:rPr>
        <w:t>Čl. 2 </w:t>
      </w:r>
    </w:p>
    <w:p w14:paraId="172FE609" w14:textId="77777777" w:rsidR="00407D14" w:rsidRPr="00AC08BD" w:rsidRDefault="00407D14" w:rsidP="00AC08BD">
      <w:pPr>
        <w:spacing w:before="100" w:beforeAutospacing="1" w:after="100" w:afterAutospacing="1" w:line="360" w:lineRule="auto"/>
        <w:jc w:val="both"/>
        <w:rPr>
          <w:color w:val="000000"/>
          <w:sz w:val="24"/>
          <w:szCs w:val="24"/>
        </w:rPr>
      </w:pPr>
      <w:r w:rsidRPr="00AC08BD">
        <w:rPr>
          <w:b/>
          <w:bCs/>
          <w:color w:val="000000"/>
          <w:sz w:val="24"/>
          <w:szCs w:val="24"/>
        </w:rPr>
        <w:t>Členění akcí dle místa konání a počtu osob</w:t>
      </w:r>
    </w:p>
    <w:p w14:paraId="23989AE6" w14:textId="77777777" w:rsidR="00407D14" w:rsidRPr="00AC08BD" w:rsidRDefault="00407D14" w:rsidP="00AC08BD">
      <w:pPr>
        <w:spacing w:before="100" w:beforeAutospacing="1" w:after="100" w:afterAutospacing="1" w:line="360" w:lineRule="auto"/>
        <w:ind w:left="720" w:hanging="360"/>
        <w:jc w:val="both"/>
        <w:rPr>
          <w:color w:val="000000"/>
          <w:sz w:val="24"/>
          <w:szCs w:val="24"/>
        </w:rPr>
      </w:pPr>
      <w:r w:rsidRPr="00AC08BD">
        <w:rPr>
          <w:color w:val="000000"/>
          <w:sz w:val="24"/>
          <w:szCs w:val="24"/>
        </w:rPr>
        <w:t>1.    Akce ve vnitřním shromažďovacím prostoru</w:t>
      </w:r>
    </w:p>
    <w:p w14:paraId="307B22CD" w14:textId="6616945F" w:rsidR="00407D14" w:rsidRDefault="00407D14" w:rsidP="00AC08BD">
      <w:pPr>
        <w:spacing w:before="100" w:beforeAutospacing="1" w:after="100" w:afterAutospacing="1" w:line="360" w:lineRule="auto"/>
        <w:ind w:left="360"/>
        <w:jc w:val="both"/>
        <w:rPr>
          <w:color w:val="000000"/>
          <w:sz w:val="24"/>
          <w:szCs w:val="24"/>
        </w:rPr>
      </w:pPr>
      <w:r w:rsidRPr="00AC08BD">
        <w:rPr>
          <w:color w:val="000000"/>
          <w:sz w:val="24"/>
          <w:szCs w:val="24"/>
        </w:rPr>
        <w:t>a) u něhož z dokumentace ověřené stavebním úřadem (dle zákona č. 183/2006 Sb., o územním plánování a stavebním řádu, ve znění pozdějších předpisů) vyplývá počet osob, pro které je prostor určen, (počet osob je stanoven v dokumentaci 200 a více osob)</w:t>
      </w:r>
    </w:p>
    <w:p w14:paraId="4504D971" w14:textId="77777777" w:rsidR="00D63D06" w:rsidRDefault="00407D14" w:rsidP="00AC08BD">
      <w:pPr>
        <w:spacing w:before="100" w:beforeAutospacing="1" w:after="100" w:afterAutospacing="1" w:line="360" w:lineRule="auto"/>
        <w:ind w:left="360"/>
        <w:jc w:val="both"/>
        <w:rPr>
          <w:color w:val="000000"/>
          <w:sz w:val="24"/>
          <w:szCs w:val="24"/>
        </w:rPr>
      </w:pPr>
      <w:r w:rsidRPr="00AC08BD">
        <w:rPr>
          <w:color w:val="000000"/>
          <w:sz w:val="24"/>
          <w:szCs w:val="24"/>
        </w:rPr>
        <w:t xml:space="preserve">b) u něhož nebyl v dokumentaci ověřené stavebním úřadem stanoven počet osob, které se </w:t>
      </w:r>
    </w:p>
    <w:p w14:paraId="7EF2E39E" w14:textId="2C7A5FE6" w:rsidR="00407D14" w:rsidRPr="00AC08BD" w:rsidRDefault="00407D14" w:rsidP="00AC08BD">
      <w:pPr>
        <w:spacing w:before="100" w:beforeAutospacing="1" w:after="100" w:afterAutospacing="1" w:line="360" w:lineRule="auto"/>
        <w:ind w:left="360"/>
        <w:jc w:val="both"/>
        <w:rPr>
          <w:color w:val="000000"/>
          <w:sz w:val="24"/>
          <w:szCs w:val="24"/>
        </w:rPr>
      </w:pPr>
      <w:r w:rsidRPr="00AC08BD">
        <w:rPr>
          <w:color w:val="000000"/>
          <w:sz w:val="24"/>
          <w:szCs w:val="24"/>
        </w:rPr>
        <w:lastRenderedPageBreak/>
        <w:t>mohou v tomto prostoru současně vyskytovat, pak ji stanoví vlastník objektu (dále se uplatňuje postup dle § 2 odst. 2 zákona o PO) a pokud je tento počet 200 a více osob</w:t>
      </w:r>
      <w:r w:rsidR="00D63D06">
        <w:rPr>
          <w:color w:val="000000"/>
          <w:sz w:val="24"/>
          <w:szCs w:val="24"/>
        </w:rPr>
        <w:t>.</w:t>
      </w:r>
    </w:p>
    <w:p w14:paraId="471319BC" w14:textId="77777777" w:rsidR="00407D14" w:rsidRPr="00AC08BD" w:rsidRDefault="00407D14" w:rsidP="00AC08BD">
      <w:pPr>
        <w:spacing w:before="100" w:beforeAutospacing="1" w:after="100" w:afterAutospacing="1" w:line="360" w:lineRule="auto"/>
        <w:ind w:left="720" w:hanging="360"/>
        <w:jc w:val="both"/>
        <w:rPr>
          <w:color w:val="000000"/>
          <w:sz w:val="24"/>
          <w:szCs w:val="24"/>
        </w:rPr>
      </w:pPr>
      <w:r w:rsidRPr="00AC08BD">
        <w:rPr>
          <w:color w:val="000000"/>
          <w:sz w:val="24"/>
          <w:szCs w:val="24"/>
        </w:rPr>
        <w:t>2.    Akce ve venkovním shromažďovacím prostoru</w:t>
      </w:r>
    </w:p>
    <w:p w14:paraId="42CF2C85" w14:textId="77777777" w:rsidR="00407D14" w:rsidRPr="00AC08BD" w:rsidRDefault="00407D14" w:rsidP="00AC08BD">
      <w:pPr>
        <w:spacing w:before="100" w:beforeAutospacing="1" w:after="100" w:afterAutospacing="1" w:line="360" w:lineRule="auto"/>
        <w:ind w:left="720" w:hanging="360"/>
        <w:jc w:val="both"/>
        <w:rPr>
          <w:color w:val="000000"/>
          <w:sz w:val="24"/>
          <w:szCs w:val="24"/>
        </w:rPr>
      </w:pPr>
      <w:r w:rsidRPr="00AC08BD">
        <w:rPr>
          <w:color w:val="000000"/>
          <w:sz w:val="24"/>
          <w:szCs w:val="24"/>
        </w:rPr>
        <w:t>a)    akce ve venkovním shromažďovacím prostoru, na veřejných a neveřejných prostranstvích, kterých se účastní 500 a více osob.</w:t>
      </w:r>
    </w:p>
    <w:p w14:paraId="20EBC163" w14:textId="77777777" w:rsidR="00407D14" w:rsidRPr="00AC08BD" w:rsidRDefault="00407D14" w:rsidP="00AC08BD">
      <w:pPr>
        <w:spacing w:before="100" w:beforeAutospacing="1" w:after="100" w:afterAutospacing="1" w:line="360" w:lineRule="auto"/>
        <w:ind w:left="360"/>
        <w:jc w:val="both"/>
        <w:rPr>
          <w:color w:val="000000"/>
          <w:sz w:val="24"/>
          <w:szCs w:val="24"/>
        </w:rPr>
      </w:pPr>
      <w:r w:rsidRPr="00AC08BD">
        <w:rPr>
          <w:color w:val="000000"/>
          <w:sz w:val="24"/>
          <w:szCs w:val="24"/>
        </w:rPr>
        <w:t>Venkovním shromažďovacím prostorem je prostor, neuzavřený po obvodě nebo shora, avšak vytvořený nebo vymezený stavebními konstrukcemi (tribunou, pódiem, kontejnery, ohradní stěnou, oplocením, přenosnými zábranami apod.) popř. okolním terénem nebo přírodním prostředím (např. svah, skála, vodní plocha).</w:t>
      </w:r>
    </w:p>
    <w:p w14:paraId="68F3FDC3" w14:textId="2B5C3B52" w:rsidR="00B5765D" w:rsidRPr="00AC08BD" w:rsidRDefault="00AC08BD" w:rsidP="00AC08BD">
      <w:pPr>
        <w:spacing w:before="100" w:beforeAutospacing="1" w:after="100" w:afterAutospacing="1" w:line="360" w:lineRule="auto"/>
        <w:rPr>
          <w:b/>
          <w:bCs/>
          <w:color w:val="000000"/>
          <w:sz w:val="24"/>
          <w:szCs w:val="24"/>
        </w:rPr>
      </w:pPr>
      <w:r>
        <w:rPr>
          <w:b/>
          <w:bCs/>
          <w:color w:val="000000"/>
          <w:sz w:val="24"/>
          <w:szCs w:val="24"/>
        </w:rPr>
        <w:t>Č</w:t>
      </w:r>
      <w:r w:rsidR="00407D14" w:rsidRPr="00AC08BD">
        <w:rPr>
          <w:b/>
          <w:bCs/>
          <w:color w:val="000000"/>
          <w:sz w:val="24"/>
          <w:szCs w:val="24"/>
        </w:rPr>
        <w:t xml:space="preserve">l. </w:t>
      </w:r>
      <w:r w:rsidR="00B5765D" w:rsidRPr="00AC08BD">
        <w:rPr>
          <w:b/>
          <w:bCs/>
          <w:color w:val="000000"/>
          <w:sz w:val="24"/>
          <w:szCs w:val="24"/>
        </w:rPr>
        <w:t>3</w:t>
      </w:r>
    </w:p>
    <w:p w14:paraId="706DCA53" w14:textId="4241BBEF" w:rsidR="00407D14" w:rsidRPr="00AC08BD" w:rsidRDefault="00B5765D" w:rsidP="00AC08BD">
      <w:pPr>
        <w:spacing w:before="100" w:beforeAutospacing="1" w:after="100" w:afterAutospacing="1" w:line="360" w:lineRule="auto"/>
        <w:rPr>
          <w:color w:val="000000"/>
          <w:sz w:val="24"/>
          <w:szCs w:val="24"/>
        </w:rPr>
      </w:pPr>
      <w:r w:rsidRPr="00AC08BD">
        <w:rPr>
          <w:b/>
          <w:bCs/>
          <w:color w:val="000000"/>
          <w:sz w:val="24"/>
          <w:szCs w:val="24"/>
        </w:rPr>
        <w:t>S</w:t>
      </w:r>
      <w:r w:rsidR="00407D14" w:rsidRPr="00AC08BD">
        <w:rPr>
          <w:b/>
          <w:bCs/>
          <w:color w:val="000000"/>
          <w:sz w:val="24"/>
          <w:szCs w:val="24"/>
        </w:rPr>
        <w:t>tanovení podmínek požární bezpečnosti pro pořádání akce</w:t>
      </w:r>
    </w:p>
    <w:p w14:paraId="3EF7B8E1" w14:textId="0C5C8991" w:rsidR="00407D14" w:rsidRPr="00AC08BD" w:rsidRDefault="00407D14" w:rsidP="00AC08BD">
      <w:pPr>
        <w:spacing w:before="100" w:beforeAutospacing="1" w:after="100" w:afterAutospacing="1" w:line="360" w:lineRule="auto"/>
        <w:ind w:left="862" w:hanging="360"/>
        <w:jc w:val="both"/>
        <w:rPr>
          <w:color w:val="000000"/>
          <w:sz w:val="24"/>
          <w:szCs w:val="24"/>
        </w:rPr>
      </w:pPr>
      <w:r w:rsidRPr="00AC08BD">
        <w:rPr>
          <w:color w:val="000000"/>
          <w:sz w:val="24"/>
          <w:szCs w:val="24"/>
        </w:rPr>
        <w:t>1.   Organizátor akce, který pořádá některou z akcí uvedenou v čl. 2 této dokumentace, může využívat pouze prostor (stavbu, místo), který byl k tomu účelu určen v souladu s právními předpisy, přičemž nesmí být překročen maximální stanovený počet osob.</w:t>
      </w:r>
    </w:p>
    <w:p w14:paraId="407C6AC7" w14:textId="55162BCF" w:rsidR="00407D14" w:rsidRPr="00AC08BD" w:rsidRDefault="00407D14" w:rsidP="00AC08BD">
      <w:pPr>
        <w:spacing w:before="100" w:beforeAutospacing="1" w:after="100" w:afterAutospacing="1" w:line="360" w:lineRule="auto"/>
        <w:ind w:left="862" w:hanging="360"/>
        <w:jc w:val="both"/>
        <w:rPr>
          <w:color w:val="000000"/>
          <w:sz w:val="24"/>
          <w:szCs w:val="24"/>
        </w:rPr>
      </w:pPr>
      <w:r w:rsidRPr="00AC08BD">
        <w:rPr>
          <w:color w:val="000000"/>
          <w:sz w:val="24"/>
          <w:szCs w:val="24"/>
        </w:rPr>
        <w:t>2.   V případě, že organizátor akce není vlastníkem prostoru (stavby, místa), kde se akce koná, kromě veřejného prostranství, musí být před započetím akce rozsah odpovědnosti stanoven smlouvou dle § 2 zákona o PO.</w:t>
      </w:r>
    </w:p>
    <w:p w14:paraId="0019225F" w14:textId="4E9B7D83" w:rsidR="00407D14" w:rsidRPr="00AC08BD" w:rsidRDefault="00407D14" w:rsidP="00AC08BD">
      <w:pPr>
        <w:spacing w:before="100" w:beforeAutospacing="1" w:after="100" w:afterAutospacing="1" w:line="360" w:lineRule="auto"/>
        <w:ind w:left="862" w:hanging="360"/>
        <w:jc w:val="both"/>
        <w:rPr>
          <w:color w:val="000000"/>
          <w:sz w:val="24"/>
          <w:szCs w:val="24"/>
        </w:rPr>
      </w:pPr>
      <w:r w:rsidRPr="00AC08BD">
        <w:rPr>
          <w:color w:val="000000"/>
          <w:sz w:val="24"/>
          <w:szCs w:val="24"/>
        </w:rPr>
        <w:t>3.   Organizátor akce prokazatelně stanoví rozsah a způsob zabezpečení požární ochrany, včetně povinností a způsobu plnění úkolů všech osob, podílejících se na organizačním a technickém zajištění akce a osob účastnících se akce, přičemž postupuje způsobem stanoveným právním předpisem (§ 15 vyhlášky č. 246/2001 Sb. o stanovení podmínek požární bezpečnosti a výkonu státního požárního dozoru).</w:t>
      </w:r>
    </w:p>
    <w:p w14:paraId="5F485453" w14:textId="77777777" w:rsidR="00407D14" w:rsidRPr="00AC08BD" w:rsidRDefault="00407D14" w:rsidP="00AC08BD">
      <w:pPr>
        <w:spacing w:before="100" w:beforeAutospacing="1" w:after="100" w:afterAutospacing="1" w:line="360" w:lineRule="auto"/>
        <w:ind w:left="862" w:hanging="360"/>
        <w:jc w:val="both"/>
        <w:rPr>
          <w:color w:val="000000"/>
          <w:sz w:val="24"/>
          <w:szCs w:val="24"/>
        </w:rPr>
      </w:pPr>
      <w:r w:rsidRPr="00AC08BD">
        <w:rPr>
          <w:color w:val="000000"/>
          <w:sz w:val="24"/>
          <w:szCs w:val="24"/>
        </w:rPr>
        <w:t>4.    Organizátor akce zajistí:</w:t>
      </w:r>
    </w:p>
    <w:p w14:paraId="1AEE9012" w14:textId="7800756C" w:rsidR="00407D14" w:rsidRPr="00AC08BD" w:rsidRDefault="00407D14" w:rsidP="00AC08BD">
      <w:pPr>
        <w:spacing w:before="100" w:beforeAutospacing="1" w:after="100" w:afterAutospacing="1" w:line="360" w:lineRule="auto"/>
        <w:ind w:left="862"/>
        <w:jc w:val="both"/>
        <w:rPr>
          <w:color w:val="000000"/>
          <w:sz w:val="24"/>
          <w:szCs w:val="24"/>
        </w:rPr>
      </w:pPr>
      <w:r w:rsidRPr="00AC08BD">
        <w:rPr>
          <w:color w:val="000000"/>
          <w:sz w:val="24"/>
          <w:szCs w:val="24"/>
        </w:rPr>
        <w:t xml:space="preserve">zřízení preventivní požární hlídky, pokud si to vyžaduje velikost akce, i několik preventivních požárních hlídek, stanoviště preventivní požární hlídky, pokud je to nutné </w:t>
      </w:r>
      <w:proofErr w:type="gramStart"/>
      <w:r w:rsidRPr="00AC08BD">
        <w:rPr>
          <w:color w:val="000000"/>
          <w:sz w:val="24"/>
          <w:szCs w:val="24"/>
        </w:rPr>
        <w:t>označí</w:t>
      </w:r>
      <w:proofErr w:type="gramEnd"/>
      <w:r w:rsidRPr="00AC08BD">
        <w:rPr>
          <w:color w:val="000000"/>
          <w:sz w:val="24"/>
          <w:szCs w:val="24"/>
        </w:rPr>
        <w:t>, např. místo určené pro ohlášení požáru,</w:t>
      </w:r>
      <w:r w:rsidR="00AC08BD">
        <w:rPr>
          <w:color w:val="000000"/>
          <w:sz w:val="24"/>
          <w:szCs w:val="24"/>
        </w:rPr>
        <w:t xml:space="preserve"> </w:t>
      </w:r>
      <w:r w:rsidRPr="00AC08BD">
        <w:rPr>
          <w:color w:val="000000"/>
          <w:sz w:val="24"/>
          <w:szCs w:val="24"/>
        </w:rPr>
        <w:t>při větším počtu preventivních požárních hlídek funkční způsob komunikace mezi veliteli jednotlivých hlídek.</w:t>
      </w:r>
    </w:p>
    <w:p w14:paraId="4D19BA0F" w14:textId="74DFEDA1" w:rsidR="00407D14" w:rsidRPr="00AC08BD" w:rsidRDefault="00407D14" w:rsidP="00476D0A">
      <w:pPr>
        <w:spacing w:before="100" w:beforeAutospacing="1" w:after="100" w:afterAutospacing="1" w:line="360" w:lineRule="auto"/>
        <w:ind w:left="862" w:hanging="360"/>
        <w:jc w:val="both"/>
        <w:rPr>
          <w:color w:val="000000"/>
          <w:sz w:val="24"/>
          <w:szCs w:val="24"/>
        </w:rPr>
      </w:pPr>
      <w:r w:rsidRPr="00AC08BD">
        <w:rPr>
          <w:color w:val="000000"/>
          <w:sz w:val="24"/>
          <w:szCs w:val="24"/>
        </w:rPr>
        <w:lastRenderedPageBreak/>
        <w:t xml:space="preserve">5.   Minimální počet členů v preventivní požární hlídce jsou tři osoby, zpravidla velitel hlídky a dva členové, tyto hlídky plní povinnosti a úkoly uvedené </w:t>
      </w:r>
      <w:r w:rsidR="00E539A7">
        <w:rPr>
          <w:color w:val="000000"/>
          <w:sz w:val="24"/>
          <w:szCs w:val="24"/>
        </w:rPr>
        <w:t>v dokumentaci Úkoly preventivní požární hlídky a průběh dozoru</w:t>
      </w:r>
      <w:r w:rsidRPr="00AC08BD">
        <w:rPr>
          <w:color w:val="000000"/>
          <w:sz w:val="24"/>
          <w:szCs w:val="24"/>
        </w:rPr>
        <w:t>. Činnost v preventivní požární hlídce mohou vykonávat pouze osoby starší 18 let, které absolvovaly odbornou přípravu. Doporučuje se využít jednotku sboru dobrovolných hasičů obce, a to na základě dohody nebo prostřednictvím prokazatelně proškolených a způsobilých pořadatelů </w:t>
      </w:r>
    </w:p>
    <w:p w14:paraId="72FDD1D5" w14:textId="6DBDB3DF" w:rsidR="00407D14" w:rsidRPr="00AC08BD" w:rsidRDefault="00407D14" w:rsidP="00476D0A">
      <w:pPr>
        <w:spacing w:before="100" w:beforeAutospacing="1" w:after="100" w:afterAutospacing="1" w:line="360" w:lineRule="auto"/>
        <w:ind w:left="862" w:hanging="360"/>
        <w:jc w:val="both"/>
        <w:rPr>
          <w:color w:val="000000"/>
          <w:sz w:val="24"/>
          <w:szCs w:val="24"/>
        </w:rPr>
      </w:pPr>
      <w:r w:rsidRPr="00AC08BD">
        <w:rPr>
          <w:color w:val="000000"/>
          <w:sz w:val="24"/>
          <w:szCs w:val="24"/>
        </w:rPr>
        <w:t>6.    Organizátor akce seznámí odpovídajícím způsobem a v potřebném rozsahu se stanovenými opatřeními k zabezpečení požární ochrany:</w:t>
      </w:r>
      <w:r w:rsidR="00AC08BD">
        <w:rPr>
          <w:color w:val="000000"/>
          <w:sz w:val="24"/>
          <w:szCs w:val="24"/>
        </w:rPr>
        <w:t xml:space="preserve"> </w:t>
      </w:r>
      <w:r w:rsidRPr="00AC08BD">
        <w:rPr>
          <w:color w:val="000000"/>
          <w:sz w:val="24"/>
          <w:szCs w:val="24"/>
        </w:rPr>
        <w:t>účastníky akce, např. rozmístěním informačních a bezpečnostních tabulek a značení,</w:t>
      </w:r>
      <w:r w:rsidR="00AC08BD">
        <w:rPr>
          <w:color w:val="000000"/>
          <w:sz w:val="24"/>
          <w:szCs w:val="24"/>
        </w:rPr>
        <w:t xml:space="preserve"> </w:t>
      </w:r>
      <w:r w:rsidRPr="00AC08BD">
        <w:rPr>
          <w:color w:val="000000"/>
          <w:sz w:val="24"/>
          <w:szCs w:val="24"/>
        </w:rPr>
        <w:t xml:space="preserve">osoby podílející se na zabezpečení akce, </w:t>
      </w:r>
      <w:proofErr w:type="gramStart"/>
      <w:r w:rsidRPr="00AC08BD">
        <w:rPr>
          <w:color w:val="000000"/>
          <w:sz w:val="24"/>
          <w:szCs w:val="24"/>
        </w:rPr>
        <w:t>t.</w:t>
      </w:r>
      <w:r w:rsidR="00D63D06">
        <w:rPr>
          <w:color w:val="000000"/>
          <w:sz w:val="24"/>
          <w:szCs w:val="24"/>
        </w:rPr>
        <w:t xml:space="preserve"> </w:t>
      </w:r>
      <w:r w:rsidRPr="00AC08BD">
        <w:rPr>
          <w:color w:val="000000"/>
          <w:sz w:val="24"/>
          <w:szCs w:val="24"/>
        </w:rPr>
        <w:t>j.</w:t>
      </w:r>
      <w:proofErr w:type="gramEnd"/>
      <w:r w:rsidRPr="00AC08BD">
        <w:rPr>
          <w:color w:val="000000"/>
          <w:sz w:val="24"/>
          <w:szCs w:val="24"/>
        </w:rPr>
        <w:t xml:space="preserve"> preventivní požární hlídky a pořadatele akce,</w:t>
      </w:r>
      <w:r w:rsidR="00AC08BD">
        <w:rPr>
          <w:color w:val="000000"/>
          <w:sz w:val="24"/>
          <w:szCs w:val="24"/>
        </w:rPr>
        <w:t xml:space="preserve"> </w:t>
      </w:r>
      <w:r w:rsidRPr="00AC08BD">
        <w:rPr>
          <w:color w:val="000000"/>
          <w:sz w:val="24"/>
          <w:szCs w:val="24"/>
        </w:rPr>
        <w:t>- účinkující osoby včetně osob zajišťujících technické zázemí,</w:t>
      </w:r>
    </w:p>
    <w:p w14:paraId="0E67CD6C" w14:textId="77777777" w:rsidR="00407D14" w:rsidRPr="00AC08BD" w:rsidRDefault="00407D14" w:rsidP="00476D0A">
      <w:pPr>
        <w:spacing w:before="100" w:beforeAutospacing="1" w:after="100" w:afterAutospacing="1" w:line="360" w:lineRule="auto"/>
        <w:ind w:left="862" w:hanging="360"/>
        <w:jc w:val="both"/>
        <w:rPr>
          <w:color w:val="000000"/>
          <w:sz w:val="24"/>
          <w:szCs w:val="24"/>
        </w:rPr>
      </w:pPr>
      <w:r w:rsidRPr="00AC08BD">
        <w:rPr>
          <w:color w:val="000000"/>
          <w:sz w:val="24"/>
          <w:szCs w:val="24"/>
        </w:rPr>
        <w:t xml:space="preserve">7.    Organizátor akce zajistí kontrolu plnění stanovených podmínek požární bezpečnosti pro akci, a to před jejím zahájením, v jejím průběhu a po ukončení akce. V případě, že byly při kontrole před zahájením akce zjištěny závažné nedostatky a tyto nebyly odstraněny, organizátor akci nezahájí. Nastane-li v průběhu akce situace, která vyvolává bezprostřední nebezpečí vzniku požáru a k odstranění tohoto nebezpečí </w:t>
      </w:r>
      <w:proofErr w:type="gramStart"/>
      <w:r w:rsidRPr="00AC08BD">
        <w:rPr>
          <w:color w:val="000000"/>
          <w:sz w:val="24"/>
          <w:szCs w:val="24"/>
        </w:rPr>
        <w:t>nestačí</w:t>
      </w:r>
      <w:proofErr w:type="gramEnd"/>
      <w:r w:rsidRPr="00AC08BD">
        <w:rPr>
          <w:color w:val="000000"/>
          <w:sz w:val="24"/>
          <w:szCs w:val="24"/>
        </w:rPr>
        <w:t xml:space="preserve"> jiná opatření, organizátor akci přeruší nebo ukončí. To učiní i v okamžiku kdy zjistí, že by v případě vzniku požáru byly ohroženy osoby a majetek, nebo byl znemožněn únik či záchrana osob. </w:t>
      </w:r>
    </w:p>
    <w:p w14:paraId="3F405138" w14:textId="28F800E5" w:rsidR="00407D14" w:rsidRDefault="00407D14" w:rsidP="00476D0A">
      <w:pPr>
        <w:spacing w:before="100" w:beforeAutospacing="1" w:after="100" w:afterAutospacing="1" w:line="360" w:lineRule="auto"/>
        <w:ind w:left="862" w:hanging="360"/>
        <w:jc w:val="both"/>
        <w:rPr>
          <w:color w:val="000000"/>
          <w:sz w:val="24"/>
          <w:szCs w:val="24"/>
        </w:rPr>
      </w:pPr>
      <w:r w:rsidRPr="00AC08BD">
        <w:rPr>
          <w:color w:val="000000"/>
          <w:sz w:val="24"/>
          <w:szCs w:val="24"/>
        </w:rPr>
        <w:t>8.    K vytvoření podmínek pro hašení požárů a pro záchranné práce organizátor akce dále zajistí:</w:t>
      </w:r>
    </w:p>
    <w:p w14:paraId="5FBC8FA2" w14:textId="77777777" w:rsidR="007A1291" w:rsidRDefault="00AC08BD" w:rsidP="00476D0A">
      <w:pPr>
        <w:spacing w:before="100" w:beforeAutospacing="1" w:after="100" w:afterAutospacing="1" w:line="360" w:lineRule="auto"/>
        <w:ind w:left="862" w:hanging="360"/>
        <w:jc w:val="both"/>
        <w:rPr>
          <w:color w:val="000000"/>
          <w:sz w:val="24"/>
          <w:szCs w:val="24"/>
        </w:rPr>
      </w:pPr>
      <w:r>
        <w:rPr>
          <w:color w:val="000000"/>
          <w:sz w:val="24"/>
          <w:szCs w:val="24"/>
        </w:rPr>
        <w:tab/>
      </w:r>
      <w:r w:rsidR="00407D14" w:rsidRPr="00AC08BD">
        <w:rPr>
          <w:color w:val="000000"/>
          <w:sz w:val="24"/>
          <w:szCs w:val="24"/>
        </w:rPr>
        <w:t>vymezení prostoru pro příjezd a umístění mobilní požární techniky jednotek požární ochrany, a to vždy i v případě akce konané ve venkovním shromažďovacím prostoru,</w:t>
      </w:r>
      <w:r>
        <w:rPr>
          <w:color w:val="000000"/>
          <w:sz w:val="24"/>
          <w:szCs w:val="24"/>
        </w:rPr>
        <w:t xml:space="preserve"> </w:t>
      </w:r>
      <w:r w:rsidR="00407D14" w:rsidRPr="00AC08BD">
        <w:rPr>
          <w:color w:val="000000"/>
          <w:sz w:val="24"/>
          <w:szCs w:val="24"/>
        </w:rPr>
        <w:t>vyznačení zákazu parkování vozidel v místech, kde by bránila příjezdu mobilní požární techniky jednotek požární ochrany, východů z prostor stavby, které mají sloužit k úniku osob, nebo evakuaci a znemožnila by použití odběrního místa požární vody,</w:t>
      </w:r>
      <w:r>
        <w:rPr>
          <w:color w:val="000000"/>
          <w:sz w:val="24"/>
          <w:szCs w:val="24"/>
        </w:rPr>
        <w:t xml:space="preserve"> </w:t>
      </w:r>
      <w:r w:rsidR="00407D14" w:rsidRPr="00AC08BD">
        <w:rPr>
          <w:color w:val="000000"/>
          <w:sz w:val="24"/>
          <w:szCs w:val="24"/>
        </w:rPr>
        <w:t xml:space="preserve">umístění atrakcí, např. pouťových, prodejních míst nebo stánků, ukázek služeb apod. tak, aby byl umožněn průjezd požární techniky a aby nedošlo k zastavění nebo omezení přístupu k požárně bezpečnostním zařízením a věcným prostředkům požární </w:t>
      </w:r>
    </w:p>
    <w:p w14:paraId="0F8CB63D" w14:textId="77777777" w:rsidR="007A1291" w:rsidRDefault="007A1291" w:rsidP="00476D0A">
      <w:pPr>
        <w:spacing w:before="100" w:beforeAutospacing="1" w:after="100" w:afterAutospacing="1" w:line="360" w:lineRule="auto"/>
        <w:ind w:left="862" w:hanging="360"/>
        <w:jc w:val="both"/>
        <w:rPr>
          <w:color w:val="000000"/>
          <w:sz w:val="24"/>
          <w:szCs w:val="24"/>
        </w:rPr>
      </w:pPr>
    </w:p>
    <w:p w14:paraId="6A8FA09F" w14:textId="7142A869" w:rsidR="00407D14" w:rsidRPr="00AC08BD" w:rsidRDefault="007A1291" w:rsidP="007A1291">
      <w:pPr>
        <w:spacing w:before="100" w:beforeAutospacing="1" w:after="100" w:afterAutospacing="1" w:line="360" w:lineRule="auto"/>
        <w:ind w:left="862" w:hanging="360"/>
        <w:jc w:val="both"/>
        <w:rPr>
          <w:color w:val="000000"/>
          <w:sz w:val="24"/>
          <w:szCs w:val="24"/>
        </w:rPr>
      </w:pPr>
      <w:r>
        <w:rPr>
          <w:color w:val="000000"/>
          <w:sz w:val="24"/>
          <w:szCs w:val="24"/>
        </w:rPr>
        <w:lastRenderedPageBreak/>
        <w:t xml:space="preserve">      </w:t>
      </w:r>
      <w:r w:rsidR="00407D14" w:rsidRPr="00AC08BD">
        <w:rPr>
          <w:color w:val="000000"/>
          <w:sz w:val="24"/>
          <w:szCs w:val="24"/>
        </w:rPr>
        <w:t>ochrany, které jsou potřebné k provedení zásahu,</w:t>
      </w:r>
      <w:r w:rsidR="00690B4A">
        <w:rPr>
          <w:color w:val="000000"/>
          <w:sz w:val="24"/>
          <w:szCs w:val="24"/>
        </w:rPr>
        <w:t xml:space="preserve"> </w:t>
      </w:r>
      <w:r w:rsidR="00407D14" w:rsidRPr="00AC08BD">
        <w:rPr>
          <w:color w:val="000000"/>
          <w:sz w:val="24"/>
          <w:szCs w:val="24"/>
        </w:rPr>
        <w:t>rozmístění a umístění hasicích přístro</w:t>
      </w:r>
      <w:r>
        <w:rPr>
          <w:color w:val="000000"/>
          <w:sz w:val="24"/>
          <w:szCs w:val="24"/>
        </w:rPr>
        <w:t xml:space="preserve">jů </w:t>
      </w:r>
      <w:r w:rsidR="00407D14" w:rsidRPr="00AC08BD">
        <w:rPr>
          <w:color w:val="000000"/>
          <w:sz w:val="24"/>
          <w:szCs w:val="24"/>
        </w:rPr>
        <w:t>v potřebném množství a druzích na vhodných a dobře viditelných místech, dále označení těchto míst bezpečnostní tabulkou</w:t>
      </w:r>
      <w:r>
        <w:rPr>
          <w:color w:val="000000"/>
          <w:sz w:val="24"/>
          <w:szCs w:val="24"/>
        </w:rPr>
        <w:t>.</w:t>
      </w:r>
    </w:p>
    <w:p w14:paraId="2311ED99" w14:textId="4FA1E070" w:rsidR="00407D14" w:rsidRPr="00AC08BD" w:rsidRDefault="00407D14" w:rsidP="00AC08BD">
      <w:pPr>
        <w:spacing w:before="100" w:beforeAutospacing="1" w:after="100" w:afterAutospacing="1" w:line="360" w:lineRule="auto"/>
        <w:ind w:left="862" w:hanging="360"/>
        <w:jc w:val="both"/>
        <w:rPr>
          <w:color w:val="000000"/>
          <w:sz w:val="24"/>
          <w:szCs w:val="24"/>
        </w:rPr>
      </w:pPr>
      <w:r w:rsidRPr="00AC08BD">
        <w:rPr>
          <w:color w:val="000000"/>
          <w:sz w:val="24"/>
          <w:szCs w:val="24"/>
        </w:rPr>
        <w:t>9.   V případě, že fyzická osob</w:t>
      </w:r>
      <w:r w:rsidR="005B78DA">
        <w:rPr>
          <w:color w:val="000000"/>
          <w:sz w:val="24"/>
          <w:szCs w:val="24"/>
        </w:rPr>
        <w:t>a/</w:t>
      </w:r>
      <w:r w:rsidRPr="00AC08BD">
        <w:rPr>
          <w:color w:val="000000"/>
          <w:sz w:val="24"/>
          <w:szCs w:val="24"/>
        </w:rPr>
        <w:t xml:space="preserve">účastník akce nedodržuje povinnosti stanovené touto obecně závaznou vyhláškou, nedbá pokynů organizátora akce, preventivní požární hlídky nebo členů pořadatelské služby týkající se požární bezpečnosti na konané akci, organizátor akce </w:t>
      </w:r>
      <w:proofErr w:type="gramStart"/>
      <w:r w:rsidRPr="00AC08BD">
        <w:rPr>
          <w:color w:val="000000"/>
          <w:sz w:val="24"/>
          <w:szCs w:val="24"/>
        </w:rPr>
        <w:t>zabezpečí</w:t>
      </w:r>
      <w:proofErr w:type="gramEnd"/>
      <w:r w:rsidRPr="00AC08BD">
        <w:rPr>
          <w:color w:val="000000"/>
          <w:sz w:val="24"/>
          <w:szCs w:val="24"/>
        </w:rPr>
        <w:t xml:space="preserve"> vyloučení takové fyzické osoby z účasti na akci. </w:t>
      </w:r>
    </w:p>
    <w:p w14:paraId="01D4C766" w14:textId="77777777" w:rsidR="00407D14" w:rsidRPr="00AC08BD" w:rsidRDefault="00407D14" w:rsidP="00AC08BD">
      <w:pPr>
        <w:spacing w:before="100" w:beforeAutospacing="1" w:after="100" w:afterAutospacing="1" w:line="360" w:lineRule="auto"/>
        <w:ind w:left="862" w:hanging="360"/>
        <w:jc w:val="both"/>
        <w:rPr>
          <w:color w:val="000000"/>
          <w:sz w:val="24"/>
          <w:szCs w:val="24"/>
        </w:rPr>
      </w:pPr>
      <w:r w:rsidRPr="00AC08BD">
        <w:rPr>
          <w:color w:val="000000"/>
          <w:sz w:val="24"/>
          <w:szCs w:val="24"/>
        </w:rPr>
        <w:t>10. Při akcích ve vnitřním shromažďovacím prostoru, jejichž součástí jsou efekty s otevřeným ohněm nebo obdobným možným zdrojem zapálení, musí být přijata opatření k minimalizaci rizika možnosti vzniku požáru, např. umístění co nejmenšího počtu hořlavých dekorací apod.</w:t>
      </w:r>
    </w:p>
    <w:p w14:paraId="5AF24C1A" w14:textId="7A0BBE5C" w:rsidR="00407D14" w:rsidRPr="00AC08BD" w:rsidRDefault="00407D14" w:rsidP="00AC08BD">
      <w:pPr>
        <w:spacing w:before="100" w:beforeAutospacing="1" w:after="100" w:afterAutospacing="1" w:line="360" w:lineRule="auto"/>
        <w:ind w:left="862" w:hanging="360"/>
        <w:jc w:val="both"/>
        <w:rPr>
          <w:color w:val="000000"/>
          <w:sz w:val="24"/>
          <w:szCs w:val="24"/>
        </w:rPr>
      </w:pPr>
      <w:r w:rsidRPr="00AC08BD">
        <w:rPr>
          <w:color w:val="000000"/>
          <w:sz w:val="24"/>
          <w:szCs w:val="24"/>
        </w:rPr>
        <w:t xml:space="preserve">11. Při akcích, jejichž součástí bude provádění činností, které by mohly představovat zvláštní rizika (např. pyrotechnické efekty, ohňostroje, plnění balónků plynem, elektrické zařízení ve stáncích), musí být zabezpečeno dodržování zvláštních předpisů (např. vyhláška Českého báňského úřadu č. </w:t>
      </w:r>
      <w:r w:rsidR="00802241">
        <w:rPr>
          <w:color w:val="000000"/>
          <w:sz w:val="24"/>
          <w:szCs w:val="24"/>
        </w:rPr>
        <w:t>288</w:t>
      </w:r>
      <w:r w:rsidRPr="00AC08BD">
        <w:rPr>
          <w:color w:val="000000"/>
          <w:sz w:val="24"/>
          <w:szCs w:val="24"/>
        </w:rPr>
        <w:t>/</w:t>
      </w:r>
      <w:r w:rsidR="00802241">
        <w:rPr>
          <w:color w:val="000000"/>
          <w:sz w:val="24"/>
          <w:szCs w:val="24"/>
        </w:rPr>
        <w:t>2015 S</w:t>
      </w:r>
      <w:r w:rsidRPr="00AC08BD">
        <w:rPr>
          <w:color w:val="000000"/>
          <w:sz w:val="24"/>
          <w:szCs w:val="24"/>
        </w:rPr>
        <w:t xml:space="preserve">b., o </w:t>
      </w:r>
      <w:r w:rsidR="00802241">
        <w:rPr>
          <w:color w:val="000000"/>
          <w:sz w:val="24"/>
          <w:szCs w:val="24"/>
        </w:rPr>
        <w:t>provádění ohňostrojových pracích</w:t>
      </w:r>
      <w:r w:rsidRPr="00AC08BD">
        <w:rPr>
          <w:color w:val="000000"/>
          <w:sz w:val="24"/>
          <w:szCs w:val="24"/>
        </w:rPr>
        <w:t xml:space="preserve">). Plnění balónků plyny, které ve směsi se vzduchem </w:t>
      </w:r>
      <w:proofErr w:type="gramStart"/>
      <w:r w:rsidRPr="00AC08BD">
        <w:rPr>
          <w:color w:val="000000"/>
          <w:sz w:val="24"/>
          <w:szCs w:val="24"/>
        </w:rPr>
        <w:t>tvoří</w:t>
      </w:r>
      <w:proofErr w:type="gramEnd"/>
      <w:r w:rsidRPr="00AC08BD">
        <w:rPr>
          <w:color w:val="000000"/>
          <w:sz w:val="24"/>
          <w:szCs w:val="24"/>
        </w:rPr>
        <w:t xml:space="preserve"> hořlavou nebo výbušnou směs, např. vodík a acetylén, je zakázáno.</w:t>
      </w:r>
    </w:p>
    <w:p w14:paraId="1C5E5632" w14:textId="77777777" w:rsidR="00407D14" w:rsidRPr="00AC08BD" w:rsidRDefault="00407D14" w:rsidP="00AC08BD">
      <w:pPr>
        <w:spacing w:before="100" w:beforeAutospacing="1" w:after="100" w:afterAutospacing="1" w:line="360" w:lineRule="auto"/>
        <w:ind w:left="862" w:hanging="360"/>
        <w:jc w:val="both"/>
        <w:rPr>
          <w:color w:val="000000"/>
          <w:sz w:val="24"/>
          <w:szCs w:val="24"/>
        </w:rPr>
      </w:pPr>
      <w:r w:rsidRPr="00AC08BD">
        <w:rPr>
          <w:color w:val="000000"/>
          <w:sz w:val="24"/>
          <w:szCs w:val="24"/>
        </w:rPr>
        <w:t>12. Je-li součástí akce konání ohňostroje, musí být nejméně 5 pracovních dnů před jejím zahájením tato skutečnost oznámena na operační středisko územně příslušného Hasičského záchranného sboru kraje č. tel 950 570 112, který může k této činnosti stanovit další podmínky nebo ji v odůvodněných případech zakázat.</w:t>
      </w:r>
    </w:p>
    <w:p w14:paraId="6A1D70FC" w14:textId="77777777" w:rsidR="00407D14" w:rsidRPr="00AC08BD" w:rsidRDefault="00407D14" w:rsidP="00AC08BD">
      <w:pPr>
        <w:spacing w:before="100" w:beforeAutospacing="1" w:after="100" w:afterAutospacing="1" w:line="360" w:lineRule="auto"/>
        <w:jc w:val="both"/>
        <w:rPr>
          <w:color w:val="000000"/>
          <w:sz w:val="24"/>
          <w:szCs w:val="24"/>
        </w:rPr>
      </w:pPr>
      <w:r w:rsidRPr="00AC08BD">
        <w:rPr>
          <w:b/>
          <w:bCs/>
          <w:color w:val="000000"/>
          <w:sz w:val="24"/>
          <w:szCs w:val="24"/>
        </w:rPr>
        <w:t>Čl. 4</w:t>
      </w:r>
    </w:p>
    <w:p w14:paraId="068475ED" w14:textId="77777777" w:rsidR="00407D14" w:rsidRPr="00AC08BD" w:rsidRDefault="00407D14" w:rsidP="00AC08BD">
      <w:pPr>
        <w:spacing w:before="100" w:beforeAutospacing="1" w:after="100" w:afterAutospacing="1" w:line="360" w:lineRule="auto"/>
        <w:jc w:val="both"/>
        <w:rPr>
          <w:color w:val="000000"/>
          <w:sz w:val="24"/>
          <w:szCs w:val="24"/>
        </w:rPr>
      </w:pPr>
      <w:r w:rsidRPr="00AC08BD">
        <w:rPr>
          <w:b/>
          <w:bCs/>
          <w:color w:val="000000"/>
          <w:sz w:val="24"/>
          <w:szCs w:val="24"/>
        </w:rPr>
        <w:t>Ohlašovací povinnost organizátora akce</w:t>
      </w:r>
    </w:p>
    <w:p w14:paraId="22ACBAAC" w14:textId="7ED69905" w:rsidR="00407D14" w:rsidRPr="00AC08BD" w:rsidRDefault="00407D14" w:rsidP="00690B4A">
      <w:pPr>
        <w:spacing w:before="100" w:beforeAutospacing="1" w:after="100" w:afterAutospacing="1" w:line="360" w:lineRule="auto"/>
        <w:ind w:left="720" w:hanging="360"/>
        <w:jc w:val="both"/>
        <w:rPr>
          <w:color w:val="000000"/>
          <w:sz w:val="24"/>
          <w:szCs w:val="24"/>
        </w:rPr>
      </w:pPr>
      <w:r w:rsidRPr="00AC08BD">
        <w:rPr>
          <w:color w:val="000000"/>
          <w:sz w:val="24"/>
          <w:szCs w:val="24"/>
        </w:rPr>
        <w:t xml:space="preserve">1.   Organizátor akce je povinen předložit městu Chabařovice </w:t>
      </w:r>
      <w:r w:rsidR="00811FE6">
        <w:rPr>
          <w:color w:val="000000"/>
          <w:sz w:val="24"/>
          <w:szCs w:val="24"/>
        </w:rPr>
        <w:t xml:space="preserve">informační </w:t>
      </w:r>
      <w:r w:rsidRPr="00AC08BD">
        <w:rPr>
          <w:color w:val="000000"/>
          <w:sz w:val="24"/>
          <w:szCs w:val="24"/>
        </w:rPr>
        <w:t>zprávu o zajištění podmínek požární bezpečnosti nařízených touto dokumentací.</w:t>
      </w:r>
    </w:p>
    <w:p w14:paraId="57822D74" w14:textId="78BAEFEB" w:rsidR="00407D14" w:rsidRPr="00AC08BD" w:rsidRDefault="00407D14" w:rsidP="00690B4A">
      <w:pPr>
        <w:spacing w:before="100" w:beforeAutospacing="1" w:after="100" w:afterAutospacing="1" w:line="360" w:lineRule="auto"/>
        <w:ind w:left="720" w:hanging="360"/>
        <w:jc w:val="both"/>
        <w:rPr>
          <w:color w:val="000000"/>
          <w:sz w:val="24"/>
          <w:szCs w:val="24"/>
        </w:rPr>
      </w:pPr>
      <w:r w:rsidRPr="00AC08BD">
        <w:rPr>
          <w:color w:val="000000"/>
          <w:sz w:val="24"/>
          <w:szCs w:val="24"/>
        </w:rPr>
        <w:t>2.   Organizátor předkládá zprávu nejméně 5 pracovních dnů před zahájením přípravných prací v předpokládaném místě konání akce.</w:t>
      </w:r>
    </w:p>
    <w:p w14:paraId="3816943B" w14:textId="3E3DE6DD" w:rsidR="00407D14" w:rsidRDefault="00407D14" w:rsidP="00690B4A">
      <w:pPr>
        <w:spacing w:before="100" w:beforeAutospacing="1" w:after="100" w:afterAutospacing="1" w:line="360" w:lineRule="auto"/>
        <w:ind w:left="720" w:hanging="360"/>
        <w:jc w:val="both"/>
        <w:rPr>
          <w:color w:val="000000"/>
          <w:sz w:val="24"/>
          <w:szCs w:val="24"/>
        </w:rPr>
      </w:pPr>
      <w:r w:rsidRPr="00AC08BD">
        <w:rPr>
          <w:color w:val="000000"/>
          <w:sz w:val="24"/>
          <w:szCs w:val="24"/>
        </w:rPr>
        <w:lastRenderedPageBreak/>
        <w:t>3.   Obec může rozhodnout o vyslovení nesouhlasu s konáním akce, není-li prokázáno zabezpečení podmínek stanovených předpisy o požární ochraně a touto dokumentací. Odvolání proti tomuto rozhodnutí nemá odkladný účinek.</w:t>
      </w:r>
    </w:p>
    <w:p w14:paraId="67CE721E" w14:textId="77777777" w:rsidR="00690B4A" w:rsidRPr="00AC08BD" w:rsidRDefault="00690B4A" w:rsidP="00690B4A">
      <w:pPr>
        <w:spacing w:before="100" w:beforeAutospacing="1" w:after="100" w:afterAutospacing="1" w:line="360" w:lineRule="auto"/>
        <w:ind w:left="720" w:hanging="360"/>
        <w:jc w:val="both"/>
        <w:rPr>
          <w:color w:val="000000"/>
          <w:sz w:val="24"/>
          <w:szCs w:val="24"/>
        </w:rPr>
      </w:pPr>
    </w:p>
    <w:p w14:paraId="55417426" w14:textId="26B4117E" w:rsidR="00407D14" w:rsidRDefault="00690B4A" w:rsidP="00AC08BD">
      <w:pPr>
        <w:spacing w:before="100" w:beforeAutospacing="1" w:after="100" w:afterAutospacing="1" w:line="360" w:lineRule="auto"/>
        <w:jc w:val="both"/>
        <w:rPr>
          <w:b/>
          <w:bCs/>
          <w:color w:val="000000"/>
          <w:sz w:val="24"/>
          <w:szCs w:val="24"/>
        </w:rPr>
      </w:pPr>
      <w:r>
        <w:rPr>
          <w:b/>
          <w:bCs/>
          <w:color w:val="000000"/>
          <w:sz w:val="24"/>
          <w:szCs w:val="24"/>
        </w:rPr>
        <w:t>Č</w:t>
      </w:r>
      <w:r w:rsidR="00407D14" w:rsidRPr="00AC08BD">
        <w:rPr>
          <w:b/>
          <w:bCs/>
          <w:color w:val="000000"/>
          <w:sz w:val="24"/>
          <w:szCs w:val="24"/>
        </w:rPr>
        <w:t>l. 5</w:t>
      </w:r>
    </w:p>
    <w:p w14:paraId="4B11B20B" w14:textId="1E480693" w:rsidR="00407D14" w:rsidRPr="00AC08BD" w:rsidRDefault="00690B4A" w:rsidP="00AC08BD">
      <w:pPr>
        <w:spacing w:before="100" w:beforeAutospacing="1" w:after="100" w:afterAutospacing="1" w:line="360" w:lineRule="auto"/>
        <w:jc w:val="both"/>
        <w:rPr>
          <w:color w:val="000000"/>
          <w:sz w:val="24"/>
          <w:szCs w:val="24"/>
        </w:rPr>
      </w:pPr>
      <w:r>
        <w:rPr>
          <w:b/>
          <w:bCs/>
          <w:color w:val="000000"/>
          <w:sz w:val="24"/>
          <w:szCs w:val="24"/>
        </w:rPr>
        <w:t>S</w:t>
      </w:r>
      <w:r w:rsidR="00407D14" w:rsidRPr="00AC08BD">
        <w:rPr>
          <w:b/>
          <w:bCs/>
          <w:color w:val="000000"/>
          <w:sz w:val="24"/>
          <w:szCs w:val="24"/>
        </w:rPr>
        <w:t>ankce</w:t>
      </w:r>
      <w:r w:rsidR="00407D14" w:rsidRPr="00AC08BD">
        <w:rPr>
          <w:color w:val="000000"/>
          <w:sz w:val="24"/>
          <w:szCs w:val="24"/>
        </w:rPr>
        <w:t> </w:t>
      </w:r>
    </w:p>
    <w:p w14:paraId="00E81A7B" w14:textId="56D1ACB2" w:rsidR="00407D14" w:rsidRDefault="00407D14" w:rsidP="00690B4A">
      <w:pPr>
        <w:spacing w:before="100" w:beforeAutospacing="1" w:after="100" w:afterAutospacing="1" w:line="360" w:lineRule="auto"/>
        <w:jc w:val="both"/>
        <w:rPr>
          <w:color w:val="000000"/>
          <w:sz w:val="24"/>
          <w:szCs w:val="24"/>
        </w:rPr>
      </w:pPr>
      <w:r w:rsidRPr="00AC08BD">
        <w:rPr>
          <w:color w:val="000000"/>
          <w:sz w:val="24"/>
          <w:szCs w:val="24"/>
        </w:rPr>
        <w:t>Porušení povinností stanovených touto dokumentací bude postihováno podle platných právních předpisů.</w:t>
      </w:r>
    </w:p>
    <w:p w14:paraId="634C82ED" w14:textId="1E5C0217" w:rsidR="00407D14" w:rsidRPr="00AC08BD" w:rsidRDefault="00407D14" w:rsidP="00AC08BD">
      <w:pPr>
        <w:spacing w:before="100" w:beforeAutospacing="1" w:after="100" w:afterAutospacing="1" w:line="360" w:lineRule="auto"/>
        <w:jc w:val="both"/>
        <w:rPr>
          <w:color w:val="000000"/>
          <w:sz w:val="24"/>
          <w:szCs w:val="24"/>
        </w:rPr>
      </w:pPr>
      <w:r w:rsidRPr="00AC08BD">
        <w:rPr>
          <w:b/>
          <w:bCs/>
          <w:color w:val="000000"/>
          <w:sz w:val="24"/>
          <w:szCs w:val="24"/>
        </w:rPr>
        <w:t>Čl. 6 </w:t>
      </w:r>
    </w:p>
    <w:p w14:paraId="09479851" w14:textId="77777777" w:rsidR="00407D14" w:rsidRPr="00AC08BD" w:rsidRDefault="00407D14" w:rsidP="00AC08BD">
      <w:pPr>
        <w:spacing w:before="100" w:beforeAutospacing="1" w:after="100" w:afterAutospacing="1" w:line="360" w:lineRule="auto"/>
        <w:jc w:val="both"/>
        <w:rPr>
          <w:color w:val="000000"/>
          <w:sz w:val="24"/>
          <w:szCs w:val="24"/>
        </w:rPr>
      </w:pPr>
      <w:r w:rsidRPr="00AC08BD">
        <w:rPr>
          <w:b/>
          <w:bCs/>
          <w:color w:val="000000"/>
          <w:sz w:val="24"/>
          <w:szCs w:val="24"/>
        </w:rPr>
        <w:t>Účinnost</w:t>
      </w:r>
    </w:p>
    <w:p w14:paraId="1AAB0EAE" w14:textId="77777777" w:rsidR="00407D14" w:rsidRPr="00AC08BD" w:rsidRDefault="00407D14" w:rsidP="00AC08BD">
      <w:pPr>
        <w:spacing w:before="100" w:beforeAutospacing="1" w:after="100" w:afterAutospacing="1" w:line="360" w:lineRule="auto"/>
        <w:jc w:val="both"/>
        <w:rPr>
          <w:color w:val="000000"/>
          <w:sz w:val="24"/>
          <w:szCs w:val="24"/>
        </w:rPr>
      </w:pPr>
      <w:r w:rsidRPr="00AC08BD">
        <w:rPr>
          <w:color w:val="000000"/>
          <w:sz w:val="24"/>
          <w:szCs w:val="24"/>
        </w:rPr>
        <w:t>Tato dokumentace nabývá účinnosti patnáctým dnem po dni jejího vyvěšení.</w:t>
      </w:r>
    </w:p>
    <w:p w14:paraId="56DAF566" w14:textId="77777777" w:rsidR="00393E15" w:rsidRPr="00AC08BD" w:rsidRDefault="00393E15" w:rsidP="00AC08BD">
      <w:pPr>
        <w:spacing w:before="100" w:beforeAutospacing="1" w:after="100" w:afterAutospacing="1" w:line="360" w:lineRule="auto"/>
        <w:ind w:left="2832" w:firstLine="708"/>
        <w:jc w:val="both"/>
        <w:rPr>
          <w:color w:val="000000"/>
          <w:sz w:val="24"/>
          <w:szCs w:val="24"/>
        </w:rPr>
      </w:pPr>
    </w:p>
    <w:p w14:paraId="473E82D8" w14:textId="77777777" w:rsidR="00393E15" w:rsidRPr="00AC08BD" w:rsidRDefault="00393E15" w:rsidP="00AC08BD">
      <w:pPr>
        <w:spacing w:before="100" w:beforeAutospacing="1" w:after="100" w:afterAutospacing="1" w:line="360" w:lineRule="auto"/>
        <w:ind w:left="2832" w:firstLine="708"/>
        <w:jc w:val="both"/>
        <w:rPr>
          <w:color w:val="000000"/>
          <w:sz w:val="24"/>
          <w:szCs w:val="24"/>
        </w:rPr>
      </w:pPr>
    </w:p>
    <w:p w14:paraId="2F5EE5FB" w14:textId="003D7DC2" w:rsidR="00407D14" w:rsidRPr="00AC08BD" w:rsidRDefault="001457B1" w:rsidP="001457B1">
      <w:pPr>
        <w:jc w:val="both"/>
        <w:rPr>
          <w:color w:val="000000"/>
          <w:sz w:val="24"/>
          <w:szCs w:val="24"/>
        </w:rPr>
      </w:pPr>
      <w:r>
        <w:rPr>
          <w:color w:val="000000"/>
          <w:sz w:val="24"/>
          <w:szCs w:val="24"/>
        </w:rPr>
        <w:t xml:space="preserve">      </w:t>
      </w:r>
      <w:r w:rsidR="00407D14" w:rsidRPr="00AC08BD">
        <w:rPr>
          <w:color w:val="000000"/>
          <w:sz w:val="24"/>
          <w:szCs w:val="24"/>
        </w:rPr>
        <w:t xml:space="preserve">Mgr. </w:t>
      </w:r>
      <w:r w:rsidR="008779D5">
        <w:rPr>
          <w:color w:val="000000"/>
          <w:sz w:val="24"/>
          <w:szCs w:val="24"/>
        </w:rPr>
        <w:t>Alena Vaněčková</w:t>
      </w:r>
      <w:r>
        <w:rPr>
          <w:color w:val="000000"/>
          <w:sz w:val="24"/>
          <w:szCs w:val="24"/>
        </w:rPr>
        <w:t xml:space="preserve">, v. r. </w:t>
      </w:r>
      <w:r w:rsidR="00015F88">
        <w:rPr>
          <w:color w:val="000000"/>
          <w:sz w:val="24"/>
          <w:szCs w:val="24"/>
        </w:rPr>
        <w:t xml:space="preserve"> </w:t>
      </w:r>
      <w:r>
        <w:rPr>
          <w:color w:val="000000"/>
          <w:sz w:val="24"/>
          <w:szCs w:val="24"/>
        </w:rPr>
        <w:tab/>
      </w:r>
      <w:r>
        <w:rPr>
          <w:color w:val="000000"/>
          <w:sz w:val="24"/>
          <w:szCs w:val="24"/>
        </w:rPr>
        <w:tab/>
      </w:r>
      <w:r>
        <w:rPr>
          <w:color w:val="000000"/>
          <w:sz w:val="24"/>
          <w:szCs w:val="24"/>
        </w:rPr>
        <w:tab/>
      </w:r>
      <w:r>
        <w:rPr>
          <w:color w:val="000000"/>
          <w:sz w:val="24"/>
          <w:szCs w:val="24"/>
        </w:rPr>
        <w:tab/>
        <w:t xml:space="preserve"> Lukáš Král</w:t>
      </w:r>
      <w:r>
        <w:rPr>
          <w:color w:val="000000"/>
          <w:sz w:val="24"/>
          <w:szCs w:val="24"/>
        </w:rPr>
        <w:t>, v. r.</w:t>
      </w:r>
    </w:p>
    <w:p w14:paraId="66A98D92" w14:textId="57CCD4AB" w:rsidR="00407D14" w:rsidRPr="00AC08BD" w:rsidRDefault="001457B1" w:rsidP="001457B1">
      <w:pPr>
        <w:jc w:val="both"/>
        <w:rPr>
          <w:color w:val="000000"/>
          <w:sz w:val="24"/>
          <w:szCs w:val="24"/>
        </w:rPr>
      </w:pPr>
      <w:r>
        <w:rPr>
          <w:color w:val="000000"/>
          <w:sz w:val="24"/>
          <w:szCs w:val="24"/>
        </w:rPr>
        <w:t xml:space="preserve">                    s</w:t>
      </w:r>
      <w:r w:rsidR="00407D14" w:rsidRPr="00AC08BD">
        <w:rPr>
          <w:color w:val="000000"/>
          <w:sz w:val="24"/>
          <w:szCs w:val="24"/>
        </w:rPr>
        <w:t>tarost</w:t>
      </w:r>
      <w:r w:rsidR="008779D5">
        <w:rPr>
          <w:color w:val="000000"/>
          <w:sz w:val="24"/>
          <w:szCs w:val="24"/>
        </w:rPr>
        <w:t>ka</w:t>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t xml:space="preserve">              místostarosta</w:t>
      </w:r>
    </w:p>
    <w:p w14:paraId="11A90D82" w14:textId="77777777" w:rsidR="00407D14" w:rsidRPr="00AC08BD" w:rsidRDefault="00407D14" w:rsidP="00AC08BD">
      <w:pPr>
        <w:spacing w:before="100" w:beforeAutospacing="1" w:after="100" w:afterAutospacing="1" w:line="360" w:lineRule="auto"/>
        <w:jc w:val="both"/>
        <w:outlineLvl w:val="1"/>
        <w:rPr>
          <w:b/>
          <w:bCs/>
          <w:sz w:val="24"/>
          <w:szCs w:val="24"/>
          <w:u w:val="single"/>
        </w:rPr>
      </w:pPr>
    </w:p>
    <w:p w14:paraId="10AC0C38" w14:textId="77777777" w:rsidR="00C90843" w:rsidRDefault="00C90843" w:rsidP="008779D5">
      <w:pPr>
        <w:spacing w:before="100" w:beforeAutospacing="1" w:after="100" w:afterAutospacing="1" w:line="360" w:lineRule="auto"/>
        <w:jc w:val="both"/>
        <w:rPr>
          <w:i/>
          <w:iCs/>
          <w:color w:val="000000"/>
          <w:sz w:val="24"/>
          <w:szCs w:val="24"/>
        </w:rPr>
      </w:pPr>
    </w:p>
    <w:p w14:paraId="2350AF8A" w14:textId="77777777" w:rsidR="00C90843" w:rsidRDefault="00C90843" w:rsidP="008779D5">
      <w:pPr>
        <w:spacing w:before="100" w:beforeAutospacing="1" w:after="100" w:afterAutospacing="1" w:line="360" w:lineRule="auto"/>
        <w:jc w:val="both"/>
        <w:rPr>
          <w:i/>
          <w:iCs/>
          <w:color w:val="000000"/>
          <w:sz w:val="24"/>
          <w:szCs w:val="24"/>
        </w:rPr>
      </w:pPr>
    </w:p>
    <w:p w14:paraId="5D0B37BB" w14:textId="1CF69A9D" w:rsidR="004D2D29" w:rsidRDefault="00C90843" w:rsidP="008779D5">
      <w:pPr>
        <w:spacing w:before="100" w:beforeAutospacing="1" w:after="100" w:afterAutospacing="1" w:line="360" w:lineRule="auto"/>
        <w:jc w:val="both"/>
        <w:rPr>
          <w:rFonts w:ascii="Arial" w:hAnsi="Arial" w:cs="Arial"/>
          <w:i/>
          <w:iCs/>
          <w:color w:val="000000"/>
          <w:sz w:val="21"/>
          <w:szCs w:val="21"/>
        </w:rPr>
      </w:pPr>
      <w:r w:rsidRPr="00C90843">
        <w:rPr>
          <w:b/>
          <w:bCs/>
          <w:i/>
          <w:iCs/>
          <w:color w:val="000000"/>
          <w:sz w:val="24"/>
          <w:szCs w:val="24"/>
        </w:rPr>
        <w:t>Vyhlášeno</w:t>
      </w:r>
      <w:r>
        <w:rPr>
          <w:i/>
          <w:iCs/>
          <w:color w:val="000000"/>
          <w:sz w:val="24"/>
          <w:szCs w:val="24"/>
        </w:rPr>
        <w:t xml:space="preserve"> v souladu s § 2 odst. 1 zákona č. 35/2021 Sb., o Sbírce právních předpisů územních samosprávných celků a některých správních úřadů, v informačním systému Sbírek právních předpisů územních samosprávných celků a některých správních úřadů </w:t>
      </w:r>
      <w:r w:rsidRPr="00C90843">
        <w:rPr>
          <w:b/>
          <w:bCs/>
          <w:i/>
          <w:iCs/>
          <w:color w:val="000000"/>
          <w:sz w:val="24"/>
          <w:szCs w:val="24"/>
        </w:rPr>
        <w:t>dne</w:t>
      </w:r>
      <w:r>
        <w:rPr>
          <w:i/>
          <w:iCs/>
          <w:color w:val="000000"/>
          <w:sz w:val="24"/>
          <w:szCs w:val="24"/>
        </w:rPr>
        <w:t xml:space="preserve"> </w:t>
      </w:r>
      <w:r w:rsidRPr="00C90843">
        <w:rPr>
          <w:b/>
          <w:bCs/>
          <w:i/>
          <w:iCs/>
          <w:color w:val="000000"/>
          <w:sz w:val="24"/>
          <w:szCs w:val="24"/>
        </w:rPr>
        <w:t>19. 12. 2022</w:t>
      </w:r>
      <w:r>
        <w:rPr>
          <w:b/>
          <w:bCs/>
          <w:i/>
          <w:iCs/>
          <w:color w:val="000000"/>
          <w:sz w:val="24"/>
          <w:szCs w:val="24"/>
        </w:rPr>
        <w:t>.</w:t>
      </w:r>
    </w:p>
    <w:sectPr w:rsidR="004D2D29" w:rsidSect="004D2D29">
      <w:headerReference w:type="even" r:id="rId8"/>
      <w:headerReference w:type="default" r:id="rId9"/>
      <w:footerReference w:type="default" r:id="rId10"/>
      <w:headerReference w:type="first" r:id="rId11"/>
      <w:pgSz w:w="11906" w:h="16838"/>
      <w:pgMar w:top="1418" w:right="1418" w:bottom="426"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A3FC2B" w14:textId="77777777" w:rsidR="006D2E9A" w:rsidRDefault="006D2E9A" w:rsidP="00BA7A33">
      <w:r>
        <w:separator/>
      </w:r>
    </w:p>
  </w:endnote>
  <w:endnote w:type="continuationSeparator" w:id="0">
    <w:p w14:paraId="14D3EC4C" w14:textId="77777777" w:rsidR="006D2E9A" w:rsidRDefault="006D2E9A" w:rsidP="00BA7A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FD1911" w14:textId="77777777" w:rsidR="004D2D29" w:rsidRPr="004D2D29" w:rsidRDefault="004D2D29">
    <w:pPr>
      <w:pStyle w:val="Zpat"/>
      <w:jc w:val="center"/>
    </w:pPr>
    <w:r w:rsidRPr="004D2D29">
      <w:t xml:space="preserve">Stránka </w:t>
    </w:r>
    <w:r w:rsidRPr="004D2D29">
      <w:fldChar w:fldCharType="begin"/>
    </w:r>
    <w:r w:rsidRPr="004D2D29">
      <w:instrText>PAGE  \* Arabic  \* MERGEFORMAT</w:instrText>
    </w:r>
    <w:r w:rsidRPr="004D2D29">
      <w:fldChar w:fldCharType="separate"/>
    </w:r>
    <w:r w:rsidRPr="004D2D29">
      <w:t>2</w:t>
    </w:r>
    <w:r w:rsidRPr="004D2D29">
      <w:fldChar w:fldCharType="end"/>
    </w:r>
    <w:r w:rsidRPr="004D2D29">
      <w:t xml:space="preserve"> z </w:t>
    </w:r>
    <w:fldSimple w:instr="NUMPAGES  \* Arabic  \* MERGEFORMAT">
      <w:r w:rsidRPr="004D2D29">
        <w:t>2</w:t>
      </w:r>
    </w:fldSimple>
  </w:p>
  <w:p w14:paraId="3C2BDCD5" w14:textId="77777777" w:rsidR="004D2D29" w:rsidRDefault="004D2D2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C748BC" w14:textId="77777777" w:rsidR="006D2E9A" w:rsidRDefault="006D2E9A" w:rsidP="00BA7A33">
      <w:r>
        <w:separator/>
      </w:r>
    </w:p>
  </w:footnote>
  <w:footnote w:type="continuationSeparator" w:id="0">
    <w:p w14:paraId="0FEE11EB" w14:textId="77777777" w:rsidR="006D2E9A" w:rsidRDefault="006D2E9A" w:rsidP="00BA7A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99ADA5" w14:textId="373E9B39" w:rsidR="00034CB0" w:rsidRDefault="00000000">
    <w:pPr>
      <w:pStyle w:val="Zhlav"/>
    </w:pPr>
    <w:r>
      <w:rPr>
        <w:noProof/>
      </w:rPr>
      <w:pict w14:anchorId="77D59E0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1537063" o:spid="_x0000_s1076" type="#_x0000_t75" style="position:absolute;margin-left:0;margin-top:0;width:595.2pt;height:841.9pt;z-index:-251657216;mso-position-horizontal:center;mso-position-horizontal-relative:margin;mso-position-vertical:center;mso-position-vertical-relative:margin" o:allowincell="f">
          <v:imagedata r:id="rId1" o:title="HLAVICKOVY_PAPIR_podklad_bez_www_bez_cekate_bez_loga_horni_cary"/>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B0BB3C" w14:textId="412E3F9E" w:rsidR="00F42AB9" w:rsidRDefault="00000000">
    <w:pPr>
      <w:pStyle w:val="Zhlav"/>
    </w:pPr>
    <w:r>
      <w:rPr>
        <w:noProof/>
      </w:rPr>
      <w:pict w14:anchorId="42B02B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1537064" o:spid="_x0000_s1077" type="#_x0000_t75" style="position:absolute;margin-left:0;margin-top:0;width:595.2pt;height:841.9pt;z-index:-251656192;mso-position-horizontal:center;mso-position-horizontal-relative:margin;mso-position-vertical:center;mso-position-vertical-relative:margin" o:allowincell="f">
          <v:imagedata r:id="rId1" o:title="HLAVICKOVY_PAPIR_podklad_bez_www_bez_cekate_bez_loga_horni_cary"/>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4079C1" w14:textId="610FE319" w:rsidR="00034CB0" w:rsidRDefault="00000000">
    <w:pPr>
      <w:pStyle w:val="Zhlav"/>
    </w:pPr>
    <w:r>
      <w:rPr>
        <w:noProof/>
      </w:rPr>
      <w:pict w14:anchorId="398826A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1537062" o:spid="_x0000_s1075" type="#_x0000_t75" style="position:absolute;margin-left:0;margin-top:0;width:595.2pt;height:841.9pt;z-index:-251658240;mso-position-horizontal:center;mso-position-horizontal-relative:margin;mso-position-vertical:center;mso-position-vertical-relative:margin" o:allowincell="f">
          <v:imagedata r:id="rId1" o:title="HLAVICKOVY_PAPIR_podklad_bez_www_bez_cekate_bez_loga_horni_cary"/>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A38AC"/>
    <w:multiLevelType w:val="hybridMultilevel"/>
    <w:tmpl w:val="6AFEFA32"/>
    <w:lvl w:ilvl="0" w:tplc="97C28C8C">
      <w:start w:val="1"/>
      <w:numFmt w:val="upperLetter"/>
      <w:lvlText w:val="%1."/>
      <w:lvlJc w:val="left"/>
      <w:pPr>
        <w:ind w:left="720" w:hanging="360"/>
      </w:pPr>
      <w:rPr>
        <w:rFonts w:hint="default"/>
        <w:b w:val="0"/>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3B90383"/>
    <w:multiLevelType w:val="hybridMultilevel"/>
    <w:tmpl w:val="61486CF6"/>
    <w:lvl w:ilvl="0" w:tplc="2B5CC850">
      <w:start w:val="1"/>
      <w:numFmt w:val="decimal"/>
      <w:lvlText w:val="(%1)"/>
      <w:lvlJc w:val="left"/>
      <w:pPr>
        <w:ind w:left="705" w:hanging="645"/>
      </w:pPr>
      <w:rPr>
        <w:rFonts w:hint="default"/>
      </w:rPr>
    </w:lvl>
    <w:lvl w:ilvl="1" w:tplc="04050019" w:tentative="1">
      <w:start w:val="1"/>
      <w:numFmt w:val="lowerLetter"/>
      <w:lvlText w:val="%2."/>
      <w:lvlJc w:val="left"/>
      <w:pPr>
        <w:ind w:left="1140" w:hanging="360"/>
      </w:pPr>
    </w:lvl>
    <w:lvl w:ilvl="2" w:tplc="0405001B" w:tentative="1">
      <w:start w:val="1"/>
      <w:numFmt w:val="lowerRoman"/>
      <w:lvlText w:val="%3."/>
      <w:lvlJc w:val="right"/>
      <w:pPr>
        <w:ind w:left="1860" w:hanging="180"/>
      </w:pPr>
    </w:lvl>
    <w:lvl w:ilvl="3" w:tplc="0405000F" w:tentative="1">
      <w:start w:val="1"/>
      <w:numFmt w:val="decimal"/>
      <w:lvlText w:val="%4."/>
      <w:lvlJc w:val="left"/>
      <w:pPr>
        <w:ind w:left="2580" w:hanging="360"/>
      </w:pPr>
    </w:lvl>
    <w:lvl w:ilvl="4" w:tplc="04050019" w:tentative="1">
      <w:start w:val="1"/>
      <w:numFmt w:val="lowerLetter"/>
      <w:lvlText w:val="%5."/>
      <w:lvlJc w:val="left"/>
      <w:pPr>
        <w:ind w:left="3300" w:hanging="360"/>
      </w:pPr>
    </w:lvl>
    <w:lvl w:ilvl="5" w:tplc="0405001B" w:tentative="1">
      <w:start w:val="1"/>
      <w:numFmt w:val="lowerRoman"/>
      <w:lvlText w:val="%6."/>
      <w:lvlJc w:val="right"/>
      <w:pPr>
        <w:ind w:left="4020" w:hanging="180"/>
      </w:pPr>
    </w:lvl>
    <w:lvl w:ilvl="6" w:tplc="0405000F" w:tentative="1">
      <w:start w:val="1"/>
      <w:numFmt w:val="decimal"/>
      <w:lvlText w:val="%7."/>
      <w:lvlJc w:val="left"/>
      <w:pPr>
        <w:ind w:left="4740" w:hanging="360"/>
      </w:pPr>
    </w:lvl>
    <w:lvl w:ilvl="7" w:tplc="04050019" w:tentative="1">
      <w:start w:val="1"/>
      <w:numFmt w:val="lowerLetter"/>
      <w:lvlText w:val="%8."/>
      <w:lvlJc w:val="left"/>
      <w:pPr>
        <w:ind w:left="5460" w:hanging="360"/>
      </w:pPr>
    </w:lvl>
    <w:lvl w:ilvl="8" w:tplc="0405001B" w:tentative="1">
      <w:start w:val="1"/>
      <w:numFmt w:val="lowerRoman"/>
      <w:lvlText w:val="%9."/>
      <w:lvlJc w:val="right"/>
      <w:pPr>
        <w:ind w:left="6180" w:hanging="180"/>
      </w:pPr>
    </w:lvl>
  </w:abstractNum>
  <w:abstractNum w:abstractNumId="2" w15:restartNumberingAfterBreak="0">
    <w:nsid w:val="06E11823"/>
    <w:multiLevelType w:val="hybridMultilevel"/>
    <w:tmpl w:val="6FCC7BBE"/>
    <w:lvl w:ilvl="0" w:tplc="1C92837A">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DAB0760"/>
    <w:multiLevelType w:val="hybridMultilevel"/>
    <w:tmpl w:val="D6840E6C"/>
    <w:lvl w:ilvl="0" w:tplc="30AC7C30">
      <w:start w:val="1"/>
      <w:numFmt w:val="upperRoman"/>
      <w:lvlText w:val="%1."/>
      <w:lvlJc w:val="left"/>
      <w:pPr>
        <w:ind w:left="1080" w:hanging="72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10CD3984"/>
    <w:multiLevelType w:val="hybridMultilevel"/>
    <w:tmpl w:val="AB08BE36"/>
    <w:lvl w:ilvl="0" w:tplc="8872175C">
      <w:start w:val="1"/>
      <w:numFmt w:val="lowerLetter"/>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A5C67F7"/>
    <w:multiLevelType w:val="hybridMultilevel"/>
    <w:tmpl w:val="8BBAC400"/>
    <w:lvl w:ilvl="0" w:tplc="ACCE03D2">
      <w:start w:val="1"/>
      <w:numFmt w:val="lowerLetter"/>
      <w:lvlText w:val="%1)"/>
      <w:lvlJc w:val="left"/>
      <w:pPr>
        <w:ind w:left="786" w:hanging="360"/>
      </w:pPr>
      <w:rPr>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E8A49A4"/>
    <w:multiLevelType w:val="hybridMultilevel"/>
    <w:tmpl w:val="617061B0"/>
    <w:lvl w:ilvl="0" w:tplc="1DF45AD6">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80B73B7"/>
    <w:multiLevelType w:val="singleLevel"/>
    <w:tmpl w:val="04050005"/>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2E7C7F28"/>
    <w:multiLevelType w:val="multilevel"/>
    <w:tmpl w:val="BE6CB7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5943971"/>
    <w:multiLevelType w:val="multilevel"/>
    <w:tmpl w:val="B8B81A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F8A5475"/>
    <w:multiLevelType w:val="singleLevel"/>
    <w:tmpl w:val="04050005"/>
    <w:lvl w:ilvl="0">
      <w:start w:val="1"/>
      <w:numFmt w:val="bullet"/>
      <w:lvlText w:val=""/>
      <w:lvlJc w:val="left"/>
      <w:pPr>
        <w:tabs>
          <w:tab w:val="num" w:pos="360"/>
        </w:tabs>
        <w:ind w:left="360" w:hanging="360"/>
      </w:pPr>
      <w:rPr>
        <w:rFonts w:ascii="Wingdings" w:hAnsi="Wingdings" w:hint="default"/>
      </w:rPr>
    </w:lvl>
  </w:abstractNum>
  <w:abstractNum w:abstractNumId="11" w15:restartNumberingAfterBreak="0">
    <w:nsid w:val="4E780FBD"/>
    <w:multiLevelType w:val="singleLevel"/>
    <w:tmpl w:val="04050005"/>
    <w:lvl w:ilvl="0">
      <w:start w:val="1"/>
      <w:numFmt w:val="bullet"/>
      <w:lvlText w:val=""/>
      <w:lvlJc w:val="left"/>
      <w:pPr>
        <w:tabs>
          <w:tab w:val="num" w:pos="360"/>
        </w:tabs>
        <w:ind w:left="360" w:hanging="360"/>
      </w:pPr>
      <w:rPr>
        <w:rFonts w:ascii="Wingdings" w:hAnsi="Wingdings" w:hint="default"/>
      </w:rPr>
    </w:lvl>
  </w:abstractNum>
  <w:abstractNum w:abstractNumId="12" w15:restartNumberingAfterBreak="0">
    <w:nsid w:val="5A9F4A30"/>
    <w:multiLevelType w:val="hybridMultilevel"/>
    <w:tmpl w:val="DB0A8A5C"/>
    <w:lvl w:ilvl="0" w:tplc="00003DB6">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5EBE5BAA"/>
    <w:multiLevelType w:val="hybridMultilevel"/>
    <w:tmpl w:val="5E5C75A2"/>
    <w:lvl w:ilvl="0" w:tplc="5906B0DE">
      <w:start w:val="2"/>
      <w:numFmt w:val="decimal"/>
      <w:lvlText w:val="(%1)"/>
      <w:lvlJc w:val="left"/>
      <w:pPr>
        <w:ind w:left="643"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4" w15:restartNumberingAfterBreak="0">
    <w:nsid w:val="607357C6"/>
    <w:multiLevelType w:val="multilevel"/>
    <w:tmpl w:val="374EFC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DF80AEB"/>
    <w:multiLevelType w:val="hybridMultilevel"/>
    <w:tmpl w:val="D7124EE6"/>
    <w:lvl w:ilvl="0" w:tplc="656E8FAA">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73746ABA"/>
    <w:multiLevelType w:val="singleLevel"/>
    <w:tmpl w:val="04050005"/>
    <w:lvl w:ilvl="0">
      <w:start w:val="1"/>
      <w:numFmt w:val="bullet"/>
      <w:lvlText w:val=""/>
      <w:lvlJc w:val="left"/>
      <w:pPr>
        <w:tabs>
          <w:tab w:val="num" w:pos="360"/>
        </w:tabs>
        <w:ind w:left="360" w:hanging="360"/>
      </w:pPr>
      <w:rPr>
        <w:rFonts w:ascii="Wingdings" w:hAnsi="Wingdings" w:hint="default"/>
      </w:rPr>
    </w:lvl>
  </w:abstractNum>
  <w:abstractNum w:abstractNumId="17" w15:restartNumberingAfterBreak="0">
    <w:nsid w:val="7566180C"/>
    <w:multiLevelType w:val="hybridMultilevel"/>
    <w:tmpl w:val="B2C23C9C"/>
    <w:lvl w:ilvl="0" w:tplc="BEA2EBE0">
      <w:start w:val="1"/>
      <w:numFmt w:val="decimal"/>
      <w:lvlText w:val="(%1)"/>
      <w:lvlJc w:val="left"/>
      <w:pPr>
        <w:ind w:left="710" w:hanging="710"/>
      </w:pPr>
      <w:rPr>
        <w:rFonts w:hint="default"/>
        <w:color w:val="000000" w:themeColor="text1"/>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75FC0C52"/>
    <w:multiLevelType w:val="singleLevel"/>
    <w:tmpl w:val="04050005"/>
    <w:lvl w:ilvl="0">
      <w:start w:val="1"/>
      <w:numFmt w:val="bullet"/>
      <w:lvlText w:val=""/>
      <w:lvlJc w:val="left"/>
      <w:pPr>
        <w:tabs>
          <w:tab w:val="num" w:pos="360"/>
        </w:tabs>
        <w:ind w:left="360" w:hanging="360"/>
      </w:pPr>
      <w:rPr>
        <w:rFonts w:ascii="Wingdings" w:hAnsi="Wingdings" w:hint="default"/>
      </w:rPr>
    </w:lvl>
  </w:abstractNum>
  <w:abstractNum w:abstractNumId="19" w15:restartNumberingAfterBreak="0">
    <w:nsid w:val="761C668B"/>
    <w:multiLevelType w:val="hybridMultilevel"/>
    <w:tmpl w:val="2DDA7B12"/>
    <w:lvl w:ilvl="0" w:tplc="511ADD9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768E69D9"/>
    <w:multiLevelType w:val="multilevel"/>
    <w:tmpl w:val="FD1246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9CD032F"/>
    <w:multiLevelType w:val="hybridMultilevel"/>
    <w:tmpl w:val="57EA1E1E"/>
    <w:lvl w:ilvl="0" w:tplc="832A690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7EA00CEF"/>
    <w:multiLevelType w:val="singleLevel"/>
    <w:tmpl w:val="04050005"/>
    <w:lvl w:ilvl="0">
      <w:start w:val="1"/>
      <w:numFmt w:val="bullet"/>
      <w:lvlText w:val=""/>
      <w:lvlJc w:val="left"/>
      <w:pPr>
        <w:tabs>
          <w:tab w:val="num" w:pos="360"/>
        </w:tabs>
        <w:ind w:left="360" w:hanging="360"/>
      </w:pPr>
      <w:rPr>
        <w:rFonts w:ascii="Wingdings" w:hAnsi="Wingdings" w:hint="default"/>
      </w:rPr>
    </w:lvl>
  </w:abstractNum>
  <w:num w:numId="1" w16cid:durableId="51392087">
    <w:abstractNumId w:val="8"/>
  </w:num>
  <w:num w:numId="2" w16cid:durableId="792478482">
    <w:abstractNumId w:val="14"/>
  </w:num>
  <w:num w:numId="3" w16cid:durableId="310251296">
    <w:abstractNumId w:val="20"/>
  </w:num>
  <w:num w:numId="4" w16cid:durableId="1889103555">
    <w:abstractNumId w:val="9"/>
  </w:num>
  <w:num w:numId="5" w16cid:durableId="1988781042">
    <w:abstractNumId w:val="11"/>
  </w:num>
  <w:num w:numId="6" w16cid:durableId="404032217">
    <w:abstractNumId w:val="7"/>
  </w:num>
  <w:num w:numId="7" w16cid:durableId="1443577217">
    <w:abstractNumId w:val="18"/>
  </w:num>
  <w:num w:numId="8" w16cid:durableId="615991987">
    <w:abstractNumId w:val="16"/>
  </w:num>
  <w:num w:numId="9" w16cid:durableId="1498618890">
    <w:abstractNumId w:val="10"/>
  </w:num>
  <w:num w:numId="10" w16cid:durableId="1072048371">
    <w:abstractNumId w:val="22"/>
  </w:num>
  <w:num w:numId="11" w16cid:durableId="1981029385">
    <w:abstractNumId w:val="3"/>
  </w:num>
  <w:num w:numId="12" w16cid:durableId="813985199">
    <w:abstractNumId w:val="15"/>
  </w:num>
  <w:num w:numId="13" w16cid:durableId="652563941">
    <w:abstractNumId w:val="21"/>
  </w:num>
  <w:num w:numId="14" w16cid:durableId="140005399">
    <w:abstractNumId w:val="13"/>
  </w:num>
  <w:num w:numId="15" w16cid:durableId="1527329695">
    <w:abstractNumId w:val="5"/>
  </w:num>
  <w:num w:numId="16" w16cid:durableId="882064475">
    <w:abstractNumId w:val="19"/>
  </w:num>
  <w:num w:numId="17" w16cid:durableId="297106096">
    <w:abstractNumId w:val="2"/>
  </w:num>
  <w:num w:numId="18" w16cid:durableId="2002805167">
    <w:abstractNumId w:val="4"/>
  </w:num>
  <w:num w:numId="19" w16cid:durableId="1972396999">
    <w:abstractNumId w:val="6"/>
  </w:num>
  <w:num w:numId="20" w16cid:durableId="853347734">
    <w:abstractNumId w:val="17"/>
  </w:num>
  <w:num w:numId="21" w16cid:durableId="97724536">
    <w:abstractNumId w:val="0"/>
  </w:num>
  <w:num w:numId="22" w16cid:durableId="271058577">
    <w:abstractNumId w:val="1"/>
  </w:num>
  <w:num w:numId="23" w16cid:durableId="2051806863">
    <w:abstractNumId w:val="1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7A33"/>
    <w:rsid w:val="000121C8"/>
    <w:rsid w:val="00015F88"/>
    <w:rsid w:val="00034CB0"/>
    <w:rsid w:val="00085E6B"/>
    <w:rsid w:val="000A5B10"/>
    <w:rsid w:val="001457B1"/>
    <w:rsid w:val="001506C1"/>
    <w:rsid w:val="001646C7"/>
    <w:rsid w:val="001A7F68"/>
    <w:rsid w:val="002254AB"/>
    <w:rsid w:val="00225504"/>
    <w:rsid w:val="0023021F"/>
    <w:rsid w:val="0023165F"/>
    <w:rsid w:val="00250B65"/>
    <w:rsid w:val="002576AD"/>
    <w:rsid w:val="002665DC"/>
    <w:rsid w:val="002A577A"/>
    <w:rsid w:val="002B6DFD"/>
    <w:rsid w:val="002D1F77"/>
    <w:rsid w:val="002E4150"/>
    <w:rsid w:val="002F2DED"/>
    <w:rsid w:val="00324562"/>
    <w:rsid w:val="00375501"/>
    <w:rsid w:val="003928BD"/>
    <w:rsid w:val="00393E15"/>
    <w:rsid w:val="003D6427"/>
    <w:rsid w:val="00400CF8"/>
    <w:rsid w:val="00401800"/>
    <w:rsid w:val="00407D14"/>
    <w:rsid w:val="00430971"/>
    <w:rsid w:val="004408AF"/>
    <w:rsid w:val="004519C2"/>
    <w:rsid w:val="00476D0A"/>
    <w:rsid w:val="00481FA5"/>
    <w:rsid w:val="004B32D4"/>
    <w:rsid w:val="004D2BC8"/>
    <w:rsid w:val="004D2D29"/>
    <w:rsid w:val="004F0C28"/>
    <w:rsid w:val="004F2600"/>
    <w:rsid w:val="005171C1"/>
    <w:rsid w:val="00537EA8"/>
    <w:rsid w:val="00552C73"/>
    <w:rsid w:val="005A7EF5"/>
    <w:rsid w:val="005B78DA"/>
    <w:rsid w:val="005C3F8A"/>
    <w:rsid w:val="005D082B"/>
    <w:rsid w:val="005F3E45"/>
    <w:rsid w:val="00616949"/>
    <w:rsid w:val="00651D91"/>
    <w:rsid w:val="0066230F"/>
    <w:rsid w:val="00690B4A"/>
    <w:rsid w:val="006B3B3D"/>
    <w:rsid w:val="006D2018"/>
    <w:rsid w:val="006D2E9A"/>
    <w:rsid w:val="006E2D04"/>
    <w:rsid w:val="006F3990"/>
    <w:rsid w:val="006F3E62"/>
    <w:rsid w:val="00712ABE"/>
    <w:rsid w:val="00736441"/>
    <w:rsid w:val="0074081A"/>
    <w:rsid w:val="00753CD7"/>
    <w:rsid w:val="00756C3F"/>
    <w:rsid w:val="00766BC1"/>
    <w:rsid w:val="007758A1"/>
    <w:rsid w:val="00783AB8"/>
    <w:rsid w:val="007A084C"/>
    <w:rsid w:val="007A1291"/>
    <w:rsid w:val="007B0864"/>
    <w:rsid w:val="007B6057"/>
    <w:rsid w:val="007C0325"/>
    <w:rsid w:val="007E0C39"/>
    <w:rsid w:val="007F58A3"/>
    <w:rsid w:val="00802241"/>
    <w:rsid w:val="00811FE6"/>
    <w:rsid w:val="00865C93"/>
    <w:rsid w:val="00874E44"/>
    <w:rsid w:val="008779D5"/>
    <w:rsid w:val="00880024"/>
    <w:rsid w:val="00881DD6"/>
    <w:rsid w:val="0089638F"/>
    <w:rsid w:val="00896448"/>
    <w:rsid w:val="008A3DC0"/>
    <w:rsid w:val="008A59F7"/>
    <w:rsid w:val="008D047A"/>
    <w:rsid w:val="008E6BDD"/>
    <w:rsid w:val="008F12F0"/>
    <w:rsid w:val="009221ED"/>
    <w:rsid w:val="0092475F"/>
    <w:rsid w:val="009408FA"/>
    <w:rsid w:val="0094674A"/>
    <w:rsid w:val="0095648E"/>
    <w:rsid w:val="00964679"/>
    <w:rsid w:val="0099283D"/>
    <w:rsid w:val="009B11DC"/>
    <w:rsid w:val="009B6D03"/>
    <w:rsid w:val="009C15DC"/>
    <w:rsid w:val="009D4989"/>
    <w:rsid w:val="009D5591"/>
    <w:rsid w:val="009D5ADD"/>
    <w:rsid w:val="00A00BE7"/>
    <w:rsid w:val="00A43B59"/>
    <w:rsid w:val="00A671D2"/>
    <w:rsid w:val="00A81F83"/>
    <w:rsid w:val="00A85FAA"/>
    <w:rsid w:val="00AC08BD"/>
    <w:rsid w:val="00AC53D4"/>
    <w:rsid w:val="00AD1D92"/>
    <w:rsid w:val="00AE2345"/>
    <w:rsid w:val="00AE59F9"/>
    <w:rsid w:val="00B26028"/>
    <w:rsid w:val="00B535AC"/>
    <w:rsid w:val="00B56609"/>
    <w:rsid w:val="00B5765D"/>
    <w:rsid w:val="00B7353E"/>
    <w:rsid w:val="00B87098"/>
    <w:rsid w:val="00BA15D9"/>
    <w:rsid w:val="00BA35C2"/>
    <w:rsid w:val="00BA7A33"/>
    <w:rsid w:val="00BB225F"/>
    <w:rsid w:val="00BB2E97"/>
    <w:rsid w:val="00C4079F"/>
    <w:rsid w:val="00C420D5"/>
    <w:rsid w:val="00C52D91"/>
    <w:rsid w:val="00C90843"/>
    <w:rsid w:val="00CB03B5"/>
    <w:rsid w:val="00CD29E4"/>
    <w:rsid w:val="00CD5793"/>
    <w:rsid w:val="00CD72E8"/>
    <w:rsid w:val="00CF7D2D"/>
    <w:rsid w:val="00D0350D"/>
    <w:rsid w:val="00D428B1"/>
    <w:rsid w:val="00D63D06"/>
    <w:rsid w:val="00D765F3"/>
    <w:rsid w:val="00D76974"/>
    <w:rsid w:val="00D91BC7"/>
    <w:rsid w:val="00D942ED"/>
    <w:rsid w:val="00E14DAB"/>
    <w:rsid w:val="00E35CBF"/>
    <w:rsid w:val="00E44A04"/>
    <w:rsid w:val="00E53933"/>
    <w:rsid w:val="00E539A7"/>
    <w:rsid w:val="00E601BB"/>
    <w:rsid w:val="00E67452"/>
    <w:rsid w:val="00E67667"/>
    <w:rsid w:val="00E9484A"/>
    <w:rsid w:val="00EB66BB"/>
    <w:rsid w:val="00EC5061"/>
    <w:rsid w:val="00EE7074"/>
    <w:rsid w:val="00EF1B78"/>
    <w:rsid w:val="00F07E33"/>
    <w:rsid w:val="00F42AB9"/>
    <w:rsid w:val="00F62B57"/>
    <w:rsid w:val="00F634BC"/>
    <w:rsid w:val="00F66589"/>
    <w:rsid w:val="00F71370"/>
    <w:rsid w:val="00F83792"/>
    <w:rsid w:val="00F90586"/>
    <w:rsid w:val="00F96D42"/>
    <w:rsid w:val="00FA2BAB"/>
    <w:rsid w:val="00FB681B"/>
    <w:rsid w:val="00FD7238"/>
    <w:rsid w:val="00FF1DBE"/>
    <w:rsid w:val="00FF608F"/>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944D1A"/>
  <w15:chartTrackingRefBased/>
  <w15:docId w15:val="{A2027B4D-D196-4C40-B976-3FEBDCFE2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07D14"/>
    <w:pPr>
      <w:spacing w:after="0" w:line="240" w:lineRule="auto"/>
    </w:pPr>
    <w:rPr>
      <w:rFonts w:ascii="Times New Roman" w:eastAsia="Times New Roman" w:hAnsi="Times New Roman" w:cs="Times New Roman"/>
      <w:sz w:val="20"/>
      <w:szCs w:val="20"/>
      <w:lang w:eastAsia="cs-CZ"/>
    </w:rPr>
  </w:style>
  <w:style w:type="paragraph" w:styleId="Nadpis4">
    <w:name w:val="heading 4"/>
    <w:basedOn w:val="Normln"/>
    <w:next w:val="Normln"/>
    <w:link w:val="Nadpis4Char"/>
    <w:uiPriority w:val="9"/>
    <w:unhideWhenUsed/>
    <w:qFormat/>
    <w:rsid w:val="00C52D91"/>
    <w:pPr>
      <w:keepNext/>
      <w:spacing w:before="240" w:after="60"/>
      <w:outlineLvl w:val="3"/>
    </w:pPr>
    <w:rPr>
      <w:rFonts w:ascii="Calibri" w:hAnsi="Calibri"/>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BA7A33"/>
    <w:pPr>
      <w:tabs>
        <w:tab w:val="center" w:pos="4536"/>
        <w:tab w:val="right" w:pos="9072"/>
      </w:tabs>
    </w:pPr>
  </w:style>
  <w:style w:type="character" w:customStyle="1" w:styleId="ZhlavChar">
    <w:name w:val="Záhlaví Char"/>
    <w:basedOn w:val="Standardnpsmoodstavce"/>
    <w:link w:val="Zhlav"/>
    <w:uiPriority w:val="99"/>
    <w:rsid w:val="00BA7A33"/>
  </w:style>
  <w:style w:type="paragraph" w:styleId="Zpat">
    <w:name w:val="footer"/>
    <w:basedOn w:val="Normln"/>
    <w:link w:val="ZpatChar"/>
    <w:uiPriority w:val="99"/>
    <w:unhideWhenUsed/>
    <w:rsid w:val="00BA7A33"/>
    <w:pPr>
      <w:tabs>
        <w:tab w:val="center" w:pos="4536"/>
        <w:tab w:val="right" w:pos="9072"/>
      </w:tabs>
    </w:pPr>
  </w:style>
  <w:style w:type="character" w:customStyle="1" w:styleId="ZpatChar">
    <w:name w:val="Zápatí Char"/>
    <w:basedOn w:val="Standardnpsmoodstavce"/>
    <w:link w:val="Zpat"/>
    <w:uiPriority w:val="99"/>
    <w:rsid w:val="00BA7A33"/>
  </w:style>
  <w:style w:type="paragraph" w:styleId="Odstavecseseznamem">
    <w:name w:val="List Paragraph"/>
    <w:basedOn w:val="Normln"/>
    <w:uiPriority w:val="34"/>
    <w:qFormat/>
    <w:rsid w:val="006E2D04"/>
    <w:pPr>
      <w:ind w:left="720"/>
      <w:contextualSpacing/>
    </w:pPr>
  </w:style>
  <w:style w:type="character" w:styleId="Hypertextovodkaz">
    <w:name w:val="Hyperlink"/>
    <w:basedOn w:val="Standardnpsmoodstavce"/>
    <w:uiPriority w:val="99"/>
    <w:unhideWhenUsed/>
    <w:rsid w:val="008E6BDD"/>
    <w:rPr>
      <w:color w:val="0563C1" w:themeColor="hyperlink"/>
      <w:u w:val="single"/>
    </w:rPr>
  </w:style>
  <w:style w:type="character" w:styleId="Nevyeenzmnka">
    <w:name w:val="Unresolved Mention"/>
    <w:basedOn w:val="Standardnpsmoodstavce"/>
    <w:uiPriority w:val="99"/>
    <w:semiHidden/>
    <w:unhideWhenUsed/>
    <w:rsid w:val="008E6BDD"/>
    <w:rPr>
      <w:color w:val="605E5C"/>
      <w:shd w:val="clear" w:color="auto" w:fill="E1DFDD"/>
    </w:rPr>
  </w:style>
  <w:style w:type="paragraph" w:styleId="Nzev">
    <w:name w:val="Title"/>
    <w:basedOn w:val="Normln"/>
    <w:link w:val="NzevChar"/>
    <w:qFormat/>
    <w:rsid w:val="00407D14"/>
    <w:pPr>
      <w:jc w:val="center"/>
    </w:pPr>
    <w:rPr>
      <w:b/>
      <w:sz w:val="28"/>
    </w:rPr>
  </w:style>
  <w:style w:type="character" w:customStyle="1" w:styleId="NzevChar">
    <w:name w:val="Název Char"/>
    <w:basedOn w:val="Standardnpsmoodstavce"/>
    <w:link w:val="Nzev"/>
    <w:rsid w:val="00407D14"/>
    <w:rPr>
      <w:rFonts w:ascii="Times New Roman" w:eastAsia="Times New Roman" w:hAnsi="Times New Roman" w:cs="Times New Roman"/>
      <w:b/>
      <w:sz w:val="28"/>
      <w:szCs w:val="20"/>
      <w:lang w:eastAsia="cs-CZ"/>
    </w:rPr>
  </w:style>
  <w:style w:type="paragraph" w:styleId="Zkladntext3">
    <w:name w:val="Body Text 3"/>
    <w:basedOn w:val="Normln"/>
    <w:link w:val="Zkladntext3Char"/>
    <w:semiHidden/>
    <w:unhideWhenUsed/>
    <w:rsid w:val="00407D14"/>
    <w:pPr>
      <w:spacing w:after="120"/>
    </w:pPr>
    <w:rPr>
      <w:sz w:val="16"/>
      <w:szCs w:val="16"/>
    </w:rPr>
  </w:style>
  <w:style w:type="character" w:customStyle="1" w:styleId="Zkladntext3Char">
    <w:name w:val="Základní text 3 Char"/>
    <w:basedOn w:val="Standardnpsmoodstavce"/>
    <w:link w:val="Zkladntext3"/>
    <w:semiHidden/>
    <w:rsid w:val="00407D14"/>
    <w:rPr>
      <w:rFonts w:ascii="Times New Roman" w:eastAsia="Times New Roman" w:hAnsi="Times New Roman" w:cs="Times New Roman"/>
      <w:sz w:val="16"/>
      <w:szCs w:val="16"/>
      <w:lang w:eastAsia="cs-CZ"/>
    </w:rPr>
  </w:style>
  <w:style w:type="paragraph" w:customStyle="1" w:styleId="H2">
    <w:name w:val="H2"/>
    <w:basedOn w:val="Normln"/>
    <w:next w:val="Normln"/>
    <w:rsid w:val="00407D14"/>
    <w:pPr>
      <w:keepNext/>
      <w:snapToGrid w:val="0"/>
      <w:spacing w:before="100" w:after="100"/>
      <w:outlineLvl w:val="2"/>
    </w:pPr>
    <w:rPr>
      <w:b/>
      <w:sz w:val="36"/>
    </w:rPr>
  </w:style>
  <w:style w:type="paragraph" w:customStyle="1" w:styleId="H4">
    <w:name w:val="H4"/>
    <w:basedOn w:val="Normln"/>
    <w:next w:val="Normln"/>
    <w:rsid w:val="00407D14"/>
    <w:pPr>
      <w:keepNext/>
      <w:snapToGrid w:val="0"/>
      <w:spacing w:before="100" w:after="100"/>
      <w:outlineLvl w:val="4"/>
    </w:pPr>
    <w:rPr>
      <w:b/>
      <w:sz w:val="24"/>
    </w:rPr>
  </w:style>
  <w:style w:type="paragraph" w:customStyle="1" w:styleId="H5">
    <w:name w:val="H5"/>
    <w:basedOn w:val="Normln"/>
    <w:next w:val="Normln"/>
    <w:rsid w:val="00407D14"/>
    <w:pPr>
      <w:keepNext/>
      <w:snapToGrid w:val="0"/>
      <w:spacing w:before="100" w:after="100"/>
      <w:outlineLvl w:val="5"/>
    </w:pPr>
    <w:rPr>
      <w:b/>
    </w:rPr>
  </w:style>
  <w:style w:type="paragraph" w:customStyle="1" w:styleId="NormlnsWWW">
    <w:name w:val="Normální (síť WWW)"/>
    <w:basedOn w:val="Normln"/>
    <w:rsid w:val="00407D14"/>
    <w:pPr>
      <w:spacing w:before="100" w:after="100"/>
    </w:pPr>
    <w:rPr>
      <w:color w:val="000000"/>
      <w:sz w:val="24"/>
      <w:szCs w:val="24"/>
    </w:rPr>
  </w:style>
  <w:style w:type="paragraph" w:styleId="Textbubliny">
    <w:name w:val="Balloon Text"/>
    <w:basedOn w:val="Normln"/>
    <w:link w:val="TextbublinyChar"/>
    <w:uiPriority w:val="99"/>
    <w:semiHidden/>
    <w:unhideWhenUsed/>
    <w:rsid w:val="00EE7074"/>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E7074"/>
    <w:rPr>
      <w:rFonts w:ascii="Segoe UI" w:eastAsia="Times New Roman" w:hAnsi="Segoe UI" w:cs="Segoe UI"/>
      <w:sz w:val="18"/>
      <w:szCs w:val="18"/>
      <w:lang w:eastAsia="cs-CZ"/>
    </w:rPr>
  </w:style>
  <w:style w:type="paragraph" w:styleId="Zkladntext">
    <w:name w:val="Body Text"/>
    <w:basedOn w:val="Normln"/>
    <w:link w:val="ZkladntextChar"/>
    <w:rsid w:val="00EE7074"/>
    <w:pPr>
      <w:spacing w:after="120"/>
    </w:pPr>
    <w:rPr>
      <w:sz w:val="24"/>
      <w:szCs w:val="24"/>
    </w:rPr>
  </w:style>
  <w:style w:type="character" w:customStyle="1" w:styleId="ZkladntextChar">
    <w:name w:val="Základní text Char"/>
    <w:basedOn w:val="Standardnpsmoodstavce"/>
    <w:link w:val="Zkladntext"/>
    <w:rsid w:val="00EE7074"/>
    <w:rPr>
      <w:rFonts w:ascii="Times New Roman" w:eastAsia="Times New Roman" w:hAnsi="Times New Roman" w:cs="Times New Roman"/>
      <w:sz w:val="24"/>
      <w:szCs w:val="24"/>
      <w:lang w:eastAsia="cs-CZ"/>
    </w:rPr>
  </w:style>
  <w:style w:type="paragraph" w:customStyle="1" w:styleId="NormlnIMP">
    <w:name w:val="Normální_IMP"/>
    <w:basedOn w:val="Normln"/>
    <w:rsid w:val="00EE7074"/>
    <w:pPr>
      <w:suppressAutoHyphens/>
      <w:overflowPunct w:val="0"/>
      <w:autoSpaceDE w:val="0"/>
      <w:autoSpaceDN w:val="0"/>
      <w:adjustRightInd w:val="0"/>
      <w:spacing w:line="230" w:lineRule="auto"/>
      <w:jc w:val="both"/>
      <w:textAlignment w:val="baseline"/>
    </w:pPr>
    <w:rPr>
      <w:sz w:val="24"/>
      <w:szCs w:val="24"/>
    </w:rPr>
  </w:style>
  <w:style w:type="table" w:styleId="Mkatabulky">
    <w:name w:val="Table Grid"/>
    <w:basedOn w:val="Normlntabulka"/>
    <w:uiPriority w:val="39"/>
    <w:rsid w:val="00E9484A"/>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nweb">
    <w:name w:val="Normal (Web)"/>
    <w:basedOn w:val="Normln"/>
    <w:uiPriority w:val="99"/>
    <w:semiHidden/>
    <w:rsid w:val="00FD7238"/>
    <w:pPr>
      <w:spacing w:before="100" w:beforeAutospacing="1" w:after="100" w:afterAutospacing="1"/>
      <w:ind w:firstLine="500"/>
      <w:jc w:val="both"/>
    </w:pPr>
    <w:rPr>
      <w:color w:val="000000"/>
      <w:sz w:val="24"/>
      <w:szCs w:val="24"/>
    </w:rPr>
  </w:style>
  <w:style w:type="character" w:customStyle="1" w:styleId="Nadpis4Char">
    <w:name w:val="Nadpis 4 Char"/>
    <w:basedOn w:val="Standardnpsmoodstavce"/>
    <w:link w:val="Nadpis4"/>
    <w:uiPriority w:val="9"/>
    <w:rsid w:val="00C52D91"/>
    <w:rPr>
      <w:rFonts w:ascii="Calibri" w:eastAsia="Times New Roman" w:hAnsi="Calibri" w:cs="Times New Roman"/>
      <w:b/>
      <w:bCs/>
      <w:sz w:val="28"/>
      <w:szCs w:val="28"/>
      <w:lang w:eastAsia="cs-CZ"/>
    </w:rPr>
  </w:style>
  <w:style w:type="paragraph" w:styleId="Textpoznpodarou">
    <w:name w:val="footnote text"/>
    <w:basedOn w:val="Normln"/>
    <w:link w:val="TextpoznpodarouChar"/>
    <w:uiPriority w:val="99"/>
    <w:semiHidden/>
    <w:rsid w:val="0095648E"/>
    <w:rPr>
      <w:noProof/>
    </w:rPr>
  </w:style>
  <w:style w:type="character" w:customStyle="1" w:styleId="TextpoznpodarouChar">
    <w:name w:val="Text pozn. pod čarou Char"/>
    <w:basedOn w:val="Standardnpsmoodstavce"/>
    <w:link w:val="Textpoznpodarou"/>
    <w:uiPriority w:val="99"/>
    <w:semiHidden/>
    <w:rsid w:val="0095648E"/>
    <w:rPr>
      <w:rFonts w:ascii="Times New Roman" w:eastAsia="Times New Roman" w:hAnsi="Times New Roman" w:cs="Times New Roman"/>
      <w:noProof/>
      <w:sz w:val="20"/>
      <w:szCs w:val="20"/>
      <w:lang w:eastAsia="cs-CZ"/>
    </w:rPr>
  </w:style>
  <w:style w:type="character" w:styleId="Znakapoznpodarou">
    <w:name w:val="footnote reference"/>
    <w:semiHidden/>
    <w:rsid w:val="0095648E"/>
    <w:rPr>
      <w:vertAlign w:val="superscript"/>
    </w:rPr>
  </w:style>
  <w:style w:type="paragraph" w:customStyle="1" w:styleId="nzevzkona">
    <w:name w:val="název zákona"/>
    <w:basedOn w:val="Nzev"/>
    <w:rsid w:val="006B3B3D"/>
    <w:pPr>
      <w:spacing w:before="240" w:after="60"/>
      <w:outlineLvl w:val="0"/>
    </w:pPr>
    <w:rPr>
      <w:rFonts w:ascii="Cambria" w:hAnsi="Cambria"/>
      <w:bCs/>
      <w:kern w:val="28"/>
      <w:sz w:val="32"/>
      <w:szCs w:val="32"/>
    </w:rPr>
  </w:style>
  <w:style w:type="paragraph" w:customStyle="1" w:styleId="Seznamoslovan">
    <w:name w:val="Seznam očíslovaný"/>
    <w:basedOn w:val="Zkladntext"/>
    <w:rsid w:val="006B3B3D"/>
    <w:pPr>
      <w:widowControl w:val="0"/>
      <w:spacing w:after="113"/>
      <w:ind w:left="425" w:hanging="424"/>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465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3ECD20-35F1-4FAD-BCDD-E14ACDE558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5</Pages>
  <Words>1200</Words>
  <Characters>7084</Characters>
  <Application>Microsoft Office Word</Application>
  <DocSecurity>0</DocSecurity>
  <Lines>59</Lines>
  <Paragraphs>16</Paragraphs>
  <ScaleCrop>false</ScaleCrop>
  <HeadingPairs>
    <vt:vector size="4" baseType="variant">
      <vt:variant>
        <vt:lpstr>Název</vt:lpstr>
      </vt:variant>
      <vt:variant>
        <vt:i4>1</vt:i4>
      </vt:variant>
      <vt:variant>
        <vt:lpstr>Nadpisy</vt:lpstr>
      </vt:variant>
      <vt:variant>
        <vt:i4>3</vt:i4>
      </vt:variant>
    </vt:vector>
  </HeadingPairs>
  <TitlesOfParts>
    <vt:vector size="4" baseType="lpstr">
      <vt:lpstr/>
      <vt:lpstr>        Stanovení podmínek požární ochrany při pořádání akcí, kterých se účastní větší p</vt:lpstr>
      <vt:lpstr>        Legislativní nařízení:</vt:lpstr>
      <vt:lpstr>    </vt:lpstr>
    </vt:vector>
  </TitlesOfParts>
  <Company/>
  <LinksUpToDate>false</LinksUpToDate>
  <CharactersWithSpaces>8268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Pavel Holzknecht</dc:creator>
  <cp:keywords/>
  <dc:description/>
  <cp:lastModifiedBy>Lenka Oborníková</cp:lastModifiedBy>
  <cp:revision>4</cp:revision>
  <cp:lastPrinted>2022-12-21T09:08:00Z</cp:lastPrinted>
  <dcterms:created xsi:type="dcterms:W3CDTF">2022-12-19T15:54:00Z</dcterms:created>
  <dcterms:modified xsi:type="dcterms:W3CDTF">2022-12-21T09:09:00Z</dcterms:modified>
</cp:coreProperties>
</file>