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E6" w:rsidRPr="00EA08E6" w:rsidRDefault="00EA08E6" w:rsidP="00EA08E6">
      <w:pPr>
        <w:keepNext/>
        <w:suppressAutoHyphens/>
        <w:overflowPunct/>
        <w:autoSpaceDE/>
        <w:adjustRightInd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EA08E6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STATUTÁRNÍ MĚSTO TEPLICE</w:t>
      </w:r>
      <w:r w:rsidRPr="00EA08E6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města Teplice</w:t>
      </w:r>
    </w:p>
    <w:p w:rsidR="00EA08E6" w:rsidRPr="00EA08E6" w:rsidRDefault="00EA08E6" w:rsidP="00EA08E6">
      <w:pPr>
        <w:keepNext/>
        <w:suppressAutoHyphens/>
        <w:overflowPunct/>
        <w:autoSpaceDE/>
        <w:adjustRightInd/>
        <w:spacing w:before="238" w:after="238"/>
        <w:jc w:val="center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EA08E6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statutárního města Teplice</w:t>
      </w:r>
      <w:r w:rsidRPr="00EA08E6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</w:r>
      <w:r w:rsidR="00A10F59" w:rsidRPr="00A10F5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 stanovení koeficientů</w:t>
      </w:r>
      <w:r w:rsidR="00A10F5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pro výpočet daně z nemovitých věcí</w:t>
      </w:r>
      <w:r w:rsidR="00A10F59" w:rsidRPr="00A10F5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</w:t>
      </w:r>
    </w:p>
    <w:p w:rsidR="00EA08E6" w:rsidRPr="00EA08E6" w:rsidRDefault="00EA08E6" w:rsidP="00EA08E6">
      <w:pPr>
        <w:suppressAutoHyphens/>
        <w:overflowPunct/>
        <w:autoSpaceDE/>
        <w:adjustRightInd/>
        <w:spacing w:before="62"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Teplice se na svém zasedání dne </w:t>
      </w:r>
      <w:r w:rsidR="00635A8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29. dubna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usnesením </w:t>
      </w:r>
      <w:r w:rsidR="00FB19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B1990">
        <w:rPr>
          <w:rFonts w:ascii="Arial" w:eastAsia="Arial" w:hAnsi="Arial" w:cs="Arial"/>
          <w:kern w:val="3"/>
          <w:sz w:val="22"/>
          <w:szCs w:val="22"/>
          <w:lang w:eastAsia="zh-CN" w:bidi="hi-IN"/>
        </w:rPr>
        <w:br/>
      </w: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</w:t>
      </w:r>
      <w:r w:rsidR="00FB19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 015/24</w:t>
      </w: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§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6 o</w:t>
      </w:r>
      <w:r w:rsidR="00112ED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dst. 4, § 11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odst. 5</w:t>
      </w:r>
      <w:r w:rsidR="00112ED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a § 12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zákona č.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338/1992</w:t>
      </w:r>
      <w:r w:rsidR="0091698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Sb., o dani z nemovitých věcí</w:t>
      </w: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ve znění pozdějších předpisů (dále jen „zákon o </w:t>
      </w:r>
      <w:r w:rsidR="0091698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dani z nemovitých věcí</w:t>
      </w:r>
      <w:r w:rsidRPr="00EA08E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92890" w:rsidRPr="00A10F59" w:rsidRDefault="00F92890" w:rsidP="001A6A4A">
      <w:pPr>
        <w:rPr>
          <w:rFonts w:ascii="Arial" w:hAnsi="Arial" w:cs="Arial"/>
          <w:color w:val="000000"/>
          <w:sz w:val="22"/>
          <w:szCs w:val="22"/>
        </w:rPr>
      </w:pPr>
    </w:p>
    <w:p w:rsidR="00E3191E" w:rsidRPr="00A10F59" w:rsidRDefault="00E3191E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>Čl. 1</w:t>
      </w:r>
    </w:p>
    <w:p w:rsidR="00E3191E" w:rsidRPr="00A10F59" w:rsidRDefault="00E3191E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>Úvodní ustanovení</w:t>
      </w:r>
    </w:p>
    <w:p w:rsidR="00E3191E" w:rsidRPr="00A10F59" w:rsidRDefault="00E3191E" w:rsidP="001A6A4A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E3191E" w:rsidRPr="00A10F59" w:rsidRDefault="00AD29D4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F59">
        <w:rPr>
          <w:rFonts w:ascii="Arial" w:hAnsi="Arial" w:cs="Arial"/>
          <w:color w:val="000000"/>
          <w:sz w:val="22"/>
          <w:szCs w:val="22"/>
        </w:rPr>
        <w:t xml:space="preserve">Tato vyhláška </w:t>
      </w:r>
      <w:r w:rsidR="00A023FD" w:rsidRPr="00A10F59">
        <w:rPr>
          <w:rFonts w:ascii="Arial" w:hAnsi="Arial" w:cs="Arial"/>
          <w:color w:val="000000"/>
          <w:sz w:val="22"/>
          <w:szCs w:val="22"/>
        </w:rPr>
        <w:t>upravuje koeficienty daně z</w:t>
      </w:r>
      <w:r w:rsidR="00D00C8F">
        <w:rPr>
          <w:rFonts w:ascii="Arial" w:hAnsi="Arial" w:cs="Arial"/>
          <w:color w:val="000000"/>
          <w:sz w:val="22"/>
          <w:szCs w:val="22"/>
        </w:rPr>
        <w:t> </w:t>
      </w:r>
      <w:r w:rsidR="00A023FD" w:rsidRPr="00A10F59">
        <w:rPr>
          <w:rFonts w:ascii="Arial" w:hAnsi="Arial" w:cs="Arial"/>
          <w:color w:val="000000"/>
          <w:sz w:val="22"/>
          <w:szCs w:val="22"/>
        </w:rPr>
        <w:t>nemovit</w:t>
      </w:r>
      <w:r w:rsidR="00D00C8F">
        <w:rPr>
          <w:rFonts w:ascii="Arial" w:hAnsi="Arial" w:cs="Arial"/>
          <w:color w:val="000000"/>
          <w:sz w:val="22"/>
          <w:szCs w:val="22"/>
        </w:rPr>
        <w:t>ých věcí</w:t>
      </w:r>
      <w:r w:rsidR="00A023FD" w:rsidRPr="00A10F59">
        <w:rPr>
          <w:rFonts w:ascii="Arial" w:hAnsi="Arial" w:cs="Arial"/>
          <w:color w:val="000000"/>
          <w:sz w:val="22"/>
          <w:szCs w:val="22"/>
        </w:rPr>
        <w:t xml:space="preserve"> pro</w:t>
      </w:r>
      <w:r w:rsidR="00F92890" w:rsidRPr="00A10F59">
        <w:rPr>
          <w:rFonts w:ascii="Arial" w:hAnsi="Arial" w:cs="Arial"/>
          <w:color w:val="000000"/>
          <w:sz w:val="22"/>
          <w:szCs w:val="22"/>
        </w:rPr>
        <w:t xml:space="preserve"> všechn</w:t>
      </w:r>
      <w:r w:rsidR="00112ED1">
        <w:rPr>
          <w:rFonts w:ascii="Arial" w:hAnsi="Arial" w:cs="Arial"/>
          <w:color w:val="000000"/>
          <w:sz w:val="22"/>
          <w:szCs w:val="22"/>
        </w:rPr>
        <w:t>a</w:t>
      </w:r>
      <w:r w:rsidR="00A023FD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12ED1">
        <w:rPr>
          <w:rFonts w:ascii="Arial" w:hAnsi="Arial" w:cs="Arial"/>
          <w:color w:val="000000"/>
          <w:sz w:val="22"/>
          <w:szCs w:val="22"/>
        </w:rPr>
        <w:t>jednotlivá katastrální území</w:t>
      </w:r>
      <w:r w:rsidR="00B0424C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12ED1">
        <w:rPr>
          <w:rFonts w:ascii="Arial" w:hAnsi="Arial" w:cs="Arial"/>
          <w:color w:val="000000"/>
          <w:sz w:val="22"/>
          <w:szCs w:val="22"/>
        </w:rPr>
        <w:t>s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>tatutárního města Teplice</w:t>
      </w:r>
      <w:r w:rsidR="00B0424C" w:rsidRPr="00A10F59">
        <w:rPr>
          <w:rFonts w:ascii="Arial" w:hAnsi="Arial" w:cs="Arial"/>
          <w:color w:val="000000"/>
          <w:sz w:val="22"/>
          <w:szCs w:val="22"/>
        </w:rPr>
        <w:t xml:space="preserve"> – tj. </w:t>
      </w:r>
      <w:r w:rsidR="001F79C6">
        <w:rPr>
          <w:rFonts w:ascii="Arial" w:hAnsi="Arial" w:cs="Arial"/>
          <w:color w:val="000000"/>
          <w:sz w:val="22"/>
          <w:szCs w:val="22"/>
        </w:rPr>
        <w:t>katastrální území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Hudcov</w:t>
      </w:r>
      <w:proofErr w:type="spellEnd"/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(k. ú. Hudcov), 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Nová Ves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(část k. ú. Nová Ves u</w:t>
      </w:r>
      <w:r w:rsidR="00F92890" w:rsidRPr="00A10F59">
        <w:rPr>
          <w:rFonts w:ascii="Arial" w:hAnsi="Arial" w:cs="Arial"/>
          <w:color w:val="000000"/>
          <w:sz w:val="22"/>
          <w:szCs w:val="22"/>
        </w:rPr>
        <w:t> 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Teplic), </w:t>
      </w:r>
      <w:r w:rsidR="00A023FD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Prosetice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(k. ú. Prosetice), 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Sobědruhy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(k. ú. Sobědruhy), 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Řetenice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(k. ú. Teplice-Řetenice), 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Teplice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(k. ú. Teplice a část k.ú. Nová Ves u Teplic) a 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Trnovany</w:t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(k. ú. Teplice-Trnovany).</w:t>
      </w:r>
    </w:p>
    <w:p w:rsidR="00E3191E" w:rsidRPr="00A10F59" w:rsidRDefault="00E3191E" w:rsidP="001A6A4A">
      <w:pPr>
        <w:rPr>
          <w:rFonts w:ascii="Arial" w:hAnsi="Arial" w:cs="Arial"/>
          <w:color w:val="000000"/>
          <w:sz w:val="22"/>
          <w:szCs w:val="22"/>
        </w:rPr>
      </w:pPr>
    </w:p>
    <w:p w:rsidR="0025654F" w:rsidRPr="00A10F59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B0424C" w:rsidRPr="00A10F59"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25654F" w:rsidRPr="00A10F59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>Daň z</w:t>
      </w:r>
      <w:r w:rsidR="004E2BF7" w:rsidRPr="00A10F59">
        <w:rPr>
          <w:rFonts w:ascii="Arial" w:hAnsi="Arial" w:cs="Arial"/>
          <w:b/>
          <w:color w:val="000000"/>
          <w:sz w:val="22"/>
          <w:szCs w:val="22"/>
        </w:rPr>
        <w:t> </w:t>
      </w:r>
      <w:r w:rsidRPr="00A10F59">
        <w:rPr>
          <w:rFonts w:ascii="Arial" w:hAnsi="Arial" w:cs="Arial"/>
          <w:b/>
          <w:color w:val="000000"/>
          <w:sz w:val="22"/>
          <w:szCs w:val="22"/>
        </w:rPr>
        <w:t>pozemků</w:t>
      </w:r>
    </w:p>
    <w:p w:rsidR="004E2BF7" w:rsidRPr="00A10F59" w:rsidRDefault="004E2BF7" w:rsidP="001A6A4A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25654F" w:rsidRPr="00A10F59" w:rsidRDefault="004E2BF7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F59">
        <w:rPr>
          <w:rFonts w:ascii="Arial" w:hAnsi="Arial" w:cs="Arial"/>
          <w:color w:val="000000"/>
          <w:sz w:val="22"/>
          <w:szCs w:val="22"/>
        </w:rPr>
        <w:t xml:space="preserve">U </w:t>
      </w:r>
      <w:r w:rsidR="00F92890" w:rsidRPr="00A10F59">
        <w:rPr>
          <w:rFonts w:ascii="Arial" w:hAnsi="Arial" w:cs="Arial"/>
          <w:color w:val="000000"/>
          <w:sz w:val="22"/>
          <w:szCs w:val="22"/>
        </w:rPr>
        <w:t xml:space="preserve">stavebních </w:t>
      </w:r>
      <w:r w:rsidRPr="00A10F59">
        <w:rPr>
          <w:rFonts w:ascii="Arial" w:hAnsi="Arial" w:cs="Arial"/>
          <w:color w:val="000000"/>
          <w:sz w:val="22"/>
          <w:szCs w:val="22"/>
        </w:rPr>
        <w:t>pozemků</w:t>
      </w:r>
      <w:r w:rsidR="009F1890" w:rsidRPr="00A10F59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="008F360E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927B3" w:rsidRPr="00A10F59">
        <w:rPr>
          <w:rFonts w:ascii="Arial" w:hAnsi="Arial" w:cs="Arial"/>
          <w:color w:val="000000"/>
          <w:sz w:val="22"/>
          <w:szCs w:val="22"/>
        </w:rPr>
        <w:t xml:space="preserve">se </w:t>
      </w:r>
      <w:r w:rsidR="00112ED1">
        <w:rPr>
          <w:rFonts w:ascii="Arial" w:hAnsi="Arial" w:cs="Arial"/>
          <w:color w:val="000000"/>
          <w:sz w:val="22"/>
          <w:szCs w:val="22"/>
        </w:rPr>
        <w:t>pro všechna</w:t>
      </w:r>
      <w:r w:rsidR="009A413C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A6A4A" w:rsidRPr="00A10F59">
        <w:rPr>
          <w:rFonts w:ascii="Arial" w:hAnsi="Arial" w:cs="Arial"/>
          <w:color w:val="000000"/>
          <w:sz w:val="22"/>
          <w:szCs w:val="22"/>
        </w:rPr>
        <w:t>jednotliv</w:t>
      </w:r>
      <w:r w:rsidR="00112ED1">
        <w:rPr>
          <w:rFonts w:ascii="Arial" w:hAnsi="Arial" w:cs="Arial"/>
          <w:color w:val="000000"/>
          <w:sz w:val="22"/>
          <w:szCs w:val="22"/>
        </w:rPr>
        <w:t>á</w:t>
      </w:r>
      <w:r w:rsidR="001A6A4A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12ED1">
        <w:rPr>
          <w:rFonts w:ascii="Arial" w:hAnsi="Arial" w:cs="Arial"/>
          <w:color w:val="000000"/>
          <w:sz w:val="22"/>
          <w:szCs w:val="22"/>
        </w:rPr>
        <w:t>katastrální území</w:t>
      </w:r>
      <w:r w:rsidR="00B0424C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12ED1">
        <w:rPr>
          <w:rFonts w:ascii="Arial" w:hAnsi="Arial" w:cs="Arial"/>
          <w:color w:val="000000"/>
          <w:sz w:val="22"/>
          <w:szCs w:val="22"/>
        </w:rPr>
        <w:t xml:space="preserve">statutárního </w:t>
      </w:r>
      <w:r w:rsidR="00820F76" w:rsidRPr="00A10F59">
        <w:rPr>
          <w:rFonts w:ascii="Arial" w:hAnsi="Arial" w:cs="Arial"/>
          <w:color w:val="000000"/>
          <w:sz w:val="22"/>
          <w:szCs w:val="22"/>
        </w:rPr>
        <w:t>města</w:t>
      </w:r>
      <w:r w:rsidR="00B0424C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12ED1">
        <w:rPr>
          <w:rFonts w:ascii="Arial" w:hAnsi="Arial" w:cs="Arial"/>
          <w:color w:val="000000"/>
          <w:sz w:val="22"/>
          <w:szCs w:val="22"/>
        </w:rPr>
        <w:t xml:space="preserve">Teplice </w:t>
      </w:r>
      <w:r w:rsidRPr="00A10F59">
        <w:rPr>
          <w:rFonts w:ascii="Arial" w:hAnsi="Arial" w:cs="Arial"/>
          <w:color w:val="000000"/>
          <w:sz w:val="22"/>
          <w:szCs w:val="22"/>
        </w:rPr>
        <w:t>stanovuje</w:t>
      </w:r>
      <w:r w:rsidR="006234A9">
        <w:rPr>
          <w:rFonts w:ascii="Arial" w:hAnsi="Arial" w:cs="Arial"/>
          <w:color w:val="000000"/>
          <w:sz w:val="22"/>
          <w:szCs w:val="22"/>
        </w:rPr>
        <w:t xml:space="preserve"> dle § 6 odst.</w:t>
      </w:r>
      <w:r w:rsidR="00237313">
        <w:rPr>
          <w:rFonts w:ascii="Arial" w:hAnsi="Arial" w:cs="Arial"/>
          <w:color w:val="000000"/>
          <w:sz w:val="22"/>
          <w:szCs w:val="22"/>
        </w:rPr>
        <w:t xml:space="preserve"> 3 </w:t>
      </w:r>
      <w:r w:rsidR="006234A9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237313">
        <w:rPr>
          <w:rFonts w:ascii="Arial" w:hAnsi="Arial" w:cs="Arial"/>
          <w:color w:val="000000"/>
          <w:sz w:val="22"/>
          <w:szCs w:val="22"/>
        </w:rPr>
        <w:t>f</w:t>
      </w:r>
      <w:r w:rsidR="006234A9">
        <w:rPr>
          <w:rFonts w:ascii="Arial" w:hAnsi="Arial" w:cs="Arial"/>
          <w:color w:val="000000"/>
          <w:sz w:val="22"/>
          <w:szCs w:val="22"/>
        </w:rPr>
        <w:t>)</w:t>
      </w:r>
      <w:r w:rsidR="00237313">
        <w:rPr>
          <w:rFonts w:ascii="Arial" w:hAnsi="Arial" w:cs="Arial"/>
          <w:color w:val="000000"/>
          <w:sz w:val="22"/>
          <w:szCs w:val="22"/>
        </w:rPr>
        <w:t xml:space="preserve"> a dle § 6 odst. 4</w:t>
      </w:r>
      <w:r w:rsidR="006234A9">
        <w:rPr>
          <w:rFonts w:ascii="Arial" w:hAnsi="Arial" w:cs="Arial"/>
          <w:color w:val="000000"/>
          <w:sz w:val="22"/>
          <w:szCs w:val="22"/>
        </w:rPr>
        <w:t xml:space="preserve"> zákona o dani z nemovitých věcí</w:t>
      </w:r>
      <w:r w:rsidRPr="00A10F59">
        <w:rPr>
          <w:rFonts w:ascii="Arial" w:hAnsi="Arial" w:cs="Arial"/>
          <w:color w:val="000000"/>
          <w:sz w:val="22"/>
          <w:szCs w:val="22"/>
        </w:rPr>
        <w:t xml:space="preserve"> koeficient, který</w:t>
      </w:r>
      <w:r w:rsidR="005B45F5" w:rsidRPr="00A10F59">
        <w:rPr>
          <w:rFonts w:ascii="Arial" w:hAnsi="Arial" w:cs="Arial"/>
          <w:color w:val="000000"/>
          <w:sz w:val="22"/>
          <w:szCs w:val="22"/>
        </w:rPr>
        <w:t>m</w:t>
      </w:r>
      <w:r w:rsidRPr="00A10F59">
        <w:rPr>
          <w:rFonts w:ascii="Arial" w:hAnsi="Arial" w:cs="Arial"/>
          <w:color w:val="000000"/>
          <w:sz w:val="22"/>
          <w:szCs w:val="22"/>
        </w:rPr>
        <w:t xml:space="preserve"> se násobí základní sazba </w:t>
      </w:r>
      <w:r w:rsidR="00975BA7" w:rsidRPr="00A10F59">
        <w:rPr>
          <w:rFonts w:ascii="Arial" w:hAnsi="Arial" w:cs="Arial"/>
          <w:color w:val="000000"/>
          <w:sz w:val="22"/>
          <w:szCs w:val="22"/>
        </w:rPr>
        <w:t>d</w:t>
      </w:r>
      <w:r w:rsidRPr="00A10F59">
        <w:rPr>
          <w:rFonts w:ascii="Arial" w:hAnsi="Arial" w:cs="Arial"/>
          <w:color w:val="000000"/>
          <w:sz w:val="22"/>
          <w:szCs w:val="22"/>
        </w:rPr>
        <w:t>aně</w:t>
      </w:r>
      <w:r w:rsidR="00B0424C" w:rsidRPr="00A10F59">
        <w:rPr>
          <w:rFonts w:ascii="Arial" w:hAnsi="Arial" w:cs="Arial"/>
          <w:color w:val="000000"/>
          <w:sz w:val="22"/>
          <w:szCs w:val="22"/>
        </w:rPr>
        <w:t>,</w:t>
      </w:r>
      <w:r w:rsidRPr="00A10F59">
        <w:rPr>
          <w:rFonts w:ascii="Arial" w:hAnsi="Arial" w:cs="Arial"/>
          <w:color w:val="000000"/>
          <w:sz w:val="22"/>
          <w:szCs w:val="22"/>
        </w:rPr>
        <w:t xml:space="preserve"> ve výši 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4</w:t>
      </w:r>
      <w:r w:rsidRPr="00A10F59">
        <w:rPr>
          <w:rFonts w:ascii="Arial" w:hAnsi="Arial" w:cs="Arial"/>
          <w:b/>
          <w:color w:val="000000"/>
          <w:sz w:val="22"/>
          <w:szCs w:val="22"/>
        </w:rPr>
        <w:t>,</w:t>
      </w:r>
      <w:r w:rsidR="008F360E" w:rsidRPr="00A10F59">
        <w:rPr>
          <w:rFonts w:ascii="Arial" w:hAnsi="Arial" w:cs="Arial"/>
          <w:b/>
          <w:color w:val="000000"/>
          <w:sz w:val="22"/>
          <w:szCs w:val="22"/>
        </w:rPr>
        <w:t>5</w:t>
      </w:r>
      <w:r w:rsidRPr="00A10F5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5654F" w:rsidRDefault="0025654F" w:rsidP="001A6A4A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D00C8F" w:rsidRPr="00A10F59" w:rsidRDefault="00D00C8F" w:rsidP="001A6A4A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25654F" w:rsidRPr="00A10F59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B0424C" w:rsidRPr="00A10F59"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25654F" w:rsidRPr="00A10F59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>Daň ze staveb</w:t>
      </w:r>
      <w:r w:rsidR="00341526">
        <w:rPr>
          <w:rFonts w:ascii="Arial" w:hAnsi="Arial" w:cs="Arial"/>
          <w:b/>
          <w:color w:val="000000"/>
          <w:sz w:val="22"/>
          <w:szCs w:val="22"/>
        </w:rPr>
        <w:t xml:space="preserve"> a jednotek</w:t>
      </w:r>
    </w:p>
    <w:p w:rsidR="004E2BF7" w:rsidRPr="00A10F59" w:rsidRDefault="004E2BF7" w:rsidP="001A6A4A">
      <w:pPr>
        <w:jc w:val="center"/>
        <w:rPr>
          <w:rFonts w:ascii="Arial" w:hAnsi="Arial" w:cs="Arial"/>
          <w:color w:val="000000"/>
          <w:sz w:val="22"/>
          <w:szCs w:val="22"/>
          <w:highlight w:val="yellow"/>
          <w:u w:val="single"/>
        </w:rPr>
      </w:pPr>
    </w:p>
    <w:p w:rsidR="009620AC" w:rsidRPr="00A10F59" w:rsidRDefault="00253DFA" w:rsidP="00C30A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U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budov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y 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>obytného domu zařazen</w:t>
      </w:r>
      <w:r>
        <w:rPr>
          <w:rFonts w:ascii="Arial" w:hAnsi="Arial" w:cs="Arial"/>
          <w:color w:val="000000"/>
          <w:sz w:val="22"/>
          <w:szCs w:val="22"/>
          <w:lang w:val="en-US"/>
        </w:rPr>
        <w:t>é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ve skupině obytných budov, 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jin</w:t>
      </w:r>
      <w:r>
        <w:rPr>
          <w:rFonts w:ascii="Arial" w:hAnsi="Arial" w:cs="Arial"/>
          <w:color w:val="000000"/>
          <w:sz w:val="22"/>
          <w:szCs w:val="22"/>
          <w:lang w:val="en-US"/>
        </w:rPr>
        <w:t>ých</w:t>
      </w:r>
      <w:proofErr w:type="spellEnd"/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budov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zařazen</w:t>
      </w:r>
      <w:r>
        <w:rPr>
          <w:rFonts w:ascii="Arial" w:hAnsi="Arial" w:cs="Arial"/>
          <w:color w:val="000000"/>
          <w:sz w:val="22"/>
          <w:szCs w:val="22"/>
          <w:lang w:val="en-US"/>
        </w:rPr>
        <w:t>ých</w:t>
      </w:r>
      <w:proofErr w:type="spellEnd"/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ve</w:t>
      </w:r>
      <w:proofErr w:type="spellEnd"/>
      <w:r w:rsidR="00C30A5B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skupině</w:t>
      </w:r>
      <w:proofErr w:type="spellEnd"/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obytných</w:t>
      </w:r>
      <w:proofErr w:type="spellEnd"/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budov</w:t>
      </w:r>
      <w:proofErr w:type="spellEnd"/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3DFA">
        <w:rPr>
          <w:rFonts w:ascii="Arial" w:hAnsi="Arial" w:cs="Arial"/>
          <w:color w:val="000000"/>
          <w:sz w:val="22"/>
          <w:szCs w:val="22"/>
          <w:lang w:val="en-US"/>
        </w:rPr>
        <w:t>než</w:t>
      </w:r>
      <w:proofErr w:type="spellEnd"/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budovy obytného domu, a to z výměry přesahující 16 m2 zastavěné plochy,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u 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>zdaniteln</w:t>
      </w:r>
      <w:r>
        <w:rPr>
          <w:rFonts w:ascii="Arial" w:hAnsi="Arial" w:cs="Arial"/>
          <w:color w:val="000000"/>
          <w:sz w:val="22"/>
          <w:szCs w:val="22"/>
          <w:lang w:val="en-US"/>
        </w:rPr>
        <w:t>ých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jednot</w:t>
      </w:r>
      <w:r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>k zařazen</w:t>
      </w:r>
      <w:r>
        <w:rPr>
          <w:rFonts w:ascii="Arial" w:hAnsi="Arial" w:cs="Arial"/>
          <w:color w:val="000000"/>
          <w:sz w:val="22"/>
          <w:szCs w:val="22"/>
          <w:lang w:val="en-US"/>
        </w:rPr>
        <w:t>ých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ve skupině ostatních zdanitelných jednotek</w:t>
      </w:r>
      <w:r w:rsidRPr="00253DFA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253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9620AC" w:rsidRPr="00A10F59">
        <w:rPr>
          <w:rFonts w:ascii="Arial" w:hAnsi="Arial" w:cs="Arial"/>
          <w:color w:val="000000"/>
          <w:sz w:val="22"/>
          <w:szCs w:val="22"/>
        </w:rPr>
        <w:t xml:space="preserve">se pro </w:t>
      </w:r>
      <w:r w:rsidR="00112ED1">
        <w:rPr>
          <w:rFonts w:ascii="Arial" w:hAnsi="Arial" w:cs="Arial"/>
          <w:color w:val="000000"/>
          <w:sz w:val="22"/>
          <w:szCs w:val="22"/>
        </w:rPr>
        <w:t>všechna</w:t>
      </w:r>
      <w:r w:rsidR="00112ED1" w:rsidRPr="00A10F59">
        <w:rPr>
          <w:rFonts w:ascii="Arial" w:hAnsi="Arial" w:cs="Arial"/>
          <w:color w:val="000000"/>
          <w:sz w:val="22"/>
          <w:szCs w:val="22"/>
        </w:rPr>
        <w:t xml:space="preserve"> jednotliv</w:t>
      </w:r>
      <w:r w:rsidR="00112ED1">
        <w:rPr>
          <w:rFonts w:ascii="Arial" w:hAnsi="Arial" w:cs="Arial"/>
          <w:color w:val="000000"/>
          <w:sz w:val="22"/>
          <w:szCs w:val="22"/>
        </w:rPr>
        <w:t>á</w:t>
      </w:r>
      <w:r w:rsidR="00112ED1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12ED1">
        <w:rPr>
          <w:rFonts w:ascii="Arial" w:hAnsi="Arial" w:cs="Arial"/>
          <w:color w:val="000000"/>
          <w:sz w:val="22"/>
          <w:szCs w:val="22"/>
        </w:rPr>
        <w:t>katastrální území</w:t>
      </w:r>
      <w:r w:rsidR="00112ED1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="00112ED1">
        <w:rPr>
          <w:rFonts w:ascii="Arial" w:hAnsi="Arial" w:cs="Arial"/>
          <w:color w:val="000000"/>
          <w:sz w:val="22"/>
          <w:szCs w:val="22"/>
        </w:rPr>
        <w:t xml:space="preserve">statutárního </w:t>
      </w:r>
      <w:r w:rsidR="00112ED1" w:rsidRPr="00A10F59">
        <w:rPr>
          <w:rFonts w:ascii="Arial" w:hAnsi="Arial" w:cs="Arial"/>
          <w:color w:val="000000"/>
          <w:sz w:val="22"/>
          <w:szCs w:val="22"/>
        </w:rPr>
        <w:t xml:space="preserve">města </w:t>
      </w:r>
      <w:r w:rsidR="00112ED1">
        <w:rPr>
          <w:rFonts w:ascii="Arial" w:hAnsi="Arial" w:cs="Arial"/>
          <w:color w:val="000000"/>
          <w:sz w:val="22"/>
          <w:szCs w:val="22"/>
        </w:rPr>
        <w:t xml:space="preserve">Teplice </w:t>
      </w:r>
      <w:r w:rsidR="009620AC" w:rsidRPr="00A10F59">
        <w:rPr>
          <w:rFonts w:ascii="Arial" w:hAnsi="Arial" w:cs="Arial"/>
          <w:color w:val="000000"/>
          <w:sz w:val="22"/>
          <w:szCs w:val="22"/>
        </w:rPr>
        <w:t xml:space="preserve">stanovuje koeficient, kterým se násobí základní sazba daně, ve výši </w:t>
      </w:r>
      <w:r w:rsidR="00F92890" w:rsidRPr="00A10F59">
        <w:rPr>
          <w:rFonts w:ascii="Arial" w:hAnsi="Arial" w:cs="Arial"/>
          <w:b/>
          <w:color w:val="000000"/>
          <w:sz w:val="22"/>
          <w:szCs w:val="22"/>
        </w:rPr>
        <w:t>4,5</w:t>
      </w:r>
      <w:r w:rsidR="009620AC" w:rsidRPr="00A10F59">
        <w:rPr>
          <w:rFonts w:ascii="Arial" w:hAnsi="Arial" w:cs="Arial"/>
          <w:color w:val="000000"/>
          <w:sz w:val="22"/>
          <w:szCs w:val="22"/>
        </w:rPr>
        <w:t>.</w:t>
      </w:r>
    </w:p>
    <w:p w:rsidR="00F92890" w:rsidRDefault="00F92890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00C8F" w:rsidRDefault="00D00C8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00C8F" w:rsidRPr="00A10F59" w:rsidRDefault="00D00C8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654F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9D047E" w:rsidRPr="00A10F59">
        <w:rPr>
          <w:rFonts w:ascii="Arial" w:hAnsi="Arial" w:cs="Arial"/>
          <w:b/>
          <w:color w:val="000000"/>
          <w:sz w:val="22"/>
          <w:szCs w:val="22"/>
        </w:rPr>
        <w:t>4</w:t>
      </w:r>
    </w:p>
    <w:p w:rsidR="00341526" w:rsidRDefault="00341526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Místní koeficient</w:t>
      </w:r>
    </w:p>
    <w:p w:rsidR="006D553C" w:rsidRDefault="006D553C" w:rsidP="00D00C8F">
      <w:pPr>
        <w:rPr>
          <w:rFonts w:ascii="Arial" w:hAnsi="Arial" w:cs="Arial"/>
          <w:color w:val="FF0000"/>
          <w:sz w:val="22"/>
          <w:szCs w:val="22"/>
        </w:rPr>
      </w:pPr>
    </w:p>
    <w:p w:rsidR="00341526" w:rsidRPr="002B6CF3" w:rsidRDefault="00173987" w:rsidP="002B6CF3">
      <w:pPr>
        <w:jc w:val="both"/>
        <w:rPr>
          <w:rFonts w:ascii="Arial" w:hAnsi="Arial" w:cs="Arial"/>
          <w:sz w:val="22"/>
          <w:szCs w:val="22"/>
        </w:rPr>
      </w:pPr>
      <w:r w:rsidRPr="002B6CF3">
        <w:rPr>
          <w:rFonts w:ascii="Arial" w:hAnsi="Arial" w:cs="Arial"/>
          <w:sz w:val="22"/>
          <w:szCs w:val="22"/>
        </w:rPr>
        <w:t>U skupin nemovitých věcí uvedených v § 10a odst. 1 písm. b) až f)</w:t>
      </w:r>
      <w:r w:rsidR="002B6CF3" w:rsidRPr="002B6CF3">
        <w:rPr>
          <w:rFonts w:ascii="Arial" w:hAnsi="Arial" w:cs="Arial"/>
          <w:sz w:val="22"/>
          <w:szCs w:val="22"/>
          <w:vertAlign w:val="superscript"/>
        </w:rPr>
        <w:t>3</w:t>
      </w:r>
      <w:r w:rsidRPr="002B6CF3">
        <w:rPr>
          <w:rFonts w:ascii="Arial" w:hAnsi="Arial" w:cs="Arial"/>
          <w:sz w:val="22"/>
          <w:szCs w:val="22"/>
        </w:rPr>
        <w:t xml:space="preserve"> zákona o dani z nemovitých věcí, se stanovuje v souladu s § 12 odst. 1 písm. a) bod 4 zákona o dani z nemovitých věcí místní koeficient ve výši 1,5.</w:t>
      </w:r>
      <w:r w:rsidR="00341526" w:rsidRPr="002B6CF3">
        <w:rPr>
          <w:rFonts w:ascii="Arial" w:hAnsi="Arial" w:cs="Arial"/>
          <w:sz w:val="22"/>
          <w:szCs w:val="22"/>
        </w:rPr>
        <w:t xml:space="preserve"> </w:t>
      </w:r>
    </w:p>
    <w:p w:rsidR="00341526" w:rsidRDefault="00341526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00C8F" w:rsidRDefault="00D00C8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41526" w:rsidRPr="00A10F59" w:rsidRDefault="00341526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F7CDA" w:rsidRDefault="00DF7CDA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5</w:t>
      </w:r>
    </w:p>
    <w:p w:rsidR="0025654F" w:rsidRPr="00A10F59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>Z</w:t>
      </w:r>
      <w:r w:rsidR="002876FC" w:rsidRPr="00A10F59">
        <w:rPr>
          <w:rFonts w:ascii="Arial" w:hAnsi="Arial" w:cs="Arial"/>
          <w:b/>
          <w:color w:val="000000"/>
          <w:sz w:val="22"/>
          <w:szCs w:val="22"/>
        </w:rPr>
        <w:t>ruš</w:t>
      </w:r>
      <w:r w:rsidR="00E3191E" w:rsidRPr="00A10F59">
        <w:rPr>
          <w:rFonts w:ascii="Arial" w:hAnsi="Arial" w:cs="Arial"/>
          <w:b/>
          <w:color w:val="000000"/>
          <w:sz w:val="22"/>
          <w:szCs w:val="22"/>
        </w:rPr>
        <w:t>ovací</w:t>
      </w:r>
      <w:r w:rsidR="002876FC" w:rsidRPr="00A10F5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10F59">
        <w:rPr>
          <w:rFonts w:ascii="Arial" w:hAnsi="Arial" w:cs="Arial"/>
          <w:b/>
          <w:color w:val="000000"/>
          <w:sz w:val="22"/>
          <w:szCs w:val="22"/>
        </w:rPr>
        <w:t xml:space="preserve">ustanovení </w:t>
      </w:r>
    </w:p>
    <w:p w:rsidR="004E2BF7" w:rsidRPr="00A10F59" w:rsidRDefault="004E2BF7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A4B92" w:rsidRPr="00A10F59" w:rsidRDefault="0025654F" w:rsidP="0069346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F59">
        <w:rPr>
          <w:rFonts w:ascii="Arial" w:hAnsi="Arial" w:cs="Arial"/>
          <w:color w:val="000000"/>
          <w:sz w:val="22"/>
          <w:szCs w:val="22"/>
        </w:rPr>
        <w:t>Zrušuj</w:t>
      </w:r>
      <w:r w:rsidR="00693460">
        <w:rPr>
          <w:rFonts w:ascii="Arial" w:hAnsi="Arial" w:cs="Arial"/>
          <w:color w:val="000000"/>
          <w:sz w:val="22"/>
          <w:szCs w:val="22"/>
        </w:rPr>
        <w:t>e</w:t>
      </w:r>
      <w:r w:rsidRPr="00A10F59">
        <w:rPr>
          <w:rFonts w:ascii="Arial" w:hAnsi="Arial" w:cs="Arial"/>
          <w:color w:val="000000"/>
          <w:sz w:val="22"/>
          <w:szCs w:val="22"/>
        </w:rPr>
        <w:t xml:space="preserve"> se </w:t>
      </w:r>
      <w:r w:rsidR="00AD29D4" w:rsidRPr="00A10F59">
        <w:rPr>
          <w:rFonts w:ascii="Arial" w:hAnsi="Arial" w:cs="Arial"/>
          <w:color w:val="000000"/>
          <w:sz w:val="22"/>
          <w:szCs w:val="22"/>
        </w:rPr>
        <w:t>obecně závazn</w:t>
      </w:r>
      <w:r w:rsidR="00693460">
        <w:rPr>
          <w:rFonts w:ascii="Arial" w:hAnsi="Arial" w:cs="Arial"/>
          <w:color w:val="000000"/>
          <w:sz w:val="22"/>
          <w:szCs w:val="22"/>
        </w:rPr>
        <w:t>á</w:t>
      </w:r>
      <w:r w:rsidR="00AD29D4" w:rsidRPr="00A10F59">
        <w:rPr>
          <w:rFonts w:ascii="Arial" w:hAnsi="Arial" w:cs="Arial"/>
          <w:color w:val="000000"/>
          <w:sz w:val="22"/>
          <w:szCs w:val="22"/>
        </w:rPr>
        <w:t xml:space="preserve"> vyhlášk</w:t>
      </w:r>
      <w:r w:rsidR="00693460">
        <w:rPr>
          <w:rFonts w:ascii="Arial" w:hAnsi="Arial" w:cs="Arial"/>
          <w:color w:val="000000"/>
          <w:sz w:val="22"/>
          <w:szCs w:val="22"/>
        </w:rPr>
        <w:t xml:space="preserve">a </w:t>
      </w:r>
      <w:r w:rsidR="009F1890" w:rsidRPr="00A10F59">
        <w:rPr>
          <w:rFonts w:ascii="Arial" w:hAnsi="Arial" w:cs="Arial"/>
          <w:color w:val="000000"/>
          <w:sz w:val="22"/>
          <w:szCs w:val="22"/>
        </w:rPr>
        <w:t xml:space="preserve">č. </w:t>
      </w:r>
      <w:r w:rsidR="005E5A99">
        <w:rPr>
          <w:rFonts w:ascii="Arial" w:hAnsi="Arial" w:cs="Arial"/>
          <w:color w:val="000000"/>
          <w:sz w:val="22"/>
          <w:szCs w:val="22"/>
        </w:rPr>
        <w:t>3/2011</w:t>
      </w:r>
      <w:r w:rsidR="00DF7CDA">
        <w:rPr>
          <w:rFonts w:ascii="Arial" w:hAnsi="Arial" w:cs="Arial"/>
          <w:color w:val="000000"/>
          <w:sz w:val="22"/>
          <w:szCs w:val="22"/>
        </w:rPr>
        <w:t xml:space="preserve"> o stanovení</w:t>
      </w:r>
      <w:r w:rsidR="009F1890" w:rsidRPr="00A10F59">
        <w:rPr>
          <w:rFonts w:ascii="Arial" w:hAnsi="Arial" w:cs="Arial"/>
          <w:color w:val="000000"/>
          <w:sz w:val="22"/>
          <w:szCs w:val="22"/>
        </w:rPr>
        <w:t xml:space="preserve"> koeficient</w:t>
      </w:r>
      <w:r w:rsidR="00DF7CDA">
        <w:rPr>
          <w:rFonts w:ascii="Arial" w:hAnsi="Arial" w:cs="Arial"/>
          <w:color w:val="000000"/>
          <w:sz w:val="22"/>
          <w:szCs w:val="22"/>
        </w:rPr>
        <w:t>ů</w:t>
      </w:r>
      <w:r w:rsidR="009F1890" w:rsidRPr="00A10F59">
        <w:rPr>
          <w:rFonts w:ascii="Arial" w:hAnsi="Arial" w:cs="Arial"/>
          <w:color w:val="000000"/>
          <w:sz w:val="22"/>
          <w:szCs w:val="22"/>
        </w:rPr>
        <w:t xml:space="preserve"> pro</w:t>
      </w:r>
      <w:r w:rsidR="00DF7CDA">
        <w:rPr>
          <w:rFonts w:ascii="Arial" w:hAnsi="Arial" w:cs="Arial"/>
          <w:color w:val="000000"/>
          <w:sz w:val="22"/>
          <w:szCs w:val="22"/>
        </w:rPr>
        <w:t xml:space="preserve"> výpočet</w:t>
      </w:r>
      <w:r w:rsidR="00D00C8F">
        <w:rPr>
          <w:rFonts w:ascii="Arial" w:hAnsi="Arial" w:cs="Arial"/>
          <w:color w:val="000000"/>
          <w:sz w:val="22"/>
          <w:szCs w:val="22"/>
        </w:rPr>
        <w:t xml:space="preserve"> daně </w:t>
      </w:r>
      <w:r w:rsidR="00EA5228">
        <w:rPr>
          <w:rFonts w:ascii="Arial" w:hAnsi="Arial" w:cs="Arial"/>
          <w:color w:val="000000"/>
          <w:sz w:val="22"/>
          <w:szCs w:val="22"/>
        </w:rPr>
        <w:br/>
      </w:r>
      <w:r w:rsidR="00D00C8F">
        <w:rPr>
          <w:rFonts w:ascii="Arial" w:hAnsi="Arial" w:cs="Arial"/>
          <w:color w:val="000000"/>
          <w:sz w:val="22"/>
          <w:szCs w:val="22"/>
        </w:rPr>
        <w:t>z nemovitost</w:t>
      </w:r>
      <w:r w:rsidR="00DF7CDA">
        <w:rPr>
          <w:rFonts w:ascii="Arial" w:hAnsi="Arial" w:cs="Arial"/>
          <w:color w:val="000000"/>
          <w:sz w:val="22"/>
          <w:szCs w:val="22"/>
        </w:rPr>
        <w:t>í</w:t>
      </w:r>
      <w:r w:rsidR="00D00C8F">
        <w:rPr>
          <w:rFonts w:ascii="Arial" w:hAnsi="Arial" w:cs="Arial"/>
          <w:color w:val="000000"/>
          <w:sz w:val="22"/>
          <w:szCs w:val="22"/>
        </w:rPr>
        <w:t xml:space="preserve"> ze dne 24.</w:t>
      </w:r>
      <w:r w:rsidR="00471A05">
        <w:rPr>
          <w:rFonts w:ascii="Arial" w:hAnsi="Arial" w:cs="Arial"/>
          <w:color w:val="000000"/>
          <w:sz w:val="22"/>
          <w:szCs w:val="22"/>
        </w:rPr>
        <w:t xml:space="preserve"> </w:t>
      </w:r>
      <w:r w:rsidR="00D00C8F">
        <w:rPr>
          <w:rFonts w:ascii="Arial" w:hAnsi="Arial" w:cs="Arial"/>
          <w:color w:val="000000"/>
          <w:sz w:val="22"/>
          <w:szCs w:val="22"/>
        </w:rPr>
        <w:t>6.</w:t>
      </w:r>
      <w:r w:rsidR="00471A05">
        <w:rPr>
          <w:rFonts w:ascii="Arial" w:hAnsi="Arial" w:cs="Arial"/>
          <w:color w:val="000000"/>
          <w:sz w:val="22"/>
          <w:szCs w:val="22"/>
        </w:rPr>
        <w:t xml:space="preserve"> </w:t>
      </w:r>
      <w:r w:rsidR="00D00C8F">
        <w:rPr>
          <w:rFonts w:ascii="Arial" w:hAnsi="Arial" w:cs="Arial"/>
          <w:color w:val="000000"/>
          <w:sz w:val="22"/>
          <w:szCs w:val="22"/>
        </w:rPr>
        <w:t>2011</w:t>
      </w:r>
      <w:r w:rsidR="00DF7CDA">
        <w:rPr>
          <w:rFonts w:ascii="Arial" w:hAnsi="Arial" w:cs="Arial"/>
          <w:color w:val="000000"/>
          <w:sz w:val="22"/>
          <w:szCs w:val="22"/>
        </w:rPr>
        <w:t>.</w:t>
      </w:r>
    </w:p>
    <w:p w:rsidR="0025654F" w:rsidRPr="00A10F59" w:rsidRDefault="0025654F" w:rsidP="001A6A4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25654F" w:rsidRPr="00A10F59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DF7CDA">
        <w:rPr>
          <w:rFonts w:ascii="Arial" w:hAnsi="Arial" w:cs="Arial"/>
          <w:b/>
          <w:color w:val="000000"/>
          <w:sz w:val="22"/>
          <w:szCs w:val="22"/>
        </w:rPr>
        <w:t>6</w:t>
      </w:r>
    </w:p>
    <w:p w:rsidR="0025654F" w:rsidRPr="00A10F59" w:rsidRDefault="0025654F" w:rsidP="001A6A4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0F59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:rsidR="0025654F" w:rsidRPr="00A10F59" w:rsidRDefault="0025654F" w:rsidP="001A6A4A">
      <w:pPr>
        <w:rPr>
          <w:rFonts w:ascii="Arial" w:hAnsi="Arial" w:cs="Arial"/>
          <w:color w:val="000000"/>
          <w:sz w:val="22"/>
          <w:szCs w:val="22"/>
        </w:rPr>
      </w:pPr>
    </w:p>
    <w:p w:rsidR="0025654F" w:rsidRPr="00A10F59" w:rsidRDefault="0025654F" w:rsidP="001A6A4A">
      <w:pPr>
        <w:rPr>
          <w:rFonts w:ascii="Arial" w:hAnsi="Arial" w:cs="Arial"/>
          <w:color w:val="000000"/>
          <w:sz w:val="22"/>
          <w:szCs w:val="22"/>
        </w:rPr>
      </w:pPr>
      <w:r w:rsidRPr="00A10F59">
        <w:rPr>
          <w:rFonts w:ascii="Arial" w:hAnsi="Arial" w:cs="Arial"/>
          <w:color w:val="000000"/>
          <w:sz w:val="22"/>
          <w:szCs w:val="22"/>
        </w:rPr>
        <w:t>Tato vyhláška nabývá účinnosti dnem 1.</w:t>
      </w:r>
      <w:r w:rsidR="009D047E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0F59">
        <w:rPr>
          <w:rFonts w:ascii="Arial" w:hAnsi="Arial" w:cs="Arial"/>
          <w:color w:val="000000"/>
          <w:sz w:val="22"/>
          <w:szCs w:val="22"/>
        </w:rPr>
        <w:t>1.</w:t>
      </w:r>
      <w:r w:rsidR="009D047E" w:rsidRPr="00A10F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0F59">
        <w:rPr>
          <w:rFonts w:ascii="Arial" w:hAnsi="Arial" w:cs="Arial"/>
          <w:color w:val="000000"/>
          <w:sz w:val="22"/>
          <w:szCs w:val="22"/>
        </w:rPr>
        <w:t>20</w:t>
      </w:r>
      <w:r w:rsidR="00D00C8F">
        <w:rPr>
          <w:rFonts w:ascii="Arial" w:hAnsi="Arial" w:cs="Arial"/>
          <w:color w:val="000000"/>
          <w:sz w:val="22"/>
          <w:szCs w:val="22"/>
        </w:rPr>
        <w:t>25</w:t>
      </w:r>
      <w:r w:rsidRPr="00A10F59">
        <w:rPr>
          <w:rFonts w:ascii="Arial" w:hAnsi="Arial" w:cs="Arial"/>
          <w:color w:val="000000"/>
          <w:sz w:val="22"/>
          <w:szCs w:val="22"/>
        </w:rPr>
        <w:t>.</w:t>
      </w:r>
    </w:p>
    <w:p w:rsidR="00AA4B92" w:rsidRPr="00A10F59" w:rsidRDefault="00AA4B92" w:rsidP="001A6A4A">
      <w:pPr>
        <w:rPr>
          <w:rFonts w:ascii="Arial" w:hAnsi="Arial" w:cs="Arial"/>
          <w:color w:val="000000"/>
          <w:sz w:val="22"/>
          <w:szCs w:val="22"/>
        </w:rPr>
      </w:pPr>
    </w:p>
    <w:p w:rsidR="000F149D" w:rsidRPr="00A10F59" w:rsidRDefault="000F149D" w:rsidP="001A6A4A">
      <w:pPr>
        <w:rPr>
          <w:rFonts w:ascii="Arial" w:hAnsi="Arial" w:cs="Arial"/>
          <w:color w:val="000000"/>
          <w:sz w:val="22"/>
          <w:szCs w:val="22"/>
        </w:rPr>
      </w:pPr>
    </w:p>
    <w:p w:rsidR="00AA4B92" w:rsidRPr="00A10F59" w:rsidRDefault="00AA4B92" w:rsidP="001A6A4A">
      <w:pPr>
        <w:rPr>
          <w:rFonts w:ascii="Arial" w:hAnsi="Arial" w:cs="Arial"/>
          <w:color w:val="000000"/>
          <w:sz w:val="22"/>
          <w:szCs w:val="22"/>
        </w:rPr>
      </w:pPr>
    </w:p>
    <w:p w:rsidR="001A6A4A" w:rsidRPr="00A10F59" w:rsidRDefault="001A6A4A" w:rsidP="001A6A4A">
      <w:pPr>
        <w:rPr>
          <w:rFonts w:ascii="Arial" w:hAnsi="Arial" w:cs="Arial"/>
          <w:color w:val="000000"/>
          <w:sz w:val="22"/>
          <w:szCs w:val="22"/>
        </w:rPr>
      </w:pPr>
    </w:p>
    <w:p w:rsidR="007F35A3" w:rsidRPr="00A10F59" w:rsidRDefault="007F35A3" w:rsidP="001A6A4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A4B92" w:rsidRPr="00A10F59" w:rsidTr="00D37184">
        <w:tc>
          <w:tcPr>
            <w:tcW w:w="4606" w:type="dxa"/>
            <w:shd w:val="clear" w:color="auto" w:fill="auto"/>
          </w:tcPr>
          <w:p w:rsidR="00AA4B92" w:rsidRPr="00A10F59" w:rsidRDefault="00AA4B92" w:rsidP="002C68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A4B92" w:rsidRPr="00A10F59" w:rsidRDefault="00AA4B92" w:rsidP="00DF7C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B92" w:rsidRPr="00A10F59" w:rsidTr="00D37184">
        <w:trPr>
          <w:trHeight w:val="559"/>
        </w:trPr>
        <w:tc>
          <w:tcPr>
            <w:tcW w:w="4606" w:type="dxa"/>
            <w:shd w:val="clear" w:color="auto" w:fill="auto"/>
          </w:tcPr>
          <w:p w:rsidR="00DF7CDA" w:rsidRPr="00A10F59" w:rsidRDefault="00DF7CDA" w:rsidP="00DF7C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Bc. Jiří Štábl v. r.</w:t>
            </w:r>
          </w:p>
          <w:p w:rsidR="00DF7CDA" w:rsidRPr="00A10F59" w:rsidRDefault="00DF7CDA" w:rsidP="00DF7C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F59">
              <w:rPr>
                <w:rFonts w:ascii="Arial" w:hAnsi="Arial" w:cs="Arial"/>
                <w:color w:val="000000"/>
                <w:sz w:val="22"/>
                <w:szCs w:val="22"/>
              </w:rPr>
              <w:t>primátor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AA4B92" w:rsidRPr="00A10F59" w:rsidRDefault="00AA4B92" w:rsidP="00DF7CDA">
            <w:pPr>
              <w:ind w:left="97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F7CDA" w:rsidRPr="00A10F59" w:rsidRDefault="00DF7CDA" w:rsidP="00DF7C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Bc. </w:t>
            </w:r>
            <w:r w:rsidRPr="00A10F59">
              <w:rPr>
                <w:rFonts w:ascii="Arial" w:hAnsi="Arial" w:cs="Arial"/>
                <w:color w:val="000000"/>
                <w:sz w:val="22"/>
                <w:szCs w:val="22"/>
              </w:rPr>
              <w:t>Hynek Hanza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v. r.</w:t>
            </w:r>
          </w:p>
          <w:p w:rsidR="00AA4B92" w:rsidRPr="00A10F59" w:rsidRDefault="00DF7CDA" w:rsidP="00DF7CDA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1. </w:t>
            </w:r>
            <w:r w:rsidRPr="00A10F59">
              <w:rPr>
                <w:rFonts w:ascii="Arial" w:hAnsi="Arial" w:cs="Arial"/>
                <w:color w:val="000000"/>
                <w:sz w:val="22"/>
                <w:szCs w:val="22"/>
              </w:rPr>
              <w:t>náměstek primátora</w:t>
            </w:r>
          </w:p>
        </w:tc>
      </w:tr>
      <w:tr w:rsidR="00DF7CDA" w:rsidRPr="00A10F59" w:rsidTr="00D37184">
        <w:trPr>
          <w:trHeight w:val="559"/>
        </w:trPr>
        <w:tc>
          <w:tcPr>
            <w:tcW w:w="4606" w:type="dxa"/>
            <w:shd w:val="clear" w:color="auto" w:fill="auto"/>
          </w:tcPr>
          <w:p w:rsidR="00DF7CDA" w:rsidRDefault="00DF7CDA" w:rsidP="00DF7C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F7CDA" w:rsidRDefault="00DF7CDA" w:rsidP="00DF7C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A6A4A" w:rsidRPr="00A10F59" w:rsidRDefault="001A6A4A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E5A99" w:rsidRDefault="005E5A99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0C8F" w:rsidRDefault="00D00C8F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0C8F" w:rsidRDefault="00D00C8F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0C8F" w:rsidRDefault="00D00C8F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D00C8F" w:rsidRDefault="00D00C8F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0C8F" w:rsidRDefault="00D00C8F" w:rsidP="001A6A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E5A99" w:rsidRDefault="005E5A99" w:rsidP="005E5A99">
      <w:pPr>
        <w:pStyle w:val="Textpoznpodarou"/>
      </w:pPr>
      <w:r>
        <w:rPr>
          <w:rStyle w:val="Znakapoznpodarou"/>
        </w:rPr>
        <w:t>3</w:t>
      </w:r>
      <w:r>
        <w:t xml:space="preserve"> § 1</w:t>
      </w:r>
      <w:r w:rsidR="006D553C">
        <w:t>0</w:t>
      </w:r>
      <w:r w:rsidR="002B6CF3">
        <w:t>a</w:t>
      </w:r>
      <w:r>
        <w:t xml:space="preserve"> odst. 1 písm. </w:t>
      </w:r>
      <w:r w:rsidR="002B6CF3">
        <w:t>b</w:t>
      </w:r>
      <w:r>
        <w:t xml:space="preserve">) až </w:t>
      </w:r>
      <w:r w:rsidR="002B6CF3">
        <w:t>f</w:t>
      </w:r>
      <w:r>
        <w:t>) zákona o dani z nemovitých věcí</w:t>
      </w:r>
    </w:p>
    <w:p w:rsidR="006D553C" w:rsidRDefault="006D553C" w:rsidP="002B6CF3">
      <w:pPr>
        <w:pStyle w:val="Zkladntext"/>
      </w:pPr>
      <w:r>
        <w:t>b) rekreačních budov budovy pro rodinnou rekreaci a budovy s výjimkou budovy garáže, které plní doplňkovou funkci k rekreačním budovám,</w:t>
      </w:r>
    </w:p>
    <w:p w:rsidR="006D553C" w:rsidRDefault="006D553C" w:rsidP="002B6CF3">
      <w:pPr>
        <w:pStyle w:val="Zkladntext"/>
      </w:pPr>
      <w:r>
        <w:t>c) garáží budovy garáže a zdanitelné jednotky, jejichž převažující část podlahové plochy je užívána jako garáž,</w:t>
      </w:r>
    </w:p>
    <w:p w:rsidR="006D553C" w:rsidRDefault="006D553C" w:rsidP="002B6CF3">
      <w:pPr>
        <w:pStyle w:val="Zkladntext"/>
      </w:pPr>
      <w:r>
        <w:t>d) zdanitelných staveb a zdanitelných jednotek pro podnikání v zemědělské prvovýrobě, lesním nebo vodním hospodářství zdanitelné stavby a zdanitelné jednotky, jejichž převažující část podlahové plochy nadzemní části zdanitelné stavby nebo, nemá-li podlahovou plochu, zastavěné plochy zdanitelné stavby nebo podlahové plochy zdanitelné jednotky je užívána k podnikání v zemědělské prvovýrobě, lesním nebo vodním hospodářství,</w:t>
      </w:r>
    </w:p>
    <w:p w:rsidR="006D553C" w:rsidRDefault="006D553C" w:rsidP="002B6CF3">
      <w:pPr>
        <w:pStyle w:val="Zkladntext"/>
      </w:pPr>
      <w:r>
        <w:t>e) zdanitelných staveb a zdanitelných jednotek pro podnikání v průmyslu, stavebnictví, dopravě, energetice nebo ostatní zemědělské výrobě zdanitelné stavby a zdanitelné jednotky, jejichž převažující část podlahové plochy nadzemní části zdanitelné stavby nebo, nemá-li podlahovou plochu, zastavěné plochy zdanitelné stavby nebo podlahové plochy zdanitelné jednotky je užívána k podnikání v průmyslu, stavebnictví, dopravě, energetice nebo ostatní zemědělské výrobě,</w:t>
      </w:r>
    </w:p>
    <w:p w:rsidR="00252E68" w:rsidRPr="002B6CF3" w:rsidRDefault="006D553C" w:rsidP="002B6CF3">
      <w:pPr>
        <w:pStyle w:val="Zkladntext"/>
      </w:pPr>
      <w:r>
        <w:t>f) zdanitelných staveb a zdanitelných jednotek pro ostatní druhy podnikání zdanitelné stavby a zdanitelné jednotky, jejichž převažující část podlahové plochy nadzemní části zdanitelné stavby nebo, nemá-li podlahovou plochu, zastavěné plochy zdanitelné stavby nebo podlahové plochy zdanitelné jednotky je užívána k podnikání v jiném druhu podnikání než podle písmen d) a e),</w:t>
      </w:r>
    </w:p>
    <w:sectPr w:rsidR="00252E68" w:rsidRPr="002B6CF3" w:rsidSect="00F92890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31" w:rsidRDefault="006F5A31">
      <w:r>
        <w:separator/>
      </w:r>
    </w:p>
  </w:endnote>
  <w:endnote w:type="continuationSeparator" w:id="0">
    <w:p w:rsidR="006F5A31" w:rsidRDefault="006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31" w:rsidRDefault="006F5A31">
      <w:r>
        <w:separator/>
      </w:r>
    </w:p>
  </w:footnote>
  <w:footnote w:type="continuationSeparator" w:id="0">
    <w:p w:rsidR="006F5A31" w:rsidRDefault="006F5A31">
      <w:r>
        <w:continuationSeparator/>
      </w:r>
    </w:p>
  </w:footnote>
  <w:footnote w:id="1">
    <w:p w:rsidR="00012375" w:rsidRDefault="00012375" w:rsidP="003415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2890">
        <w:rPr>
          <w:color w:val="000000"/>
        </w:rPr>
        <w:t xml:space="preserve">§ 6 odst. </w:t>
      </w:r>
      <w:r w:rsidR="006234A9">
        <w:rPr>
          <w:color w:val="000000"/>
        </w:rPr>
        <w:t>2</w:t>
      </w:r>
      <w:r w:rsidRPr="00F92890">
        <w:rPr>
          <w:color w:val="000000"/>
        </w:rPr>
        <w:t xml:space="preserve"> písm. </w:t>
      </w:r>
      <w:r w:rsidR="00237313">
        <w:rPr>
          <w:color w:val="000000"/>
        </w:rPr>
        <w:t>c</w:t>
      </w:r>
      <w:r w:rsidRPr="00F92890">
        <w:rPr>
          <w:color w:val="000000"/>
        </w:rPr>
        <w:t>)</w:t>
      </w:r>
      <w:r w:rsidR="00A10F59">
        <w:rPr>
          <w:color w:val="000000"/>
        </w:rPr>
        <w:t xml:space="preserve"> </w:t>
      </w:r>
      <w:r w:rsidRPr="00F92890">
        <w:rPr>
          <w:color w:val="000000"/>
        </w:rPr>
        <w:t>zákona o dani z</w:t>
      </w:r>
      <w:r w:rsidR="00A10F59">
        <w:rPr>
          <w:color w:val="000000"/>
        </w:rPr>
        <w:t> </w:t>
      </w:r>
      <w:r w:rsidRPr="00F92890">
        <w:rPr>
          <w:color w:val="000000"/>
        </w:rPr>
        <w:t>nemovit</w:t>
      </w:r>
      <w:r w:rsidR="00A10F59">
        <w:rPr>
          <w:color w:val="000000"/>
        </w:rPr>
        <w:t>ých věcí</w:t>
      </w:r>
      <w:r>
        <w:t xml:space="preserve"> </w:t>
      </w:r>
    </w:p>
    <w:p w:rsidR="00253DFA" w:rsidRDefault="00253DFA" w:rsidP="00341526">
      <w:pPr>
        <w:pStyle w:val="Textpoznpodarou"/>
      </w:pPr>
      <w:r w:rsidRPr="00253DFA">
        <w:rPr>
          <w:vertAlign w:val="superscript"/>
        </w:rPr>
        <w:t>2</w:t>
      </w:r>
      <w:r>
        <w:t>§ 11 odst. 1 písm. a), b) a j) zákona o dani z nemovitých věcí</w:t>
      </w:r>
    </w:p>
    <w:p w:rsidR="00253DFA" w:rsidRDefault="00253DFA" w:rsidP="0034152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183"/>
    <w:multiLevelType w:val="hybridMultilevel"/>
    <w:tmpl w:val="84982606"/>
    <w:lvl w:ilvl="0" w:tplc="2E968BD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36DF"/>
    <w:multiLevelType w:val="multilevel"/>
    <w:tmpl w:val="AC3C174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E76A3"/>
    <w:multiLevelType w:val="hybridMultilevel"/>
    <w:tmpl w:val="53AA29C0"/>
    <w:lvl w:ilvl="0" w:tplc="009CD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64F84"/>
    <w:multiLevelType w:val="hybridMultilevel"/>
    <w:tmpl w:val="18DC0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21CE8"/>
    <w:multiLevelType w:val="hybridMultilevel"/>
    <w:tmpl w:val="259C2E9E"/>
    <w:lvl w:ilvl="0" w:tplc="A9F00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21528D"/>
    <w:multiLevelType w:val="hybridMultilevel"/>
    <w:tmpl w:val="90CC4D62"/>
    <w:lvl w:ilvl="0" w:tplc="CD40CF0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6E631571"/>
    <w:multiLevelType w:val="hybridMultilevel"/>
    <w:tmpl w:val="236E9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A51"/>
    <w:rsid w:val="00012375"/>
    <w:rsid w:val="000124A1"/>
    <w:rsid w:val="000F149D"/>
    <w:rsid w:val="00112ED1"/>
    <w:rsid w:val="0015283F"/>
    <w:rsid w:val="00173987"/>
    <w:rsid w:val="001927B3"/>
    <w:rsid w:val="001A6A4A"/>
    <w:rsid w:val="001B497F"/>
    <w:rsid w:val="001E6C72"/>
    <w:rsid w:val="001F79C6"/>
    <w:rsid w:val="00232AA4"/>
    <w:rsid w:val="00237313"/>
    <w:rsid w:val="00251BA2"/>
    <w:rsid w:val="00252E68"/>
    <w:rsid w:val="00253DFA"/>
    <w:rsid w:val="0025654F"/>
    <w:rsid w:val="00261128"/>
    <w:rsid w:val="00267C72"/>
    <w:rsid w:val="002876FC"/>
    <w:rsid w:val="0029422C"/>
    <w:rsid w:val="002B6CF3"/>
    <w:rsid w:val="002C689B"/>
    <w:rsid w:val="002D77C3"/>
    <w:rsid w:val="00303DC3"/>
    <w:rsid w:val="00306208"/>
    <w:rsid w:val="00307C7F"/>
    <w:rsid w:val="00341526"/>
    <w:rsid w:val="00386B70"/>
    <w:rsid w:val="003F3DB2"/>
    <w:rsid w:val="00400FD9"/>
    <w:rsid w:val="00407EB4"/>
    <w:rsid w:val="00415E2B"/>
    <w:rsid w:val="0043549A"/>
    <w:rsid w:val="004554EA"/>
    <w:rsid w:val="00471A05"/>
    <w:rsid w:val="00484DF3"/>
    <w:rsid w:val="004C2A5D"/>
    <w:rsid w:val="004D165C"/>
    <w:rsid w:val="004D3C9C"/>
    <w:rsid w:val="004E2BF7"/>
    <w:rsid w:val="00545740"/>
    <w:rsid w:val="00562E9B"/>
    <w:rsid w:val="00573E4D"/>
    <w:rsid w:val="005B45F5"/>
    <w:rsid w:val="005D051C"/>
    <w:rsid w:val="005E5A99"/>
    <w:rsid w:val="0061102F"/>
    <w:rsid w:val="006234A9"/>
    <w:rsid w:val="00635A8B"/>
    <w:rsid w:val="006764C4"/>
    <w:rsid w:val="00693460"/>
    <w:rsid w:val="006D553C"/>
    <w:rsid w:val="006F5A31"/>
    <w:rsid w:val="00786385"/>
    <w:rsid w:val="00796003"/>
    <w:rsid w:val="007F35A3"/>
    <w:rsid w:val="00820F76"/>
    <w:rsid w:val="00836200"/>
    <w:rsid w:val="008F360E"/>
    <w:rsid w:val="00901189"/>
    <w:rsid w:val="00916984"/>
    <w:rsid w:val="00926A51"/>
    <w:rsid w:val="009620AC"/>
    <w:rsid w:val="00975BA7"/>
    <w:rsid w:val="00982B9B"/>
    <w:rsid w:val="009859B4"/>
    <w:rsid w:val="009A413C"/>
    <w:rsid w:val="009B3B36"/>
    <w:rsid w:val="009D047E"/>
    <w:rsid w:val="009F1890"/>
    <w:rsid w:val="00A023FD"/>
    <w:rsid w:val="00A10F59"/>
    <w:rsid w:val="00A3583F"/>
    <w:rsid w:val="00AA4B92"/>
    <w:rsid w:val="00AD29D4"/>
    <w:rsid w:val="00AD5444"/>
    <w:rsid w:val="00AD6ED8"/>
    <w:rsid w:val="00AE105B"/>
    <w:rsid w:val="00B0424C"/>
    <w:rsid w:val="00B11E7F"/>
    <w:rsid w:val="00B47933"/>
    <w:rsid w:val="00B537B9"/>
    <w:rsid w:val="00B549D3"/>
    <w:rsid w:val="00B67110"/>
    <w:rsid w:val="00C30A5B"/>
    <w:rsid w:val="00CC1D20"/>
    <w:rsid w:val="00D00C8F"/>
    <w:rsid w:val="00D139DA"/>
    <w:rsid w:val="00D37184"/>
    <w:rsid w:val="00D56684"/>
    <w:rsid w:val="00DF7CDA"/>
    <w:rsid w:val="00E3191E"/>
    <w:rsid w:val="00E3295F"/>
    <w:rsid w:val="00E92EA9"/>
    <w:rsid w:val="00EA08E6"/>
    <w:rsid w:val="00EA5228"/>
    <w:rsid w:val="00EF3BE6"/>
    <w:rsid w:val="00F06085"/>
    <w:rsid w:val="00F46775"/>
    <w:rsid w:val="00F572BA"/>
    <w:rsid w:val="00F92890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EB18E"/>
  <w15:chartTrackingRefBased/>
  <w15:docId w15:val="{595EB742-7834-4701-95B1-3C02E9DC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sz w:val="28"/>
    </w:rPr>
  </w:style>
  <w:style w:type="paragraph" w:customStyle="1" w:styleId="Zkladntext21">
    <w:name w:val="Základní text 21"/>
    <w:basedOn w:val="Normln"/>
    <w:pPr>
      <w:jc w:val="both"/>
    </w:pPr>
    <w:rPr>
      <w:sz w:val="16"/>
    </w:rPr>
  </w:style>
  <w:style w:type="paragraph" w:styleId="Textbubliny">
    <w:name w:val="Balloon Text"/>
    <w:basedOn w:val="Normln"/>
    <w:semiHidden/>
    <w:rsid w:val="00386B7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3191E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ZkladntextChar">
    <w:name w:val="Základní text Char"/>
    <w:link w:val="Zkladntext"/>
    <w:semiHidden/>
    <w:rsid w:val="00E3191E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E3191E"/>
    <w:pPr>
      <w:suppressAutoHyphens/>
      <w:spacing w:line="230" w:lineRule="auto"/>
      <w:jc w:val="both"/>
    </w:pPr>
    <w:rPr>
      <w:szCs w:val="24"/>
    </w:rPr>
  </w:style>
  <w:style w:type="table" w:styleId="Mkatabulky">
    <w:name w:val="Table Grid"/>
    <w:basedOn w:val="Normlntabulka"/>
    <w:rsid w:val="00AA4B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9F1890"/>
    <w:rPr>
      <w:sz w:val="20"/>
    </w:rPr>
  </w:style>
  <w:style w:type="character" w:styleId="Znakapoznpodarou">
    <w:name w:val="footnote reference"/>
    <w:semiHidden/>
    <w:rsid w:val="009F1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Teplice</vt:lpstr>
    </vt:vector>
  </TitlesOfParts>
  <Company>OkÚ Děčín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Teplice</dc:title>
  <dc:subject>daň z nemovitosti</dc:subject>
  <dc:creator>Hana Jelínková</dc:creator>
  <cp:keywords/>
  <dc:description/>
  <cp:lastModifiedBy>Pálfi Ivana</cp:lastModifiedBy>
  <cp:revision>4</cp:revision>
  <cp:lastPrinted>2024-03-14T08:07:00Z</cp:lastPrinted>
  <dcterms:created xsi:type="dcterms:W3CDTF">2024-05-10T05:38:00Z</dcterms:created>
  <dcterms:modified xsi:type="dcterms:W3CDTF">2024-05-10T06:06:00Z</dcterms:modified>
</cp:coreProperties>
</file>