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EC4" w:rsidRPr="00EA606E" w:rsidRDefault="00374EC4" w:rsidP="00374EC4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O B R N I C E</w:t>
      </w:r>
    </w:p>
    <w:p w:rsidR="00374EC4" w:rsidRDefault="00374EC4" w:rsidP="00374EC4">
      <w:pPr>
        <w:jc w:val="center"/>
        <w:rPr>
          <w:b/>
          <w:bCs/>
        </w:rPr>
      </w:pPr>
    </w:p>
    <w:p w:rsidR="00374EC4" w:rsidRPr="00E1572A" w:rsidRDefault="00374EC4" w:rsidP="00374EC4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OBRNICE</w:t>
      </w:r>
      <w:r w:rsidRPr="00E1572A">
        <w:rPr>
          <w:b/>
          <w:bCs/>
          <w:sz w:val="32"/>
        </w:rPr>
        <w:t xml:space="preserve"> </w:t>
      </w:r>
    </w:p>
    <w:p w:rsidR="00374EC4" w:rsidRPr="000F09B9" w:rsidRDefault="00374EC4" w:rsidP="00374EC4">
      <w:pPr>
        <w:jc w:val="center"/>
        <w:rPr>
          <w:b/>
          <w:bCs/>
        </w:rPr>
      </w:pPr>
    </w:p>
    <w:p w:rsidR="00374EC4" w:rsidRPr="00A0241C" w:rsidRDefault="00374EC4" w:rsidP="00374E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:rsidR="00374EC4" w:rsidRPr="00A80AA0" w:rsidRDefault="00374EC4" w:rsidP="00374EC4">
      <w:pPr>
        <w:jc w:val="center"/>
        <w:rPr>
          <w:b/>
          <w:bCs/>
        </w:rPr>
      </w:pPr>
    </w:p>
    <w:p w:rsidR="0090360C" w:rsidRDefault="00374EC4" w:rsidP="00374EC4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</w:t>
      </w:r>
      <w:r>
        <w:rPr>
          <w:b/>
          <w:color w:val="000000"/>
          <w:sz w:val="28"/>
          <w:szCs w:val="26"/>
        </w:rPr>
        <w:t xml:space="preserve">regulaci některých veřejnosti přístupných kulturních podniků </w:t>
      </w:r>
    </w:p>
    <w:p w:rsidR="00374EC4" w:rsidRPr="00C06D89" w:rsidRDefault="00374EC4" w:rsidP="00374EC4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a užívání veřejné zeleně</w:t>
      </w:r>
    </w:p>
    <w:p w:rsidR="00374EC4" w:rsidRDefault="00374EC4" w:rsidP="00374EC4">
      <w:pPr>
        <w:tabs>
          <w:tab w:val="left" w:pos="5130"/>
        </w:tabs>
        <w:rPr>
          <w:b/>
        </w:rPr>
      </w:pPr>
    </w:p>
    <w:p w:rsidR="00701570" w:rsidRPr="00600D3B" w:rsidRDefault="00701570" w:rsidP="00905A8E">
      <w:pPr>
        <w:autoSpaceDE w:val="0"/>
        <w:autoSpaceDN w:val="0"/>
        <w:adjustRightInd w:val="0"/>
        <w:jc w:val="both"/>
        <w:rPr>
          <w:i/>
        </w:rPr>
      </w:pPr>
      <w:r w:rsidRPr="00323FA6">
        <w:rPr>
          <w:i/>
        </w:rPr>
        <w:t xml:space="preserve">Zastupitelstvo </w:t>
      </w:r>
      <w:r w:rsidR="002C2A14" w:rsidRPr="00323FA6">
        <w:rPr>
          <w:i/>
        </w:rPr>
        <w:t>obce</w:t>
      </w:r>
      <w:r w:rsidR="007B5D6B" w:rsidRPr="00323FA6">
        <w:rPr>
          <w:i/>
        </w:rPr>
        <w:t xml:space="preserve"> </w:t>
      </w:r>
      <w:r w:rsidR="001B6F04" w:rsidRPr="00323FA6">
        <w:rPr>
          <w:i/>
        </w:rPr>
        <w:t>Obrnice</w:t>
      </w:r>
      <w:r w:rsidRPr="00323FA6">
        <w:rPr>
          <w:i/>
        </w:rPr>
        <w:t xml:space="preserve"> se na svém </w:t>
      </w:r>
      <w:r w:rsidRPr="003D62ED">
        <w:rPr>
          <w:i/>
        </w:rPr>
        <w:t xml:space="preserve">zasedání dne </w:t>
      </w:r>
      <w:r w:rsidR="009176C1">
        <w:rPr>
          <w:i/>
        </w:rPr>
        <w:t>18. 10.</w:t>
      </w:r>
      <w:bookmarkStart w:id="0" w:name="_GoBack"/>
      <w:bookmarkEnd w:id="0"/>
      <w:r w:rsidR="003D62ED" w:rsidRPr="003D62ED">
        <w:rPr>
          <w:i/>
        </w:rPr>
        <w:t xml:space="preserve"> 2023 </w:t>
      </w:r>
      <w:r w:rsidRPr="003D62ED">
        <w:rPr>
          <w:i/>
        </w:rPr>
        <w:t>usneslo vydat na</w:t>
      </w:r>
      <w:r w:rsidR="000F5F1A" w:rsidRPr="003D62ED">
        <w:rPr>
          <w:i/>
        </w:rPr>
        <w:t> </w:t>
      </w:r>
      <w:r w:rsidRPr="003D62ED">
        <w:rPr>
          <w:i/>
        </w:rPr>
        <w:t>základě §</w:t>
      </w:r>
      <w:r w:rsidR="004E5A66" w:rsidRPr="003D62ED">
        <w:rPr>
          <w:i/>
        </w:rPr>
        <w:t> </w:t>
      </w:r>
      <w:r w:rsidRPr="003D62ED">
        <w:rPr>
          <w:i/>
        </w:rPr>
        <w:t xml:space="preserve">10 písm. </w:t>
      </w:r>
      <w:r w:rsidR="007B5D6B" w:rsidRPr="003D62ED">
        <w:rPr>
          <w:i/>
        </w:rPr>
        <w:t>b)</w:t>
      </w:r>
      <w:r w:rsidR="00ED6A11" w:rsidRPr="003D62ED">
        <w:rPr>
          <w:i/>
        </w:rPr>
        <w:t>, c)</w:t>
      </w:r>
      <w:r w:rsidRPr="003D62ED">
        <w:rPr>
          <w:i/>
        </w:rPr>
        <w:t xml:space="preserve"> a § 84 odst. 2 písm. h) zákona č. 128/2000 Sb., o obcích (</w:t>
      </w:r>
      <w:smartTag w:uri="urn:schemas-microsoft-com:office:smarttags" w:element="PersonName">
        <w:r w:rsidRPr="003D62ED">
          <w:rPr>
            <w:i/>
          </w:rPr>
          <w:t>obec</w:t>
        </w:r>
      </w:smartTag>
      <w:r w:rsidRPr="003D62ED">
        <w:rPr>
          <w:i/>
        </w:rPr>
        <w:t>ní zřízení), ve</w:t>
      </w:r>
      <w:r w:rsidR="004E5A66" w:rsidRPr="003D62ED">
        <w:rPr>
          <w:i/>
        </w:rPr>
        <w:t> </w:t>
      </w:r>
      <w:r w:rsidRPr="003D62ED">
        <w:rPr>
          <w:i/>
        </w:rPr>
        <w:t xml:space="preserve">znění pozdějších předpisů, tuto </w:t>
      </w:r>
      <w:smartTag w:uri="urn:schemas-microsoft-com:office:smarttags" w:element="PersonName">
        <w:r w:rsidRPr="003D62ED">
          <w:rPr>
            <w:i/>
          </w:rPr>
          <w:t>obec</w:t>
        </w:r>
      </w:smartTag>
      <w:r w:rsidRPr="003D62ED">
        <w:rPr>
          <w:i/>
        </w:rPr>
        <w:t>ně závaznou vyhlášku</w:t>
      </w:r>
      <w:r w:rsidR="00373423" w:rsidRPr="003D62ED">
        <w:rPr>
          <w:i/>
        </w:rPr>
        <w:t xml:space="preserve"> (dále jen „vyhláška</w:t>
      </w:r>
      <w:r w:rsidR="00373423" w:rsidRPr="00600D3B">
        <w:rPr>
          <w:i/>
        </w:rPr>
        <w:t>“)</w:t>
      </w:r>
      <w:r w:rsidRPr="00600D3B">
        <w:rPr>
          <w:i/>
        </w:rPr>
        <w:t>:</w:t>
      </w:r>
    </w:p>
    <w:p w:rsidR="00374EC4" w:rsidRDefault="00374EC4" w:rsidP="00701570">
      <w:pPr>
        <w:autoSpaceDE w:val="0"/>
        <w:autoSpaceDN w:val="0"/>
        <w:adjustRightInd w:val="0"/>
      </w:pPr>
    </w:p>
    <w:p w:rsidR="0005790C" w:rsidRPr="00600D3B" w:rsidRDefault="0005790C" w:rsidP="00701570">
      <w:pPr>
        <w:autoSpaceDE w:val="0"/>
        <w:autoSpaceDN w:val="0"/>
        <w:adjustRightInd w:val="0"/>
      </w:pPr>
    </w:p>
    <w:p w:rsidR="00701570" w:rsidRPr="001B6F04" w:rsidRDefault="00600D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1B6F04">
        <w:rPr>
          <w:b/>
          <w:bCs/>
        </w:rPr>
        <w:t>Článek</w:t>
      </w:r>
      <w:r w:rsidR="00701570" w:rsidRPr="001B6F04">
        <w:rPr>
          <w:b/>
          <w:bCs/>
        </w:rPr>
        <w:t xml:space="preserve"> 1</w:t>
      </w:r>
    </w:p>
    <w:p w:rsidR="00701570" w:rsidRPr="001B6F0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1B6F04">
        <w:rPr>
          <w:b/>
          <w:bCs/>
        </w:rPr>
        <w:t>Úvodní ustanovení</w:t>
      </w:r>
    </w:p>
    <w:p w:rsidR="006B290F" w:rsidRPr="001B6F04" w:rsidRDefault="006B290F" w:rsidP="006B290F">
      <w:pPr>
        <w:autoSpaceDE w:val="0"/>
        <w:autoSpaceDN w:val="0"/>
        <w:adjustRightInd w:val="0"/>
        <w:ind w:firstLine="708"/>
      </w:pPr>
    </w:p>
    <w:p w:rsidR="00801F66" w:rsidRPr="001B6F04" w:rsidRDefault="00701570" w:rsidP="00E507FB">
      <w:pPr>
        <w:numPr>
          <w:ilvl w:val="0"/>
          <w:numId w:val="1"/>
        </w:numPr>
        <w:jc w:val="both"/>
      </w:pPr>
      <w:r w:rsidRPr="001B6F04">
        <w:t>Činností, která by mohla nar</w:t>
      </w:r>
      <w:r w:rsidR="006B290F" w:rsidRPr="001B6F04">
        <w:t>ušit veřejný pořádek</w:t>
      </w:r>
      <w:r w:rsidR="00DF61CA" w:rsidRPr="001B6F04">
        <w:t xml:space="preserve"> a občanské soužití</w:t>
      </w:r>
      <w:r w:rsidR="00612777" w:rsidRPr="001B6F04">
        <w:t xml:space="preserve"> v obci </w:t>
      </w:r>
      <w:r w:rsidR="001B6F04" w:rsidRPr="001B6F04">
        <w:t>Obrnice</w:t>
      </w:r>
      <w:r w:rsidR="00612777" w:rsidRPr="001B6F04">
        <w:t xml:space="preserve"> </w:t>
      </w:r>
      <w:r w:rsidR="00C5663C" w:rsidRPr="001B6F04">
        <w:t>(dále jen „</w:t>
      </w:r>
      <w:r w:rsidR="00612777" w:rsidRPr="001B6F04">
        <w:t>obec</w:t>
      </w:r>
      <w:r w:rsidR="00C5663C" w:rsidRPr="001B6F04">
        <w:t>“)</w:t>
      </w:r>
      <w:r w:rsidR="001B6F04" w:rsidRPr="001B6F04">
        <w:t xml:space="preserve">, je </w:t>
      </w:r>
      <w:r w:rsidR="00E53B11" w:rsidRPr="001B6F04">
        <w:t>pořádání veřejnosti přístupných kulturních podniků spojených s</w:t>
      </w:r>
      <w:r w:rsidR="001B6F04" w:rsidRPr="001B6F04">
        <w:t> </w:t>
      </w:r>
      <w:r w:rsidR="00E53B11" w:rsidRPr="001B6F04">
        <w:t>provozováním hudby (živé nebo reprodukované), pokud je provozovaná mimo stavby k</w:t>
      </w:r>
      <w:r w:rsidR="001B6F04" w:rsidRPr="001B6F04">
        <w:t> </w:t>
      </w:r>
      <w:r w:rsidR="00E53B11" w:rsidRPr="001B6F04">
        <w:t xml:space="preserve">tomuto účelu určené kolaudačním rozhodnutím nebo kolaudačním souhlasem podle stavebního zákona </w:t>
      </w:r>
      <w:r w:rsidR="007B5D6B" w:rsidRPr="001B6F04">
        <w:t>(dále jen „</w:t>
      </w:r>
      <w:r w:rsidR="00E53B11" w:rsidRPr="001B6F04">
        <w:t xml:space="preserve">pořádání </w:t>
      </w:r>
      <w:r w:rsidR="00EC490C" w:rsidRPr="001B6F04">
        <w:t>hudební</w:t>
      </w:r>
      <w:r w:rsidR="00E53B11" w:rsidRPr="001B6F04">
        <w:t>ch</w:t>
      </w:r>
      <w:r w:rsidR="00EC490C" w:rsidRPr="001B6F04">
        <w:t xml:space="preserve"> </w:t>
      </w:r>
      <w:r w:rsidR="007B5D6B" w:rsidRPr="001B6F04">
        <w:t>akc</w:t>
      </w:r>
      <w:r w:rsidR="00E53B11" w:rsidRPr="001B6F04">
        <w:t>í</w:t>
      </w:r>
      <w:r w:rsidR="007B5D6B" w:rsidRPr="001B6F04">
        <w:t>“).</w:t>
      </w:r>
      <w:r w:rsidR="00E507FB" w:rsidRPr="00E507FB">
        <w:t xml:space="preserve"> </w:t>
      </w:r>
      <w:r w:rsidR="00E507FB" w:rsidRPr="001B6F04">
        <w:t xml:space="preserve">Cílem této vyhlášky </w:t>
      </w:r>
      <w:r w:rsidR="00E507FB">
        <w:t xml:space="preserve">při regulaci pořádání hudební akcí </w:t>
      </w:r>
      <w:r w:rsidR="00E507FB" w:rsidRPr="001B6F04">
        <w:t>je vytvořit příznivé podmínky pro</w:t>
      </w:r>
      <w:r w:rsidR="00E507FB">
        <w:t> </w:t>
      </w:r>
      <w:r w:rsidR="00E507FB" w:rsidRPr="001B6F04">
        <w:t>život obyvatel a návštěvníků obce, a to</w:t>
      </w:r>
      <w:r w:rsidR="00E507FB">
        <w:t xml:space="preserve"> </w:t>
      </w:r>
      <w:r w:rsidR="00E507FB" w:rsidRPr="001B6F04">
        <w:t>zlepšením pohody bydlení a pobytu v otevřených prostorech</w:t>
      </w:r>
      <w:r w:rsidR="000A02F7">
        <w:t>.</w:t>
      </w:r>
    </w:p>
    <w:p w:rsidR="0005790C" w:rsidRDefault="006344BD" w:rsidP="0005790C">
      <w:pPr>
        <w:numPr>
          <w:ilvl w:val="0"/>
          <w:numId w:val="1"/>
        </w:numPr>
        <w:jc w:val="both"/>
      </w:pPr>
      <w:r w:rsidRPr="001B6F04">
        <w:t xml:space="preserve">Tato vyhláška upravuje rovněž některé stránky užívání </w:t>
      </w:r>
      <w:r w:rsidR="001B6F04">
        <w:t xml:space="preserve">a ochrany </w:t>
      </w:r>
      <w:r w:rsidRPr="001B6F04">
        <w:t>veřejné zeleně.</w:t>
      </w:r>
      <w:r w:rsidR="00E507FB" w:rsidRPr="00E507FB">
        <w:rPr>
          <w:color w:val="000000"/>
        </w:rPr>
        <w:t xml:space="preserve"> </w:t>
      </w:r>
      <w:r w:rsidR="00E507FB" w:rsidRPr="0005790C">
        <w:rPr>
          <w:color w:val="000000"/>
        </w:rPr>
        <w:t>Cílem</w:t>
      </w:r>
      <w:r w:rsidR="00E507FB">
        <w:rPr>
          <w:color w:val="000000"/>
        </w:rPr>
        <w:t xml:space="preserve"> této</w:t>
      </w:r>
      <w:r w:rsidR="00E507FB" w:rsidRPr="0005790C">
        <w:rPr>
          <w:color w:val="000000"/>
        </w:rPr>
        <w:t xml:space="preserve"> vyhlášky při regulaci užívání veřejné zeleně je vytvoření dalších podmínek pro ochranu veřejné zeleně nad rámec zákonných povinností</w:t>
      </w:r>
      <w:r w:rsidR="00E507FB">
        <w:rPr>
          <w:rStyle w:val="Znakapoznpodarou"/>
        </w:rPr>
        <w:footnoteReference w:id="1"/>
      </w:r>
      <w:r w:rsidR="00E507FB" w:rsidRPr="0005790C">
        <w:rPr>
          <w:vertAlign w:val="superscript"/>
        </w:rPr>
        <w:t>)</w:t>
      </w:r>
      <w:r w:rsidR="00E507FB" w:rsidRPr="0005790C">
        <w:rPr>
          <w:color w:val="000000"/>
        </w:rPr>
        <w:t>, zejména přispět ke zlepšení jejího vzhledu.</w:t>
      </w:r>
    </w:p>
    <w:p w:rsidR="0005790C" w:rsidRPr="00D1702F" w:rsidRDefault="0005790C" w:rsidP="00E507FB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2"/>
      </w:r>
      <w:r>
        <w:rPr>
          <w:vertAlign w:val="superscript"/>
        </w:rPr>
        <w:t>)</w:t>
      </w:r>
      <w:r w:rsidR="00E507FB" w:rsidRPr="00E507FB">
        <w:t xml:space="preserve"> </w:t>
      </w:r>
      <w:r w:rsidR="00E507FB" w:rsidRPr="001B6F04">
        <w:t>Dlouhodobé hlukové zatížení životního prostředí a ochranu před hlukem, který svou velkou intenzitou a délkou trvání hlukové zátěže může ohrozit zdraví obyvatelstva, upravují zvláštní zákony.</w:t>
      </w:r>
      <w:r w:rsidR="00E507FB" w:rsidRPr="001B6F04">
        <w:rPr>
          <w:rStyle w:val="Znakapoznpodarou"/>
        </w:rPr>
        <w:footnoteReference w:id="3"/>
      </w:r>
      <w:r w:rsidR="00E507FB" w:rsidRPr="001B6F04">
        <w:rPr>
          <w:vertAlign w:val="superscript"/>
        </w:rPr>
        <w:t>)</w:t>
      </w:r>
    </w:p>
    <w:p w:rsidR="00374EC4" w:rsidRPr="00374EC4" w:rsidRDefault="00374EC4" w:rsidP="00374EC4">
      <w:pPr>
        <w:pStyle w:val="Default"/>
        <w:rPr>
          <w:bCs/>
        </w:rPr>
      </w:pPr>
    </w:p>
    <w:p w:rsidR="00ED6A11" w:rsidRPr="001B6F04" w:rsidRDefault="0005790C" w:rsidP="0093435D">
      <w:pPr>
        <w:pStyle w:val="Default"/>
        <w:jc w:val="center"/>
      </w:pPr>
      <w:r>
        <w:rPr>
          <w:b/>
          <w:bCs/>
        </w:rPr>
        <w:br w:type="page"/>
      </w:r>
      <w:r w:rsidR="00600D3B" w:rsidRPr="001B6F04">
        <w:rPr>
          <w:b/>
          <w:bCs/>
        </w:rPr>
        <w:lastRenderedPageBreak/>
        <w:t xml:space="preserve">Článek </w:t>
      </w:r>
      <w:r w:rsidR="001B6F04">
        <w:rPr>
          <w:b/>
          <w:bCs/>
        </w:rPr>
        <w:t>2</w:t>
      </w:r>
    </w:p>
    <w:p w:rsidR="00ED6A11" w:rsidRPr="001B6F04" w:rsidRDefault="00ED6A11" w:rsidP="0093435D">
      <w:pPr>
        <w:pStyle w:val="Default"/>
        <w:jc w:val="center"/>
        <w:rPr>
          <w:b/>
          <w:bCs/>
        </w:rPr>
      </w:pPr>
      <w:r w:rsidRPr="001B6F04">
        <w:rPr>
          <w:b/>
          <w:bCs/>
        </w:rPr>
        <w:t xml:space="preserve">Podmínky pro pořádání </w:t>
      </w:r>
      <w:r w:rsidR="00E53B11" w:rsidRPr="001B6F04">
        <w:rPr>
          <w:b/>
          <w:bCs/>
        </w:rPr>
        <w:t>hudebních akcí</w:t>
      </w:r>
    </w:p>
    <w:p w:rsidR="00ED6A11" w:rsidRPr="001B6F04" w:rsidRDefault="00ED6A11" w:rsidP="00ED6A11">
      <w:pPr>
        <w:pStyle w:val="Default"/>
      </w:pPr>
    </w:p>
    <w:p w:rsidR="00ED6A11" w:rsidRPr="001B6F04" w:rsidRDefault="00FA5F9E" w:rsidP="0005790C">
      <w:pPr>
        <w:pStyle w:val="Default"/>
        <w:jc w:val="both"/>
      </w:pPr>
      <w:r w:rsidRPr="001B6F04">
        <w:t xml:space="preserve">Pořádání hudebních akcí je povoleno </w:t>
      </w:r>
      <w:r w:rsidR="00ED6A11" w:rsidRPr="001B6F04">
        <w:t>pouze v době od 06:00 do 22:00 hodin</w:t>
      </w:r>
      <w:r w:rsidR="00E53B11" w:rsidRPr="001B6F04">
        <w:t>.</w:t>
      </w:r>
    </w:p>
    <w:p w:rsidR="00374EC4" w:rsidRPr="001B6F04" w:rsidRDefault="00374EC4" w:rsidP="00701570">
      <w:pPr>
        <w:autoSpaceDE w:val="0"/>
        <w:autoSpaceDN w:val="0"/>
        <w:adjustRightInd w:val="0"/>
      </w:pPr>
    </w:p>
    <w:p w:rsidR="00567ACA" w:rsidRPr="001B6F04" w:rsidRDefault="00600D3B" w:rsidP="00567ACA">
      <w:pPr>
        <w:jc w:val="center"/>
        <w:rPr>
          <w:b/>
        </w:rPr>
      </w:pPr>
      <w:r w:rsidRPr="001B6F04">
        <w:rPr>
          <w:b/>
          <w:bCs/>
        </w:rPr>
        <w:t>Článek</w:t>
      </w:r>
      <w:r w:rsidR="001B6F04">
        <w:rPr>
          <w:b/>
        </w:rPr>
        <w:t xml:space="preserve"> 3</w:t>
      </w:r>
    </w:p>
    <w:p w:rsidR="00567ACA" w:rsidRPr="001B6F04" w:rsidRDefault="00567ACA" w:rsidP="00567ACA">
      <w:pPr>
        <w:jc w:val="center"/>
        <w:rPr>
          <w:b/>
        </w:rPr>
      </w:pPr>
      <w:r w:rsidRPr="001B6F04">
        <w:rPr>
          <w:b/>
        </w:rPr>
        <w:t>Ochrana veřejné zeleně</w:t>
      </w:r>
    </w:p>
    <w:p w:rsidR="00567ACA" w:rsidRPr="001B6F04" w:rsidRDefault="00567ACA" w:rsidP="00567ACA">
      <w:pPr>
        <w:jc w:val="center"/>
        <w:rPr>
          <w:b/>
        </w:rPr>
      </w:pPr>
    </w:p>
    <w:p w:rsidR="00567ACA" w:rsidRPr="001B6F04" w:rsidRDefault="00567ACA" w:rsidP="00567ACA">
      <w:pPr>
        <w:pStyle w:val="Bezmezer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1B6F04">
        <w:rPr>
          <w:rFonts w:ascii="Times New Roman" w:hAnsi="Times New Roman"/>
          <w:i/>
          <w:sz w:val="24"/>
          <w:szCs w:val="24"/>
        </w:rPr>
        <w:t>Veřejnou zelení</w:t>
      </w:r>
      <w:r w:rsidRPr="001B6F04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1B6F04">
        <w:rPr>
          <w:rFonts w:ascii="Times New Roman" w:hAnsi="Times New Roman"/>
          <w:sz w:val="24"/>
          <w:szCs w:val="24"/>
          <w:vertAlign w:val="superscript"/>
        </w:rPr>
        <w:t>)</w:t>
      </w:r>
      <w:r w:rsidRPr="001B6F04">
        <w:rPr>
          <w:rFonts w:ascii="Times New Roman" w:hAnsi="Times New Roman"/>
          <w:sz w:val="24"/>
          <w:szCs w:val="24"/>
        </w:rPr>
        <w:t xml:space="preserve"> se rozumí zeleň v zástavbě a ostatní veřejná zeleň. Součástí veřejné zeleně jsou její prvky (trávníky, záhony, stromy, keře, květiny apod.).</w:t>
      </w:r>
    </w:p>
    <w:p w:rsidR="0005790C" w:rsidRDefault="0005790C" w:rsidP="0005790C">
      <w:pPr>
        <w:numPr>
          <w:ilvl w:val="0"/>
          <w:numId w:val="27"/>
        </w:numPr>
        <w:jc w:val="both"/>
      </w:pPr>
      <w:r>
        <w:t>Veřejnou zeleň může každý užívat způsobem přiměřeným jejímu účelu, především ke k</w:t>
      </w:r>
      <w:r w:rsidR="000A02F7">
        <w:t>rátkodobé rekreaci a odpočinku.</w:t>
      </w:r>
    </w:p>
    <w:p w:rsidR="0005790C" w:rsidRDefault="0005790C" w:rsidP="0005790C">
      <w:pPr>
        <w:numPr>
          <w:ilvl w:val="0"/>
          <w:numId w:val="27"/>
        </w:numPr>
        <w:jc w:val="both"/>
      </w:pPr>
      <w:r>
        <w:t>Každý je ze zákona povinen chovat se tak, aby veřejnou zeleň neznečišťoval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  <w:r>
        <w:t>, nepoškozoval či neničil.</w:t>
      </w:r>
      <w:r>
        <w:rPr>
          <w:rStyle w:val="Znakapoznpodarou"/>
        </w:rPr>
        <w:footnoteReference w:id="6"/>
      </w:r>
      <w:r>
        <w:rPr>
          <w:vertAlign w:val="superscript"/>
        </w:rPr>
        <w:t>)</w:t>
      </w:r>
    </w:p>
    <w:p w:rsidR="00567ACA" w:rsidRPr="001B6F04" w:rsidRDefault="00567ACA" w:rsidP="0005790C">
      <w:pPr>
        <w:numPr>
          <w:ilvl w:val="0"/>
          <w:numId w:val="27"/>
        </w:numPr>
        <w:jc w:val="both"/>
      </w:pPr>
      <w:r w:rsidRPr="001B6F04">
        <w:t xml:space="preserve">Ve veřejné zeleni je </w:t>
      </w:r>
      <w:r w:rsidR="0005790C">
        <w:t>bez souhlasu vlastníka</w:t>
      </w:r>
      <w:r w:rsidR="0005790C">
        <w:rPr>
          <w:rStyle w:val="Znakapoznpodarou"/>
        </w:rPr>
        <w:footnoteReference w:id="7"/>
      </w:r>
      <w:r w:rsidR="0005790C" w:rsidRPr="0005790C">
        <w:rPr>
          <w:vertAlign w:val="superscript"/>
        </w:rPr>
        <w:t xml:space="preserve">) </w:t>
      </w:r>
      <w:r w:rsidRPr="001B6F04">
        <w:t>veřejné zeleně nadto zakázán</w:t>
      </w:r>
      <w:r w:rsidR="001B6F04" w:rsidRPr="001B6F04">
        <w:t xml:space="preserve">a </w:t>
      </w:r>
      <w:r w:rsidRPr="001B6F04">
        <w:t>jízda</w:t>
      </w:r>
      <w:r w:rsidR="001B6F04" w:rsidRPr="001B6F04">
        <w:t>, zastavení a stání</w:t>
      </w:r>
      <w:r w:rsidRPr="001B6F04">
        <w:t xml:space="preserve"> motorových i nemotorových vozidel.</w:t>
      </w:r>
    </w:p>
    <w:p w:rsidR="00567ACA" w:rsidRPr="001B6F04" w:rsidRDefault="00567ACA" w:rsidP="00567ACA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</w:pPr>
      <w:r w:rsidRPr="001B6F04">
        <w:t xml:space="preserve">Pravidlo stanovené v odst. </w:t>
      </w:r>
      <w:r w:rsidR="00323FA6">
        <w:t>4</w:t>
      </w:r>
      <w:r w:rsidRPr="001B6F04">
        <w:t xml:space="preserve"> neplatí pro </w:t>
      </w:r>
    </w:p>
    <w:p w:rsidR="00567ACA" w:rsidRPr="001B6F04" w:rsidRDefault="00567ACA" w:rsidP="00567ACA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1B6F04">
        <w:t xml:space="preserve">vozidla zajišťující opravy, údržbu a čistotu veřejné zeleně, </w:t>
      </w:r>
    </w:p>
    <w:p w:rsidR="00567ACA" w:rsidRPr="001B6F04" w:rsidRDefault="00D570A4" w:rsidP="00567ACA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1B6F04">
        <w:t xml:space="preserve">vozidla Policie ČR, </w:t>
      </w:r>
      <w:r w:rsidR="00567ACA" w:rsidRPr="001B6F04">
        <w:t>Hasičského záchranného sboru ČR, jednotek sborů dobrovolných hasičů a zdravotnické záchranné služby, je-li vjezd na plochu veřejné zeleně nezbytný pro výkon služby (např. hasební zásah).</w:t>
      </w:r>
    </w:p>
    <w:p w:rsidR="00374EC4" w:rsidRPr="00374EC4" w:rsidRDefault="00374EC4" w:rsidP="0093435D">
      <w:pPr>
        <w:autoSpaceDE w:val="0"/>
        <w:autoSpaceDN w:val="0"/>
        <w:adjustRightInd w:val="0"/>
        <w:rPr>
          <w:bCs/>
          <w:highlight w:val="yellow"/>
        </w:rPr>
      </w:pPr>
    </w:p>
    <w:p w:rsidR="00B20CC9" w:rsidRPr="00600D3B" w:rsidRDefault="00600D3B" w:rsidP="00B20CC9">
      <w:pPr>
        <w:autoSpaceDE w:val="0"/>
        <w:autoSpaceDN w:val="0"/>
        <w:adjustRightInd w:val="0"/>
        <w:jc w:val="center"/>
        <w:rPr>
          <w:b/>
          <w:bCs/>
        </w:rPr>
      </w:pPr>
      <w:r w:rsidRPr="00600D3B">
        <w:rPr>
          <w:b/>
          <w:bCs/>
        </w:rPr>
        <w:t>Článek</w:t>
      </w:r>
      <w:r w:rsidR="00B20CC9" w:rsidRPr="00600D3B">
        <w:rPr>
          <w:b/>
          <w:bCs/>
        </w:rPr>
        <w:t xml:space="preserve"> </w:t>
      </w:r>
      <w:r w:rsidR="0005790C">
        <w:rPr>
          <w:b/>
          <w:bCs/>
        </w:rPr>
        <w:t>4</w:t>
      </w:r>
    </w:p>
    <w:p w:rsidR="00B20CC9" w:rsidRPr="00600D3B" w:rsidRDefault="00B20CC9" w:rsidP="00B20CC9">
      <w:pPr>
        <w:autoSpaceDE w:val="0"/>
        <w:autoSpaceDN w:val="0"/>
        <w:adjustRightInd w:val="0"/>
        <w:jc w:val="center"/>
        <w:rPr>
          <w:b/>
          <w:bCs/>
        </w:rPr>
      </w:pPr>
      <w:r w:rsidRPr="00600D3B">
        <w:rPr>
          <w:b/>
          <w:bCs/>
        </w:rPr>
        <w:t>Zrušovací ustanovení</w:t>
      </w:r>
    </w:p>
    <w:p w:rsidR="00374EC4" w:rsidRPr="00600D3B" w:rsidRDefault="00374EC4" w:rsidP="00B20CC9">
      <w:pPr>
        <w:autoSpaceDE w:val="0"/>
        <w:autoSpaceDN w:val="0"/>
        <w:adjustRightInd w:val="0"/>
      </w:pPr>
    </w:p>
    <w:p w:rsidR="00B20CC9" w:rsidRPr="00600D3B" w:rsidRDefault="00B20CC9" w:rsidP="0058575D">
      <w:pPr>
        <w:autoSpaceDE w:val="0"/>
        <w:autoSpaceDN w:val="0"/>
        <w:adjustRightInd w:val="0"/>
        <w:jc w:val="both"/>
      </w:pPr>
      <w:r w:rsidRPr="00600D3B">
        <w:t>Zrušu</w:t>
      </w:r>
      <w:r w:rsidR="00374EC4">
        <w:t>je</w:t>
      </w:r>
      <w:r w:rsidRPr="00600D3B">
        <w:t xml:space="preserve"> se obecně závazn</w:t>
      </w:r>
      <w:r w:rsidR="00374EC4">
        <w:t>á</w:t>
      </w:r>
      <w:r w:rsidRPr="00600D3B">
        <w:t xml:space="preserve"> vyhlášk</w:t>
      </w:r>
      <w:r w:rsidR="00374EC4">
        <w:t>a č. 3/2014, o regulaci některých veřejnosti přístupných kulturních podniků a užívání veřejné zeleně, ze dne 19. 12. 2014.</w:t>
      </w:r>
    </w:p>
    <w:p w:rsidR="00374EC4" w:rsidRPr="00374EC4" w:rsidRDefault="00374EC4" w:rsidP="00374EC4">
      <w:pPr>
        <w:autoSpaceDE w:val="0"/>
        <w:autoSpaceDN w:val="0"/>
        <w:adjustRightInd w:val="0"/>
        <w:rPr>
          <w:bCs/>
        </w:rPr>
      </w:pPr>
    </w:p>
    <w:p w:rsidR="00701570" w:rsidRPr="00600D3B" w:rsidRDefault="00600D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600D3B">
        <w:rPr>
          <w:b/>
          <w:bCs/>
        </w:rPr>
        <w:t>Článek</w:t>
      </w:r>
      <w:r w:rsidR="00701570" w:rsidRPr="00600D3B">
        <w:rPr>
          <w:b/>
          <w:bCs/>
        </w:rPr>
        <w:t xml:space="preserve"> </w:t>
      </w:r>
      <w:r w:rsidR="0005790C">
        <w:rPr>
          <w:b/>
          <w:bCs/>
        </w:rPr>
        <w:t>5</w:t>
      </w:r>
    </w:p>
    <w:p w:rsidR="00701570" w:rsidRPr="00600D3B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600D3B">
        <w:rPr>
          <w:b/>
          <w:bCs/>
        </w:rPr>
        <w:t>Účinnost</w:t>
      </w:r>
    </w:p>
    <w:p w:rsidR="006B290F" w:rsidRPr="00600D3B" w:rsidRDefault="006B290F" w:rsidP="00701570">
      <w:pPr>
        <w:autoSpaceDE w:val="0"/>
        <w:autoSpaceDN w:val="0"/>
        <w:adjustRightInd w:val="0"/>
      </w:pPr>
    </w:p>
    <w:p w:rsidR="00701570" w:rsidRPr="00600D3B" w:rsidRDefault="00701570" w:rsidP="0058575D">
      <w:pPr>
        <w:autoSpaceDE w:val="0"/>
        <w:autoSpaceDN w:val="0"/>
        <w:adjustRightInd w:val="0"/>
        <w:jc w:val="both"/>
      </w:pPr>
      <w:r w:rsidRPr="00600D3B">
        <w:t xml:space="preserve">Tato vyhláška nabývá účinnosti </w:t>
      </w:r>
      <w:r w:rsidR="00374EC4">
        <w:t>patnáctým dnem po dni vyhlášení ve Sbírce právních předpisů územních samosprávných celků a některých správních úřadů.</w:t>
      </w:r>
    </w:p>
    <w:p w:rsidR="00374EC4" w:rsidRDefault="00374EC4" w:rsidP="00374EC4">
      <w:pPr>
        <w:tabs>
          <w:tab w:val="left" w:pos="3780"/>
        </w:tabs>
        <w:jc w:val="both"/>
      </w:pPr>
    </w:p>
    <w:p w:rsidR="0058575D" w:rsidRPr="0058575D" w:rsidRDefault="0058575D" w:rsidP="00374EC4">
      <w:pPr>
        <w:tabs>
          <w:tab w:val="left" w:pos="3780"/>
        </w:tabs>
        <w:jc w:val="both"/>
      </w:pPr>
    </w:p>
    <w:p w:rsidR="00374EC4" w:rsidRPr="0058575D" w:rsidRDefault="00374EC4" w:rsidP="00374EC4">
      <w:pPr>
        <w:tabs>
          <w:tab w:val="left" w:pos="3780"/>
        </w:tabs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</w:tblGrid>
      <w:tr w:rsidR="00374EC4" w:rsidRPr="00A95B68" w:rsidTr="00DC0D01">
        <w:trPr>
          <w:jc w:val="center"/>
        </w:trPr>
        <w:tc>
          <w:tcPr>
            <w:tcW w:w="4536" w:type="dxa"/>
          </w:tcPr>
          <w:p w:rsidR="00374EC4" w:rsidRPr="00A95B68" w:rsidRDefault="00374EC4" w:rsidP="00DC0D01">
            <w:pPr>
              <w:jc w:val="center"/>
              <w:rPr>
                <w:highlight w:val="yellow"/>
              </w:rPr>
            </w:pPr>
            <w:r w:rsidRPr="00A95B68">
              <w:t>____________________________</w:t>
            </w:r>
          </w:p>
        </w:tc>
      </w:tr>
      <w:tr w:rsidR="00374EC4" w:rsidRPr="00A95B68" w:rsidTr="00DC0D01">
        <w:trPr>
          <w:jc w:val="center"/>
        </w:trPr>
        <w:tc>
          <w:tcPr>
            <w:tcW w:w="4536" w:type="dxa"/>
          </w:tcPr>
          <w:p w:rsidR="00374EC4" w:rsidRPr="00A95B68" w:rsidRDefault="00374EC4" w:rsidP="00DC0D01">
            <w:pPr>
              <w:jc w:val="center"/>
            </w:pPr>
            <w:r w:rsidRPr="00A95B68">
              <w:t>Stanislav Zaspal v. r.</w:t>
            </w:r>
          </w:p>
          <w:p w:rsidR="00374EC4" w:rsidRPr="00A95B68" w:rsidRDefault="00374EC4" w:rsidP="00DC0D01">
            <w:pPr>
              <w:jc w:val="center"/>
            </w:pPr>
            <w:r w:rsidRPr="00A95B68">
              <w:t>starosta</w:t>
            </w:r>
          </w:p>
        </w:tc>
      </w:tr>
    </w:tbl>
    <w:p w:rsidR="00374EC4" w:rsidRDefault="00374EC4" w:rsidP="00374EC4">
      <w:pPr>
        <w:ind w:firstLine="708"/>
        <w:jc w:val="both"/>
        <w:rPr>
          <w:highlight w:val="yellow"/>
        </w:rPr>
      </w:pPr>
    </w:p>
    <w:p w:rsidR="00374EC4" w:rsidRDefault="00374EC4" w:rsidP="00374EC4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74EC4" w:rsidRPr="00A95B68" w:rsidTr="00DC0D01">
        <w:trPr>
          <w:jc w:val="center"/>
        </w:trPr>
        <w:tc>
          <w:tcPr>
            <w:tcW w:w="4536" w:type="dxa"/>
          </w:tcPr>
          <w:p w:rsidR="00374EC4" w:rsidRPr="00A95B68" w:rsidRDefault="00374EC4" w:rsidP="00DC0D01">
            <w:pPr>
              <w:jc w:val="center"/>
              <w:rPr>
                <w:highlight w:val="yellow"/>
              </w:rPr>
            </w:pPr>
            <w:r w:rsidRPr="00A95B68">
              <w:t>____________________________</w:t>
            </w:r>
          </w:p>
        </w:tc>
        <w:tc>
          <w:tcPr>
            <w:tcW w:w="4499" w:type="dxa"/>
          </w:tcPr>
          <w:p w:rsidR="00374EC4" w:rsidRPr="00A95B68" w:rsidRDefault="00374EC4" w:rsidP="00DC0D01">
            <w:pPr>
              <w:jc w:val="center"/>
              <w:rPr>
                <w:highlight w:val="yellow"/>
              </w:rPr>
            </w:pPr>
            <w:r w:rsidRPr="00A95B68">
              <w:t>____________________________</w:t>
            </w:r>
          </w:p>
        </w:tc>
      </w:tr>
      <w:tr w:rsidR="00374EC4" w:rsidRPr="00A95B68" w:rsidTr="00DC0D01">
        <w:trPr>
          <w:jc w:val="center"/>
        </w:trPr>
        <w:tc>
          <w:tcPr>
            <w:tcW w:w="4536" w:type="dxa"/>
          </w:tcPr>
          <w:p w:rsidR="00374EC4" w:rsidRPr="00A95B68" w:rsidRDefault="00374EC4" w:rsidP="00DC0D01">
            <w:pPr>
              <w:jc w:val="center"/>
            </w:pPr>
            <w:r w:rsidRPr="00A95B68">
              <w:t xml:space="preserve">Bc. Miroslav </w:t>
            </w:r>
            <w:proofErr w:type="spellStart"/>
            <w:r w:rsidRPr="00A95B68">
              <w:t>Grosser</w:t>
            </w:r>
            <w:proofErr w:type="spellEnd"/>
            <w:r w:rsidRPr="00A95B68">
              <w:t>, Dis. v. r.</w:t>
            </w:r>
          </w:p>
          <w:p w:rsidR="00374EC4" w:rsidRPr="00A95B68" w:rsidRDefault="00374EC4" w:rsidP="00DC0D01">
            <w:pPr>
              <w:jc w:val="center"/>
            </w:pPr>
            <w:r w:rsidRPr="00A95B68">
              <w:t>místostarosta</w:t>
            </w:r>
          </w:p>
        </w:tc>
        <w:tc>
          <w:tcPr>
            <w:tcW w:w="4499" w:type="dxa"/>
          </w:tcPr>
          <w:p w:rsidR="00374EC4" w:rsidRPr="00A95B68" w:rsidRDefault="00374EC4" w:rsidP="00DC0D01">
            <w:pPr>
              <w:jc w:val="center"/>
            </w:pPr>
            <w:r w:rsidRPr="00A95B68">
              <w:t>MUDr. Josef Karas v. r.</w:t>
            </w:r>
          </w:p>
          <w:p w:rsidR="00374EC4" w:rsidRPr="00A95B68" w:rsidRDefault="00374EC4" w:rsidP="00DC0D01">
            <w:pPr>
              <w:jc w:val="center"/>
            </w:pPr>
            <w:r w:rsidRPr="00A95B68">
              <w:t xml:space="preserve"> místostarosta</w:t>
            </w:r>
          </w:p>
        </w:tc>
      </w:tr>
    </w:tbl>
    <w:p w:rsidR="00374EC4" w:rsidRPr="00A95B68" w:rsidRDefault="00374EC4" w:rsidP="00374EC4">
      <w:pPr>
        <w:pStyle w:val="Zkladntext"/>
        <w:tabs>
          <w:tab w:val="left" w:pos="1080"/>
          <w:tab w:val="left" w:pos="7020"/>
        </w:tabs>
        <w:spacing w:after="0"/>
        <w:rPr>
          <w:sz w:val="2"/>
          <w:szCs w:val="2"/>
        </w:rPr>
      </w:pPr>
    </w:p>
    <w:p w:rsidR="00374EC4" w:rsidRPr="00A95B68" w:rsidRDefault="00374EC4" w:rsidP="00374EC4">
      <w:pPr>
        <w:pStyle w:val="Zkladntext"/>
        <w:tabs>
          <w:tab w:val="left" w:pos="1080"/>
          <w:tab w:val="left" w:pos="7020"/>
        </w:tabs>
        <w:spacing w:after="0"/>
        <w:rPr>
          <w:sz w:val="2"/>
          <w:szCs w:val="2"/>
        </w:rPr>
      </w:pPr>
    </w:p>
    <w:sectPr w:rsidR="00374EC4" w:rsidRPr="00A95B68" w:rsidSect="000579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44C" w:rsidRDefault="0024044C">
      <w:r>
        <w:separator/>
      </w:r>
    </w:p>
  </w:endnote>
  <w:endnote w:type="continuationSeparator" w:id="0">
    <w:p w:rsidR="0024044C" w:rsidRDefault="0024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44C" w:rsidRDefault="0024044C">
      <w:r>
        <w:separator/>
      </w:r>
    </w:p>
  </w:footnote>
  <w:footnote w:type="continuationSeparator" w:id="0">
    <w:p w:rsidR="0024044C" w:rsidRDefault="0024044C">
      <w:r>
        <w:continuationSeparator/>
      </w:r>
    </w:p>
  </w:footnote>
  <w:footnote w:id="1">
    <w:p w:rsidR="00E507FB" w:rsidRDefault="00E507FB" w:rsidP="00E507FB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povinnosti dle § 66d odst. 1 písm. b) zákona o obcích („</w:t>
      </w:r>
      <w:r>
        <w:rPr>
          <w:i/>
        </w:rPr>
        <w:t>Fyzická osoba se dopustí přestupku tím, že neudržuje čistotu a pořádek na pozemku, který užívá nebo vlastní, a tím naruší vzhled obce.</w:t>
      </w:r>
      <w:r>
        <w:t>“), dle § 66d odst. 2 písm. b) zákona o obcích („Právnická nebo podnikající fyzická osoba se dopustí přestupku tím, že neudržuje čistotu a pořádek na pozemku, který užívá nebo vlastní, a tím naruší vzhled obce.“); § 3 odst. 1 písm. a) zákona č. 326/2004 Sb., o rostlinolékařské péči a o změně některých souvisejících zákonů, ve znění pozdějších předpisů („</w:t>
      </w:r>
      <w:r>
        <w:rPr>
          <w:i/>
        </w:rPr>
        <w:t>Fyzická nebo právnická osoba, která pěstuje, vyrábí, zpracovává anebo uvádí na trh rostliny, rostlinné produkty nebo jiné předměty, a vlastník pozemku nebo objektu nebo osoba, která je užívá z jiného právního důvodu, jsou povinni zjišťovat a omezovat výskyt a šíření škodlivých organismů tak, aby nevznikla škoda jiným osobám nebo nedošlo k poškození životního prostředí anebo k ohrožení zdraví lidí nebo zvířat.</w:t>
      </w:r>
      <w:r>
        <w:t>“)</w:t>
      </w:r>
    </w:p>
  </w:footnote>
  <w:footnote w:id="2">
    <w:p w:rsidR="0005790C" w:rsidRDefault="0005790C" w:rsidP="0005790C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(dále jen „zákon o některých přestupcích“)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3">
    <w:p w:rsidR="00E507FB" w:rsidRPr="00323FA6" w:rsidRDefault="00E507FB" w:rsidP="00E507FB">
      <w:pPr>
        <w:pStyle w:val="Textpoznpodarou"/>
      </w:pPr>
      <w:r w:rsidRPr="00323FA6">
        <w:rPr>
          <w:rStyle w:val="Znakapoznpodarou"/>
        </w:rPr>
        <w:footnoteRef/>
      </w:r>
      <w:r w:rsidRPr="00323FA6">
        <w:rPr>
          <w:vertAlign w:val="superscript"/>
        </w:rPr>
        <w:t>)</w:t>
      </w:r>
      <w:r w:rsidRPr="00323FA6">
        <w:t> např. zákon č. 258/2000 Sb., o ochraně veřejného zdraví, ve znění pozdějších předpisů</w:t>
      </w:r>
    </w:p>
  </w:footnote>
  <w:footnote w:id="4">
    <w:p w:rsidR="00D5581A" w:rsidRPr="00323FA6" w:rsidRDefault="00D5581A" w:rsidP="00567ACA">
      <w:pPr>
        <w:pStyle w:val="Textpoznpodarou"/>
        <w:jc w:val="both"/>
      </w:pPr>
      <w:r w:rsidRPr="00323FA6">
        <w:rPr>
          <w:rStyle w:val="Znakapoznpodarou"/>
        </w:rPr>
        <w:footnoteRef/>
      </w:r>
      <w:r w:rsidRPr="00323FA6">
        <w:rPr>
          <w:vertAlign w:val="superscript"/>
        </w:rPr>
        <w:t>)</w:t>
      </w:r>
      <w:r w:rsidRPr="00323FA6">
        <w:t xml:space="preserve"> § 10 písm. c) zákona č. 128/2000 Sb., o obcích (obecní zřízení), ve znění pozdějších předpisů</w:t>
      </w:r>
    </w:p>
  </w:footnote>
  <w:footnote w:id="5">
    <w:p w:rsidR="0005790C" w:rsidRDefault="0005790C" w:rsidP="0005790C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5 odst. 1 písm. e) zákona o některých přestupcích</w:t>
      </w:r>
    </w:p>
  </w:footnote>
  <w:footnote w:id="6">
    <w:p w:rsidR="0005790C" w:rsidRDefault="0005790C" w:rsidP="0005790C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5 odst. 1 písm. g) zákona o některých přestupcích</w:t>
      </w:r>
    </w:p>
  </w:footnote>
  <w:footnote w:id="7">
    <w:p w:rsidR="0005790C" w:rsidRDefault="0005790C" w:rsidP="0005790C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8 odst. 1 písm. b) zákona o některých přestupcích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E57792"/>
    <w:multiLevelType w:val="hybridMultilevel"/>
    <w:tmpl w:val="E2E29D5A"/>
    <w:lvl w:ilvl="0" w:tplc="CD2CA0E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913D0F"/>
    <w:multiLevelType w:val="hybridMultilevel"/>
    <w:tmpl w:val="2E1A1238"/>
    <w:lvl w:ilvl="0" w:tplc="CD2CA0E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47684"/>
    <w:multiLevelType w:val="hybridMultilevel"/>
    <w:tmpl w:val="9C96CBF8"/>
    <w:lvl w:ilvl="0" w:tplc="2036FEC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1" w:tplc="549A1AC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5399"/>
    <w:multiLevelType w:val="hybridMultilevel"/>
    <w:tmpl w:val="471A0E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35E2CDE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6011D"/>
    <w:multiLevelType w:val="hybridMultilevel"/>
    <w:tmpl w:val="AD42469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D6905"/>
    <w:multiLevelType w:val="hybridMultilevel"/>
    <w:tmpl w:val="2F7AD200"/>
    <w:lvl w:ilvl="0" w:tplc="143CBE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2A6DE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043EE"/>
    <w:multiLevelType w:val="hybridMultilevel"/>
    <w:tmpl w:val="9C32DA5A"/>
    <w:lvl w:ilvl="0" w:tplc="3F76E5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3EE946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12D3F"/>
    <w:multiLevelType w:val="multilevel"/>
    <w:tmpl w:val="F5DA42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AD7848"/>
    <w:multiLevelType w:val="hybridMultilevel"/>
    <w:tmpl w:val="5558925E"/>
    <w:lvl w:ilvl="0" w:tplc="F3545E48">
      <w:start w:val="1"/>
      <w:numFmt w:val="lowerLetter"/>
      <w:lvlText w:val="%1)"/>
      <w:lvlJc w:val="righ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7B5C91"/>
    <w:multiLevelType w:val="hybridMultilevel"/>
    <w:tmpl w:val="00AAE7C2"/>
    <w:lvl w:ilvl="0" w:tplc="417A6BD4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C27034"/>
    <w:multiLevelType w:val="hybridMultilevel"/>
    <w:tmpl w:val="51F6D85A"/>
    <w:lvl w:ilvl="0" w:tplc="F8DCDB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84317C"/>
    <w:multiLevelType w:val="multilevel"/>
    <w:tmpl w:val="E15070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32E79"/>
    <w:multiLevelType w:val="hybridMultilevel"/>
    <w:tmpl w:val="DC4CF9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E6D58"/>
    <w:multiLevelType w:val="hybridMultilevel"/>
    <w:tmpl w:val="10D625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8275C"/>
    <w:multiLevelType w:val="multilevel"/>
    <w:tmpl w:val="0D5E30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6D0B6C"/>
    <w:multiLevelType w:val="hybridMultilevel"/>
    <w:tmpl w:val="CF34AC9C"/>
    <w:lvl w:ilvl="0" w:tplc="626E77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F2D67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757505E"/>
    <w:multiLevelType w:val="multilevel"/>
    <w:tmpl w:val="C4AEF6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9610D8B"/>
    <w:multiLevelType w:val="hybridMultilevel"/>
    <w:tmpl w:val="C1FED40C"/>
    <w:lvl w:ilvl="0" w:tplc="AD483D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DC6F1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A4D688F"/>
    <w:multiLevelType w:val="multilevel"/>
    <w:tmpl w:val="2F7AD2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BFD12C2"/>
    <w:multiLevelType w:val="hybridMultilevel"/>
    <w:tmpl w:val="96908306"/>
    <w:lvl w:ilvl="0" w:tplc="5300A02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9513F3"/>
    <w:multiLevelType w:val="multilevel"/>
    <w:tmpl w:val="768EBC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57200A"/>
    <w:multiLevelType w:val="hybridMultilevel"/>
    <w:tmpl w:val="C0D89D7A"/>
    <w:lvl w:ilvl="0" w:tplc="CD2CA0E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E31197"/>
    <w:multiLevelType w:val="multilevel"/>
    <w:tmpl w:val="E6F264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27469"/>
    <w:multiLevelType w:val="hybridMultilevel"/>
    <w:tmpl w:val="73D2D2E4"/>
    <w:lvl w:ilvl="0" w:tplc="0D06E6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FC7148"/>
    <w:multiLevelType w:val="hybridMultilevel"/>
    <w:tmpl w:val="7144B4E6"/>
    <w:lvl w:ilvl="0" w:tplc="56268A2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117CA7"/>
    <w:multiLevelType w:val="hybridMultilevel"/>
    <w:tmpl w:val="46CC7396"/>
    <w:lvl w:ilvl="0" w:tplc="14A8B5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E452FA">
      <w:start w:val="1"/>
      <w:numFmt w:val="lowerLetter"/>
      <w:lvlText w:val="%3)"/>
      <w:lvlJc w:val="righ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A07F04"/>
    <w:multiLevelType w:val="hybridMultilevel"/>
    <w:tmpl w:val="BCCC81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23"/>
  </w:num>
  <w:num w:numId="5">
    <w:abstractNumId w:val="3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30"/>
  </w:num>
  <w:num w:numId="10">
    <w:abstractNumId w:val="21"/>
  </w:num>
  <w:num w:numId="11">
    <w:abstractNumId w:val="35"/>
  </w:num>
  <w:num w:numId="12">
    <w:abstractNumId w:val="10"/>
  </w:num>
  <w:num w:numId="13">
    <w:abstractNumId w:val="6"/>
  </w:num>
  <w:num w:numId="14">
    <w:abstractNumId w:val="25"/>
  </w:num>
  <w:num w:numId="15">
    <w:abstractNumId w:val="17"/>
  </w:num>
  <w:num w:numId="16">
    <w:abstractNumId w:val="31"/>
  </w:num>
  <w:num w:numId="17">
    <w:abstractNumId w:val="7"/>
  </w:num>
  <w:num w:numId="18">
    <w:abstractNumId w:val="12"/>
  </w:num>
  <w:num w:numId="19">
    <w:abstractNumId w:val="27"/>
  </w:num>
  <w:num w:numId="20">
    <w:abstractNumId w:val="9"/>
  </w:num>
  <w:num w:numId="21">
    <w:abstractNumId w:val="26"/>
  </w:num>
  <w:num w:numId="22">
    <w:abstractNumId w:val="33"/>
  </w:num>
  <w:num w:numId="23">
    <w:abstractNumId w:val="18"/>
  </w:num>
  <w:num w:numId="24">
    <w:abstractNumId w:val="24"/>
  </w:num>
  <w:num w:numId="25">
    <w:abstractNumId w:val="13"/>
  </w:num>
  <w:num w:numId="26">
    <w:abstractNumId w:val="28"/>
  </w:num>
  <w:num w:numId="27">
    <w:abstractNumId w:val="4"/>
  </w:num>
  <w:num w:numId="28">
    <w:abstractNumId w:val="36"/>
  </w:num>
  <w:num w:numId="29">
    <w:abstractNumId w:val="20"/>
  </w:num>
  <w:num w:numId="30">
    <w:abstractNumId w:val="32"/>
  </w:num>
  <w:num w:numId="31">
    <w:abstractNumId w:val="1"/>
  </w:num>
  <w:num w:numId="32">
    <w:abstractNumId w:val="16"/>
  </w:num>
  <w:num w:numId="33">
    <w:abstractNumId w:val="2"/>
  </w:num>
  <w:num w:numId="34">
    <w:abstractNumId w:val="29"/>
  </w:num>
  <w:num w:numId="35">
    <w:abstractNumId w:val="38"/>
  </w:num>
  <w:num w:numId="36">
    <w:abstractNumId w:val="19"/>
  </w:num>
  <w:num w:numId="37">
    <w:abstractNumId w:val="5"/>
  </w:num>
  <w:num w:numId="38">
    <w:abstractNumId w:val="0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570"/>
    <w:rsid w:val="0005790C"/>
    <w:rsid w:val="0006461A"/>
    <w:rsid w:val="0008567C"/>
    <w:rsid w:val="000956E3"/>
    <w:rsid w:val="000A02F7"/>
    <w:rsid w:val="000B34DB"/>
    <w:rsid w:val="000D4198"/>
    <w:rsid w:val="000F5F1A"/>
    <w:rsid w:val="001009A3"/>
    <w:rsid w:val="00110A74"/>
    <w:rsid w:val="00125A94"/>
    <w:rsid w:val="00137286"/>
    <w:rsid w:val="001641ED"/>
    <w:rsid w:val="00181C3C"/>
    <w:rsid w:val="0019717B"/>
    <w:rsid w:val="001B1CB3"/>
    <w:rsid w:val="001B4FD7"/>
    <w:rsid w:val="001B6F04"/>
    <w:rsid w:val="001B72F1"/>
    <w:rsid w:val="001C1C69"/>
    <w:rsid w:val="001C2783"/>
    <w:rsid w:val="001D559A"/>
    <w:rsid w:val="0020539D"/>
    <w:rsid w:val="0021535F"/>
    <w:rsid w:val="002157AB"/>
    <w:rsid w:val="002327DA"/>
    <w:rsid w:val="0024044C"/>
    <w:rsid w:val="00260293"/>
    <w:rsid w:val="00281266"/>
    <w:rsid w:val="002A29E9"/>
    <w:rsid w:val="002B4D33"/>
    <w:rsid w:val="002B56FE"/>
    <w:rsid w:val="002C2A14"/>
    <w:rsid w:val="003150D7"/>
    <w:rsid w:val="0032003E"/>
    <w:rsid w:val="00323FA6"/>
    <w:rsid w:val="00354D5D"/>
    <w:rsid w:val="00372046"/>
    <w:rsid w:val="00373423"/>
    <w:rsid w:val="00374EC4"/>
    <w:rsid w:val="003B341B"/>
    <w:rsid w:val="003C198E"/>
    <w:rsid w:val="003C50F1"/>
    <w:rsid w:val="003D62ED"/>
    <w:rsid w:val="003E544C"/>
    <w:rsid w:val="004025BC"/>
    <w:rsid w:val="00407233"/>
    <w:rsid w:val="00421C51"/>
    <w:rsid w:val="004717AB"/>
    <w:rsid w:val="00497DAF"/>
    <w:rsid w:val="004A6B72"/>
    <w:rsid w:val="004C4E73"/>
    <w:rsid w:val="004D0F7C"/>
    <w:rsid w:val="004D418F"/>
    <w:rsid w:val="004E5A66"/>
    <w:rsid w:val="004F468E"/>
    <w:rsid w:val="0052287E"/>
    <w:rsid w:val="00553C8D"/>
    <w:rsid w:val="00567ACA"/>
    <w:rsid w:val="0058575D"/>
    <w:rsid w:val="005B086B"/>
    <w:rsid w:val="005D1C7C"/>
    <w:rsid w:val="005F58D0"/>
    <w:rsid w:val="00600D3B"/>
    <w:rsid w:val="006073C5"/>
    <w:rsid w:val="0061257E"/>
    <w:rsid w:val="00612777"/>
    <w:rsid w:val="00620DFB"/>
    <w:rsid w:val="0062167B"/>
    <w:rsid w:val="006344BD"/>
    <w:rsid w:val="00657B4C"/>
    <w:rsid w:val="0066393E"/>
    <w:rsid w:val="00674ACD"/>
    <w:rsid w:val="00686ED7"/>
    <w:rsid w:val="006B290F"/>
    <w:rsid w:val="00701570"/>
    <w:rsid w:val="007132FF"/>
    <w:rsid w:val="007510E7"/>
    <w:rsid w:val="007544AD"/>
    <w:rsid w:val="007679EF"/>
    <w:rsid w:val="00797CD1"/>
    <w:rsid w:val="007A558D"/>
    <w:rsid w:val="007B5D6B"/>
    <w:rsid w:val="007C4B51"/>
    <w:rsid w:val="00801F66"/>
    <w:rsid w:val="00812B3E"/>
    <w:rsid w:val="008A47E6"/>
    <w:rsid w:val="008D4E3C"/>
    <w:rsid w:val="0090360C"/>
    <w:rsid w:val="00905A8E"/>
    <w:rsid w:val="009176C1"/>
    <w:rsid w:val="00926339"/>
    <w:rsid w:val="00931FE5"/>
    <w:rsid w:val="0093435D"/>
    <w:rsid w:val="00954E06"/>
    <w:rsid w:val="00967DD8"/>
    <w:rsid w:val="009C5A97"/>
    <w:rsid w:val="009E01F5"/>
    <w:rsid w:val="009E4A14"/>
    <w:rsid w:val="00A05AE5"/>
    <w:rsid w:val="00A12713"/>
    <w:rsid w:val="00A41151"/>
    <w:rsid w:val="00A477D8"/>
    <w:rsid w:val="00A526E3"/>
    <w:rsid w:val="00A654F4"/>
    <w:rsid w:val="00A76F43"/>
    <w:rsid w:val="00AF27A9"/>
    <w:rsid w:val="00B119D3"/>
    <w:rsid w:val="00B14CAD"/>
    <w:rsid w:val="00B20CC9"/>
    <w:rsid w:val="00B2405D"/>
    <w:rsid w:val="00B26F37"/>
    <w:rsid w:val="00B80563"/>
    <w:rsid w:val="00B84619"/>
    <w:rsid w:val="00BC69EA"/>
    <w:rsid w:val="00C14332"/>
    <w:rsid w:val="00C16FA8"/>
    <w:rsid w:val="00C47753"/>
    <w:rsid w:val="00C47B81"/>
    <w:rsid w:val="00C53939"/>
    <w:rsid w:val="00C5663C"/>
    <w:rsid w:val="00CB07B2"/>
    <w:rsid w:val="00CD42E9"/>
    <w:rsid w:val="00CD48E0"/>
    <w:rsid w:val="00CE1284"/>
    <w:rsid w:val="00CF732B"/>
    <w:rsid w:val="00CF73E0"/>
    <w:rsid w:val="00D17058"/>
    <w:rsid w:val="00D22D46"/>
    <w:rsid w:val="00D23DB6"/>
    <w:rsid w:val="00D25B5D"/>
    <w:rsid w:val="00D5581A"/>
    <w:rsid w:val="00D570A4"/>
    <w:rsid w:val="00DA2FD4"/>
    <w:rsid w:val="00DA33FA"/>
    <w:rsid w:val="00DC0D01"/>
    <w:rsid w:val="00DD50FD"/>
    <w:rsid w:val="00DE175A"/>
    <w:rsid w:val="00DF61CA"/>
    <w:rsid w:val="00E507FB"/>
    <w:rsid w:val="00E53B11"/>
    <w:rsid w:val="00E81107"/>
    <w:rsid w:val="00EC0162"/>
    <w:rsid w:val="00EC490C"/>
    <w:rsid w:val="00ED6A11"/>
    <w:rsid w:val="00F070EF"/>
    <w:rsid w:val="00F60FD1"/>
    <w:rsid w:val="00F934D3"/>
    <w:rsid w:val="00FA5F9E"/>
    <w:rsid w:val="00FC4065"/>
    <w:rsid w:val="00FD124F"/>
    <w:rsid w:val="00FD5D79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D21FE-3278-4144-9D95-1FD693AC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table" w:styleId="Mkatabulky">
    <w:name w:val="Table Grid"/>
    <w:basedOn w:val="Normlntabulka"/>
    <w:rsid w:val="007B5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a">
    <w:name w:val="Hlava"/>
    <w:basedOn w:val="Normln"/>
    <w:rsid w:val="00181C3C"/>
    <w:pPr>
      <w:autoSpaceDE w:val="0"/>
      <w:autoSpaceDN w:val="0"/>
      <w:spacing w:before="240"/>
      <w:jc w:val="center"/>
    </w:pPr>
  </w:style>
  <w:style w:type="character" w:customStyle="1" w:styleId="TextpoznpodarouChar">
    <w:name w:val="Text pozn. pod čarou Char"/>
    <w:basedOn w:val="Standardnpsmoodstavce"/>
    <w:link w:val="Textpoznpodarou"/>
    <w:rsid w:val="00A41151"/>
  </w:style>
  <w:style w:type="paragraph" w:customStyle="1" w:styleId="Default">
    <w:name w:val="Default"/>
    <w:rsid w:val="00ED6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qFormat/>
    <w:rsid w:val="007C4B51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93435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93435D"/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rsid w:val="00374EC4"/>
    <w:pPr>
      <w:spacing w:after="120"/>
    </w:pPr>
  </w:style>
  <w:style w:type="character" w:customStyle="1" w:styleId="ZkladntextChar">
    <w:name w:val="Základní text Char"/>
    <w:link w:val="Zkladntext"/>
    <w:rsid w:val="00374EC4"/>
    <w:rPr>
      <w:sz w:val="24"/>
      <w:szCs w:val="24"/>
    </w:rPr>
  </w:style>
  <w:style w:type="character" w:customStyle="1" w:styleId="Znakypropoznmkupodarou">
    <w:name w:val="Znaky pro poznámku pod čarou"/>
    <w:rsid w:val="00057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subject/>
  <dc:creator>Standard</dc:creator>
  <cp:keywords/>
  <cp:lastModifiedBy>taborska</cp:lastModifiedBy>
  <cp:revision>9</cp:revision>
  <cp:lastPrinted>2013-05-15T09:40:00Z</cp:lastPrinted>
  <dcterms:created xsi:type="dcterms:W3CDTF">2023-10-02T09:11:00Z</dcterms:created>
  <dcterms:modified xsi:type="dcterms:W3CDTF">2023-10-19T08:47:00Z</dcterms:modified>
</cp:coreProperties>
</file>