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spacing w:lineRule="auto" w:line="312"/>
        <w:jc w:val="center"/>
        <w:rPr>
          <w:rFonts w:cs="Arial"/>
          <w:b/>
          <w:bCs/>
          <w:iCs/>
          <w:color w:val="000000"/>
          <w:sz w:val="32"/>
          <w:szCs w:val="32"/>
          <w:highlight w:val="white"/>
        </w:rPr>
      </w:pPr>
      <w:r>
        <w:rPr>
          <w:rFonts w:cs="Arial"/>
          <w:b/>
          <w:bCs/>
          <w:sz w:val="32"/>
          <w:szCs w:val="32"/>
          <w:highlight w:val="white"/>
        </w:rPr>
        <w:t>MĚSTO VOLYNĚ</w:t>
      </w:r>
    </w:p>
    <w:p>
      <w:pPr>
        <w:pStyle w:val="Normal"/>
        <w:numPr>
          <w:ilvl w:val="0"/>
          <w:numId w:val="2"/>
        </w:numPr>
        <w:spacing w:lineRule="auto" w:line="312"/>
        <w:jc w:val="center"/>
        <w:rPr>
          <w:b/>
          <w:bCs/>
          <w:iCs/>
          <w:color w:val="000000"/>
          <w:sz w:val="32"/>
          <w:szCs w:val="32"/>
          <w:highlight w:val="white"/>
        </w:rPr>
      </w:pPr>
      <w:r>
        <w:rPr>
          <w:rFonts w:cs="Arial"/>
          <w:b/>
          <w:bCs/>
          <w:iCs/>
          <w:color w:val="000000"/>
          <w:sz w:val="32"/>
          <w:szCs w:val="32"/>
          <w:highlight w:val="white"/>
        </w:rPr>
        <w:t>OBECNĚ ZÁVAZNÁ VYHLÁŠKA MĚSTA VOLYNĚ</w:t>
      </w:r>
      <w:r>
        <w:rPr>
          <w:rFonts w:cs="Arial"/>
          <w:b/>
          <w:sz w:val="32"/>
          <w:szCs w:val="32"/>
          <w:highlight w:val="white"/>
        </w:rPr>
        <w:t xml:space="preserve"> </w:t>
      </w:r>
    </w:p>
    <w:p>
      <w:pPr>
        <w:pStyle w:val="NormlnIMP"/>
        <w:numPr>
          <w:ilvl w:val="0"/>
          <w:numId w:val="2"/>
        </w:numPr>
        <w:spacing w:lineRule="auto" w:line="240"/>
        <w:jc w:val="center"/>
        <w:rPr>
          <w:b/>
          <w:bCs/>
          <w:iCs/>
          <w:color w:val="000000"/>
          <w:sz w:val="32"/>
          <w:szCs w:val="32"/>
          <w:highlight w:val="white"/>
        </w:rPr>
      </w:pPr>
      <w:r>
        <w:rPr>
          <w:b/>
          <w:bCs/>
          <w:iCs/>
          <w:color w:val="000000"/>
          <w:sz w:val="32"/>
          <w:szCs w:val="32"/>
          <w:highlight w:val="white"/>
        </w:rPr>
      </w:r>
    </w:p>
    <w:p>
      <w:pPr>
        <w:pStyle w:val="NormlnIMP"/>
        <w:numPr>
          <w:ilvl w:val="0"/>
          <w:numId w:val="2"/>
        </w:numPr>
        <w:spacing w:lineRule="atLeast" w:line="200"/>
        <w:jc w:val="center"/>
        <w:rPr>
          <w:b/>
          <w:bCs/>
          <w:iCs/>
          <w:color w:val="000000"/>
          <w:sz w:val="16"/>
          <w:szCs w:val="16"/>
          <w:highlight w:val="white"/>
        </w:rPr>
      </w:pPr>
      <w:r>
        <w:rPr>
          <w:b/>
          <w:bCs/>
          <w:iCs/>
          <w:color w:val="000000"/>
          <w:sz w:val="16"/>
          <w:szCs w:val="16"/>
          <w:highlight w:val="white"/>
        </w:rPr>
      </w:r>
    </w:p>
    <w:p>
      <w:pPr>
        <w:pStyle w:val="Normal"/>
        <w:numPr>
          <w:ilvl w:val="0"/>
          <w:numId w:val="2"/>
        </w:numPr>
        <w:jc w:val="center"/>
        <w:rPr>
          <w:b/>
          <w:bCs/>
          <w:sz w:val="26"/>
          <w:szCs w:val="26"/>
          <w:highlight w:val="white"/>
        </w:rPr>
      </w:pPr>
      <w:r>
        <w:rPr>
          <w:b/>
          <w:sz w:val="32"/>
          <w:szCs w:val="32"/>
          <w:highlight w:val="white"/>
        </w:rPr>
        <w:t>o místním poplatku za užívání veřejného prostranství</w:t>
      </w:r>
    </w:p>
    <w:p>
      <w:pPr>
        <w:pStyle w:val="Normal"/>
        <w:numPr>
          <w:ilvl w:val="0"/>
          <w:numId w:val="2"/>
        </w:numPr>
        <w:jc w:val="center"/>
        <w:rPr>
          <w:rFonts w:ascii="Arial" w:hAnsi="Arial" w:eastAsia="Arial" w:cs="Arial"/>
          <w:b/>
          <w:bCs/>
          <w:sz w:val="28"/>
          <w:szCs w:val="28"/>
          <w:highlight w:val="white"/>
          <w:u w:val="none"/>
        </w:rPr>
      </w:pPr>
      <w:r>
        <w:rPr>
          <w:b/>
          <w:bCs/>
          <w:sz w:val="26"/>
          <w:szCs w:val="26"/>
          <w:highlight w:val="white"/>
        </w:rPr>
        <w:t>_____________________________________________________________________</w:t>
      </w:r>
    </w:p>
    <w:p>
      <w:pPr>
        <w:pStyle w:val="Nadpis2"/>
        <w:jc w:val="center"/>
        <w:rPr>
          <w:highlight w:val="white"/>
        </w:rPr>
      </w:pPr>
      <w:r>
        <w:rPr>
          <w:rFonts w:eastAsia="Arial" w:cs="Arial" w:ascii="Arial" w:hAnsi="Arial"/>
          <w:b/>
          <w:bCs/>
          <w:sz w:val="28"/>
          <w:szCs w:val="28"/>
          <w:highlight w:val="white"/>
          <w:u w:val="none"/>
        </w:rPr>
        <w:t xml:space="preserve"> </w:t>
      </w:r>
    </w:p>
    <w:p>
      <w:pPr>
        <w:pStyle w:val="Normal"/>
        <w:spacing w:lineRule="auto" w:line="288"/>
        <w:jc w:val="both"/>
        <w:rPr>
          <w:highlight w:val="white"/>
        </w:rPr>
      </w:pPr>
      <w:r>
        <w:rPr>
          <w:highlight w:val="white"/>
        </w:rPr>
        <w:t xml:space="preserve">Zastupitelstvo města Volyně se na svém zasedání dne 1.3.2023 usnesením č. 55/2023/ZM-03 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>
      <w:pPr>
        <w:pStyle w:val="Slalnk"/>
        <w:spacing w:lineRule="auto" w:line="288"/>
        <w:rPr>
          <w:highlight w:val="white"/>
        </w:rPr>
      </w:pPr>
      <w:r>
        <w:rPr>
          <w:szCs w:val="24"/>
          <w:highlight w:val="white"/>
        </w:rPr>
        <w:t>Čl. 1</w:t>
      </w:r>
    </w:p>
    <w:p>
      <w:pPr>
        <w:pStyle w:val="Nzvylnk"/>
        <w:spacing w:lineRule="auto" w:line="288"/>
        <w:rPr>
          <w:highlight w:val="white"/>
        </w:rPr>
      </w:pPr>
      <w:r>
        <w:rPr>
          <w:szCs w:val="24"/>
          <w:highlight w:val="white"/>
        </w:rPr>
        <w:t>Úvodní ustanovení</w:t>
      </w:r>
    </w:p>
    <w:p>
      <w:pPr>
        <w:pStyle w:val="Normal"/>
        <w:numPr>
          <w:ilvl w:val="0"/>
          <w:numId w:val="7"/>
        </w:numPr>
        <w:spacing w:lineRule="auto" w:line="288"/>
        <w:jc w:val="both"/>
        <w:rPr>
          <w:highlight w:val="white"/>
        </w:rPr>
      </w:pPr>
      <w:r>
        <w:rPr>
          <w:highlight w:val="white"/>
        </w:rPr>
        <w:t>Město Volyně zavádí touto vyhláškou místní poplatek za užívání veřejného prostranství (dále jen „poplatek“).</w:t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szCs w:val="24"/>
          <w:highlight w:val="white"/>
        </w:rPr>
      </w:pPr>
      <w:r>
        <w:rPr>
          <w:highlight w:val="white"/>
        </w:rPr>
        <w:t>Správcem poplatku je městský úřad (dále jen „správce poplatku“).</w:t>
      </w:r>
      <w:r>
        <w:rPr>
          <w:rStyle w:val="Znakapoznpodarou1"/>
          <w:rStyle w:val="Ukotvenpoznmkypodarou"/>
          <w:highlight w:val="white"/>
        </w:rPr>
        <w:footnoteReference w:id="2"/>
      </w:r>
    </w:p>
    <w:p>
      <w:pPr>
        <w:pStyle w:val="Slalnk"/>
        <w:rPr>
          <w:szCs w:val="24"/>
          <w:highlight w:val="white"/>
        </w:rPr>
      </w:pPr>
      <w:r>
        <w:rPr>
          <w:szCs w:val="24"/>
          <w:highlight w:val="white"/>
        </w:rPr>
        <w:t>Čl. 2</w:t>
      </w:r>
    </w:p>
    <w:p>
      <w:pPr>
        <w:pStyle w:val="Nzvylnk"/>
        <w:rPr>
          <w:szCs w:val="24"/>
          <w:highlight w:val="white"/>
        </w:rPr>
      </w:pPr>
      <w:r>
        <w:rPr>
          <w:szCs w:val="24"/>
          <w:highlight w:val="white"/>
        </w:rPr>
        <w:t>Předmět poplatku, poplatník</w:t>
      </w:r>
    </w:p>
    <w:p>
      <w:pPr>
        <w:pStyle w:val="Normal"/>
        <w:numPr>
          <w:ilvl w:val="0"/>
          <w:numId w:val="9"/>
        </w:numPr>
        <w:spacing w:lineRule="auto" w:line="288"/>
        <w:jc w:val="both"/>
        <w:rPr>
          <w:highlight w:val="white"/>
        </w:rPr>
      </w:pPr>
      <w:r>
        <w:rPr>
          <w:highlight w:val="white"/>
        </w:rPr>
        <w:t>Poplatek za užívání veřejného prostranství se vybírá za zvláštní užívání veřejného prostranství, kterým se rozumí provádění výkopových prací, umístění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ypropoznmkupodarou"/>
          <w:rStyle w:val="Ukotvenpoznmkypodarou"/>
          <w:highlight w:val="white"/>
        </w:rPr>
        <w:footnoteReference w:id="3"/>
      </w:r>
      <w:r>
        <w:rPr>
          <w:highlight w:val="white"/>
        </w:rPr>
        <w:t xml:space="preserve"> </w:t>
      </w:r>
    </w:p>
    <w:p>
      <w:pPr>
        <w:pStyle w:val="Normal"/>
        <w:numPr>
          <w:ilvl w:val="0"/>
          <w:numId w:val="9"/>
        </w:numPr>
        <w:spacing w:lineRule="auto" w:line="288" w:before="120" w:after="240"/>
        <w:jc w:val="both"/>
        <w:rPr>
          <w:b/>
          <w:highlight w:val="white"/>
        </w:rPr>
      </w:pPr>
      <w:r>
        <w:rPr>
          <w:highlight w:val="white"/>
        </w:rPr>
        <w:t>Poplatek za užívání veřejného prostranství platí fyzické i právnické osoby, které užívají veřejné prostranství způsobem uvedeným v odstavci 1.</w:t>
      </w:r>
      <w:r>
        <w:rPr>
          <w:rStyle w:val="Znakypropoznmkupodarou"/>
          <w:rStyle w:val="Ukotvenpoznmkypodarou"/>
          <w:highlight w:val="white"/>
        </w:rPr>
        <w:footnoteReference w:id="4"/>
      </w:r>
    </w:p>
    <w:p>
      <w:pPr>
        <w:pStyle w:val="Normal"/>
        <w:spacing w:before="480" w:after="0"/>
        <w:jc w:val="center"/>
        <w:rPr>
          <w:b/>
          <w:highlight w:val="white"/>
        </w:rPr>
      </w:pPr>
      <w:r>
        <w:rPr>
          <w:b/>
          <w:highlight w:val="white"/>
        </w:rPr>
        <w:t>Čl. 3</w:t>
      </w:r>
    </w:p>
    <w:p>
      <w:pPr>
        <w:pStyle w:val="Nzvylnk"/>
        <w:rPr>
          <w:b/>
          <w:highlight w:val="white"/>
        </w:rPr>
      </w:pPr>
      <w:r>
        <w:rPr>
          <w:szCs w:val="24"/>
          <w:highlight w:val="white"/>
        </w:rPr>
        <w:t>Veřejné prostranství</w:t>
      </w:r>
    </w:p>
    <w:p>
      <w:pPr>
        <w:pStyle w:val="Normal"/>
        <w:spacing w:lineRule="auto" w:line="288"/>
        <w:ind w:left="567" w:right="0" w:hanging="0"/>
        <w:jc w:val="both"/>
        <w:rPr>
          <w:b/>
          <w:highlight w:val="white"/>
        </w:rPr>
      </w:pPr>
      <w:r>
        <w:rPr>
          <w:highlight w:val="white"/>
        </w:rPr>
        <w:t>Poplatek podle této vyhlášky se platí za užívání veřejných prostranství, která jsou uvedena v příloze č. 1 a na mapě v příloze č. 2. Tyto přílohy tvoří nedílnou součást této vyhlášky.</w:t>
      </w:r>
    </w:p>
    <w:p>
      <w:pPr>
        <w:pStyle w:val="Slalnk"/>
        <w:rPr>
          <w:b/>
          <w:highlight w:val="white"/>
        </w:rPr>
      </w:pPr>
      <w:r>
        <w:rPr>
          <w:szCs w:val="24"/>
          <w:highlight w:val="white"/>
        </w:rPr>
        <w:t>Čl. 4</w:t>
      </w:r>
    </w:p>
    <w:p>
      <w:pPr>
        <w:pStyle w:val="Nzvylnk"/>
        <w:rPr>
          <w:b/>
          <w:highlight w:val="white"/>
        </w:rPr>
      </w:pPr>
      <w:r>
        <w:rPr>
          <w:szCs w:val="24"/>
          <w:highlight w:val="white"/>
        </w:rPr>
        <w:t>Ohlašovací povinnost</w:t>
      </w:r>
    </w:p>
    <w:p>
      <w:pPr>
        <w:pStyle w:val="Normal"/>
        <w:numPr>
          <w:ilvl w:val="0"/>
          <w:numId w:val="6"/>
        </w:numPr>
        <w:spacing w:lineRule="auto" w:line="288"/>
        <w:jc w:val="both"/>
        <w:rPr>
          <w:highlight w:val="white"/>
        </w:rPr>
      </w:pPr>
      <w:r>
        <w:rPr>
          <w:highlight w:val="white"/>
        </w:rPr>
        <w:t>Poplatník je povinen ohlásit zvláštní užívání veřejného prostranství správci poplatku nejpozději 3 dny před zahájením užívání veřejného prostranství předpokládanou dobu, místo, způsob a výměru užívání veřejného prostranství. V případě užívání veřejného prostranství po dobu kratší než 5 dní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6"/>
        </w:numPr>
        <w:spacing w:lineRule="auto" w:line="312" w:before="60" w:after="0"/>
        <w:jc w:val="both"/>
        <w:rPr>
          <w:highlight w:val="white"/>
        </w:rPr>
      </w:pPr>
      <w:r>
        <w:rPr>
          <w:highlight w:val="white"/>
        </w:rPr>
        <w:t>V ohlášení poplatník uvede</w:t>
      </w:r>
      <w:r>
        <w:rPr>
          <w:rStyle w:val="Znakypropoznmkupodarou"/>
          <w:rStyle w:val="Ukotvenpoznmkypodarou"/>
          <w:highlight w:val="white"/>
        </w:rPr>
        <w:footnoteReference w:id="5"/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highlight w:val="white"/>
        </w:rPr>
      </w:pPr>
      <w:r>
        <w:rPr>
          <w:highlight w:val="white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0"/>
          <w:numId w:val="11"/>
        </w:numPr>
        <w:spacing w:lineRule="auto" w:line="312" w:before="60" w:after="0"/>
        <w:jc w:val="both"/>
        <w:rPr>
          <w:highlight w:val="white"/>
        </w:rPr>
      </w:pPr>
      <w:r>
        <w:rPr>
          <w:highlight w:val="white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>
      <w:pPr>
        <w:pStyle w:val="Normal"/>
        <w:numPr>
          <w:ilvl w:val="0"/>
          <w:numId w:val="11"/>
        </w:numPr>
        <w:spacing w:lineRule="auto" w:line="312" w:before="60" w:after="0"/>
        <w:jc w:val="both"/>
        <w:rPr>
          <w:highlight w:val="white"/>
        </w:rPr>
      </w:pPr>
      <w:r>
        <w:rPr>
          <w:highlight w:val="white"/>
        </w:rPr>
        <w:t>další údaje rozhodné pro stanovení poplatku, zejména  skutečností dokládající vznik nároku na případnou úlevu nebo osvobození od poplatku.</w:t>
      </w:r>
    </w:p>
    <w:p>
      <w:pPr>
        <w:pStyle w:val="Normal"/>
        <w:numPr>
          <w:ilvl w:val="0"/>
          <w:numId w:val="6"/>
        </w:numPr>
        <w:spacing w:lineRule="auto" w:line="312" w:before="60" w:after="0"/>
        <w:jc w:val="both"/>
        <w:rPr>
          <w:highlight w:val="white"/>
        </w:rPr>
      </w:pPr>
      <w:r>
        <w:rPr>
          <w:highlight w:val="white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ypropoznmkupodarou"/>
          <w:rStyle w:val="Ukotvenpoznmkypodarou"/>
          <w:highlight w:val="white"/>
        </w:rPr>
        <w:footnoteReference w:id="6"/>
      </w:r>
    </w:p>
    <w:p>
      <w:pPr>
        <w:pStyle w:val="Normal"/>
        <w:numPr>
          <w:ilvl w:val="0"/>
          <w:numId w:val="6"/>
        </w:numPr>
        <w:spacing w:lineRule="auto" w:line="312" w:before="60" w:after="0"/>
        <w:jc w:val="both"/>
        <w:rPr>
          <w:rStyle w:val="Znakypropoznmkupodarou"/>
          <w:position w:val="0"/>
          <w:sz w:val="24"/>
          <w:sz w:val="24"/>
          <w:highlight w:val="white"/>
          <w:vertAlign w:val="baseline"/>
        </w:rPr>
      </w:pPr>
      <w:r>
        <w:rPr>
          <w:highlight w:val="white"/>
        </w:rPr>
        <w:t>Dojde-li ke změně údajů uvedených v ohlášení, je poplatník povinen tuto změnu oznámit do 15 dnů ode dne, kdy nastala.</w:t>
      </w:r>
      <w:r>
        <w:rPr>
          <w:rStyle w:val="Znakypropoznmkupodarou"/>
          <w:rStyle w:val="Ukotvenpoznmkypodarou"/>
          <w:highlight w:val="white"/>
        </w:rPr>
        <w:footnoteReference w:id="7"/>
      </w:r>
    </w:p>
    <w:p>
      <w:pPr>
        <w:pStyle w:val="Normal"/>
        <w:numPr>
          <w:ilvl w:val="0"/>
          <w:numId w:val="6"/>
        </w:numPr>
        <w:spacing w:lineRule="auto" w:line="312" w:before="60" w:after="0"/>
        <w:jc w:val="both"/>
        <w:rPr>
          <w:szCs w:val="24"/>
          <w:highlight w:val="white"/>
        </w:rPr>
      </w:pPr>
      <w:r>
        <w:rPr>
          <w:rStyle w:val="Znakypropoznmkupodarou"/>
          <w:position w:val="0"/>
          <w:sz w:val="24"/>
          <w:sz w:val="24"/>
          <w:highlight w:val="white"/>
          <w:vertAlign w:val="baseline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ypropoznmkupodarou"/>
          <w:rStyle w:val="Ukotvenpoznmkypodarou"/>
          <w:position w:val="0"/>
          <w:sz w:val="24"/>
          <w:sz w:val="24"/>
          <w:highlight w:val="white"/>
          <w:vertAlign w:val="baseline"/>
        </w:rPr>
        <w:footnoteReference w:id="8"/>
      </w:r>
    </w:p>
    <w:p>
      <w:pPr>
        <w:pStyle w:val="Slalnk"/>
        <w:spacing w:before="480" w:after="60"/>
        <w:rPr>
          <w:szCs w:val="24"/>
          <w:highlight w:val="white"/>
        </w:rPr>
      </w:pPr>
      <w:r>
        <w:rPr>
          <w:szCs w:val="24"/>
          <w:highlight w:val="white"/>
        </w:rPr>
      </w:r>
    </w:p>
    <w:p>
      <w:pPr>
        <w:pStyle w:val="Slalnk"/>
        <w:spacing w:before="480" w:after="60"/>
        <w:rPr>
          <w:szCs w:val="24"/>
          <w:highlight w:val="white"/>
        </w:rPr>
      </w:pPr>
      <w:r>
        <w:rPr>
          <w:szCs w:val="24"/>
          <w:highlight w:val="white"/>
        </w:rPr>
        <w:t>Čl. 5</w:t>
      </w:r>
    </w:p>
    <w:p>
      <w:pPr>
        <w:pStyle w:val="Nzvylnk"/>
        <w:rPr>
          <w:szCs w:val="24"/>
          <w:highlight w:val="white"/>
        </w:rPr>
      </w:pPr>
      <w:r>
        <w:rPr>
          <w:szCs w:val="24"/>
          <w:highlight w:val="white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288"/>
        <w:jc w:val="both"/>
        <w:rPr>
          <w:rFonts w:eastAsia="Lucida Sans Unicode" w:cs="Tahoma"/>
          <w:highlight w:val="white"/>
          <w:lang w:bidi="zxx"/>
        </w:rPr>
      </w:pPr>
      <w:r>
        <w:rPr>
          <w:highlight w:val="white"/>
        </w:rPr>
        <w:t>Sazba poplatku činí za každý i započatý m</w:t>
      </w:r>
      <w:r>
        <w:rPr>
          <w:highlight w:val="white"/>
          <w:vertAlign w:val="superscript"/>
        </w:rPr>
        <w:t>2</w:t>
      </w:r>
      <w:r>
        <w:rPr>
          <w:highlight w:val="white"/>
        </w:rPr>
        <w:t xml:space="preserve"> a každý i započatý den (pokud není stanovena paušální částka):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</w:tabs>
        <w:spacing w:before="80" w:after="6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eastAsia="Lucida Sans Unicode" w:cs="Tahoma"/>
          <w:highlight w:val="white"/>
          <w:lang w:bidi="zxx"/>
        </w:rPr>
        <w:t>za umístění zařízení sloužících pro poskytování prodeje (zejména mobilních stánků, pultů, stolků, kiosků, aj.):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1.</w:t>
        <w:tab/>
        <w:t>v prostoru tržnice ............................................................................................... 20,- Kč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2.</w:t>
        <w:tab/>
        <w:t>mimo tržnici ....................................................................................................... 40,- Kč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3.</w:t>
        <w:tab/>
        <w:t>předzahrádky a restaurační stolky ........................................................................ 2,- Kč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4.</w:t>
        <w:tab/>
        <w:t>za celoroční umístění předzahrádky (o ploše do 25 m</w:t>
      </w:r>
      <w:r>
        <w:rPr>
          <w:rFonts w:cs="Times New Roman" w:ascii="Times New Roman" w:hAnsi="Times New Roman"/>
          <w:sz w:val="24"/>
          <w:szCs w:val="24"/>
          <w:highlight w:val="white"/>
          <w:vertAlign w:val="superscript"/>
          <w:lang w:bidi="zxx"/>
        </w:rPr>
        <w:t>2</w:t>
      </w: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)…………………….6 000,-/rok</w:t>
      </w:r>
    </w:p>
    <w:p>
      <w:pPr>
        <w:pStyle w:val="Pedformtovantext"/>
        <w:ind w:left="454" w:right="-227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  <w:lang w:bidi="zxx"/>
        </w:rPr>
        <w:t xml:space="preserve">     </w:t>
      </w: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5.</w:t>
        <w:tab/>
        <w:t>za celoroční umístění prodejního zařízení typu kiosku (o ploše do 20 m</w:t>
      </w:r>
      <w:r>
        <w:rPr>
          <w:rFonts w:cs="Times New Roman" w:ascii="Times New Roman" w:hAnsi="Times New Roman"/>
          <w:sz w:val="24"/>
          <w:szCs w:val="24"/>
          <w:highlight w:val="white"/>
          <w:vertAlign w:val="superscript"/>
          <w:lang w:bidi="zxx"/>
        </w:rPr>
        <w:t>2</w:t>
      </w: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)... 6 000,- Kč/rok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6.</w:t>
        <w:tab/>
        <w:t>za umístění prodejního zařízení v době konání volyňské pouti ......................... 80,- Kč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</w:tabs>
        <w:spacing w:before="80" w:after="6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eastAsia="Lucida Sans Unicode" w:cs="Tahoma"/>
          <w:highlight w:val="white"/>
          <w:lang w:bidi="zxx"/>
        </w:rPr>
        <w:t>za umístění stavebního zařízení: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1.</w:t>
        <w:tab/>
        <w:t>pro výstavbu rodinného domu .............................................................................. 2,- Kč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2.</w:t>
        <w:tab/>
        <w:t>souvisejícího s budováním a opravami inženýrských sítí .................................... 2,- Kč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3.</w:t>
        <w:tab/>
        <w:t>v souvislosti s odstraňováním havárií .................................................................. 1,- Kč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4.</w:t>
        <w:tab/>
        <w:t>souvisejícího s opravou pláště budov ................................................................... 2,- Kč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5.</w:t>
        <w:tab/>
        <w:t>v ostatních nevyjmenovaných případech ............................................................. 5,- Kč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</w:tabs>
        <w:spacing w:before="80" w:after="60"/>
        <w:rPr>
          <w:rFonts w:eastAsia="Lucida Sans Unicode" w:cs="Tahoma"/>
          <w:highlight w:val="white"/>
          <w:lang w:bidi="zxx"/>
        </w:rPr>
      </w:pPr>
      <w:r>
        <w:rPr>
          <w:rFonts w:eastAsia="Lucida Sans Unicode" w:cs="Tahoma"/>
          <w:highlight w:val="white"/>
          <w:lang w:bidi="zxx"/>
        </w:rPr>
        <w:t>za provádění výkopových prací ....................................................................................10,- Kč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</w:tabs>
        <w:spacing w:before="80" w:after="6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eastAsia="Lucida Sans Unicode" w:cs="Tahoma"/>
          <w:highlight w:val="white"/>
          <w:lang w:bidi="zxx"/>
        </w:rPr>
        <w:t>za umístění reklamního zařízení:</w:t>
      </w:r>
    </w:p>
    <w:p>
      <w:pPr>
        <w:pStyle w:val="Pedformtovantext"/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1.    za přenosné reklamní zařízení ............................................................................... 4,-Kč</w:t>
      </w:r>
    </w:p>
    <w:p>
      <w:pPr>
        <w:pStyle w:val="Pedformtovantext"/>
        <w:tabs>
          <w:tab w:val="clear" w:pos="708"/>
          <w:tab w:val="left" w:pos="1701" w:leader="none"/>
        </w:tabs>
        <w:ind w:left="720" w:right="0" w:hanging="0"/>
        <w:rPr>
          <w:rFonts w:ascii="Times New Roman" w:hAnsi="Times New Roman" w:cs="Times New Roman"/>
          <w:sz w:val="24"/>
          <w:szCs w:val="24"/>
          <w:highlight w:val="white"/>
          <w:lang w:bidi="zxx"/>
        </w:rPr>
      </w:pP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2.    za reklamní zařízení (trvalá reklama) o celkové ploše nad 0,6 m</w:t>
      </w:r>
      <w:r>
        <w:rPr>
          <w:rFonts w:cs="Times New Roman" w:ascii="Times New Roman" w:hAnsi="Times New Roman"/>
          <w:sz w:val="24"/>
          <w:szCs w:val="24"/>
          <w:highlight w:val="white"/>
          <w:vertAlign w:val="superscript"/>
          <w:lang w:bidi="zxx"/>
        </w:rPr>
        <w:t>2.</w:t>
      </w: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.........................8,-Kč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</w:tabs>
        <w:spacing w:before="80" w:after="0"/>
        <w:rPr>
          <w:rFonts w:eastAsia="Lucida Sans Unicode" w:cs="Tahoma"/>
          <w:highlight w:val="white"/>
          <w:lang w:bidi="zxx"/>
        </w:rPr>
      </w:pPr>
      <w:r>
        <w:rPr>
          <w:rFonts w:eastAsia="Lucida Sans Unicode" w:cs="Tahoma"/>
          <w:highlight w:val="white"/>
          <w:lang w:bidi="zxx"/>
        </w:rPr>
        <w:t xml:space="preserve">za umístění lunaparků a jiných obdobných atrakcí .......................................100,-Kč 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</w:tabs>
        <w:spacing w:before="80" w:after="0"/>
        <w:rPr>
          <w:rFonts w:eastAsia="Lucida Sans Unicode" w:cs="Tahoma"/>
          <w:highlight w:val="white"/>
          <w:lang w:bidi="zxx"/>
        </w:rPr>
      </w:pPr>
      <w:r>
        <w:rPr>
          <w:rFonts w:eastAsia="Lucida Sans Unicode" w:cs="Tahoma"/>
          <w:highlight w:val="white"/>
          <w:lang w:bidi="zxx"/>
        </w:rPr>
        <w:t xml:space="preserve">za umístění cirkusů ........................................................................................10,- Kč 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</w:tabs>
        <w:spacing w:before="80" w:after="0"/>
        <w:rPr>
          <w:rFonts w:eastAsia="Lucida Sans Unicode" w:cs="Tahoma"/>
          <w:highlight w:val="white"/>
          <w:lang w:bidi="zxx"/>
        </w:rPr>
      </w:pPr>
      <w:r>
        <w:rPr>
          <w:rFonts w:eastAsia="Lucida Sans Unicode" w:cs="Tahoma"/>
          <w:highlight w:val="white"/>
          <w:lang w:bidi="zxx"/>
        </w:rPr>
        <w:t>za umístění skládek ......................................................................................................... 5,-Kč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</w:tabs>
        <w:spacing w:before="80" w:after="0"/>
        <w:rPr>
          <w:rFonts w:eastAsia="Lucida Sans Unicode" w:cs="Tahoma"/>
          <w:highlight w:val="white"/>
          <w:lang w:bidi="zxx"/>
        </w:rPr>
      </w:pPr>
      <w:r>
        <w:rPr>
          <w:rFonts w:eastAsia="Lucida Sans Unicode" w:cs="Tahoma"/>
          <w:highlight w:val="white"/>
          <w:lang w:bidi="zxx"/>
        </w:rPr>
        <w:t>za užívání veřejného prostranství pro kulturní a reklamní akce .................................. 10,-Kč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</w:tabs>
        <w:spacing w:before="80" w:after="0"/>
        <w:rPr>
          <w:rFonts w:eastAsia="Lucida Sans Unicode"/>
          <w:highlight w:val="white"/>
          <w:lang w:bidi="zxx"/>
        </w:rPr>
      </w:pPr>
      <w:r>
        <w:rPr>
          <w:rFonts w:eastAsia="Lucida Sans Unicode" w:cs="Tahoma"/>
          <w:highlight w:val="white"/>
          <w:lang w:bidi="zxx"/>
        </w:rPr>
        <w:t>za umístění zařízení sloužících pro poskytování služeb ............................................... 10,-Kč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</w:tabs>
        <w:spacing w:lineRule="auto" w:line="288" w:before="80" w:after="0"/>
        <w:jc w:val="both"/>
        <w:rPr>
          <w:rFonts w:eastAsia="Lucida Sans Unicode"/>
          <w:highlight w:val="white"/>
          <w:lang w:bidi="zxx"/>
        </w:rPr>
      </w:pPr>
      <w:r>
        <w:rPr>
          <w:rFonts w:eastAsia="Lucida Sans Unicode"/>
          <w:highlight w:val="white"/>
          <w:lang w:bidi="zxx"/>
        </w:rPr>
        <w:t>za užívání veřejného prostranství pro potřeby tvorby filmových a televizních děl .......10,-Kč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851" w:leader="none"/>
        </w:tabs>
        <w:spacing w:lineRule="auto" w:line="288" w:before="80" w:after="0"/>
        <w:jc w:val="both"/>
        <w:rPr>
          <w:highlight w:val="white"/>
          <w:lang w:bidi="zxx"/>
        </w:rPr>
      </w:pPr>
      <w:r>
        <w:rPr>
          <w:rFonts w:eastAsia="Lucida Sans Unicode"/>
          <w:highlight w:val="white"/>
          <w:lang w:bidi="zxx"/>
        </w:rPr>
        <w:t>za vyhrazení trvalého jednoho parkovacího místa:</w:t>
      </w:r>
    </w:p>
    <w:p>
      <w:pPr>
        <w:pStyle w:val="Normal"/>
        <w:tabs>
          <w:tab w:val="clear" w:pos="708"/>
          <w:tab w:val="left" w:pos="851" w:leader="none"/>
        </w:tabs>
        <w:spacing w:lineRule="auto" w:line="288" w:before="80" w:after="0"/>
        <w:ind w:left="851" w:right="0" w:hanging="567"/>
        <w:jc w:val="both"/>
        <w:rPr>
          <w:highlight w:val="white"/>
          <w:lang w:bidi="zxx"/>
        </w:rPr>
      </w:pPr>
      <w:r>
        <w:rPr>
          <w:highlight w:val="white"/>
          <w:lang w:bidi="zxx"/>
        </w:rPr>
        <w:t xml:space="preserve"> </w:t>
      </w:r>
      <w:r>
        <w:rPr>
          <w:rFonts w:eastAsia="Lucida Sans Unicode"/>
          <w:highlight w:val="white"/>
          <w:lang w:bidi="zxx"/>
        </w:rPr>
        <w:t>1. pro osobní vozidla..........................................................................................3000,-Kč/rok</w:t>
      </w:r>
    </w:p>
    <w:p>
      <w:pPr>
        <w:pStyle w:val="Normal"/>
        <w:tabs>
          <w:tab w:val="clear" w:pos="708"/>
          <w:tab w:val="left" w:pos="851" w:leader="none"/>
        </w:tabs>
        <w:spacing w:lineRule="auto" w:line="288" w:before="80" w:after="0"/>
        <w:ind w:left="851" w:right="0" w:hanging="567"/>
        <w:jc w:val="both"/>
        <w:rPr>
          <w:highlight w:val="white"/>
          <w:lang w:bidi="zxx"/>
        </w:rPr>
      </w:pPr>
      <w:r>
        <w:rPr>
          <w:rFonts w:eastAsia="Lucida Sans Unicode"/>
          <w:highlight w:val="white"/>
          <w:lang w:bidi="zxx"/>
        </w:rPr>
        <w:t>2. pro vozidla určená pro silniční dopravu a přepravu.......................................5000,-Kč/rok</w:t>
      </w:r>
    </w:p>
    <w:p>
      <w:pPr>
        <w:pStyle w:val="Normal"/>
        <w:tabs>
          <w:tab w:val="clear" w:pos="708"/>
          <w:tab w:val="left" w:pos="851" w:leader="none"/>
        </w:tabs>
        <w:spacing w:lineRule="auto" w:line="288" w:before="80" w:after="0"/>
        <w:ind w:left="851" w:right="0" w:hanging="567"/>
        <w:jc w:val="both"/>
        <w:rPr>
          <w:highlight w:val="white"/>
          <w:lang w:bidi="zxx"/>
        </w:rPr>
      </w:pPr>
      <w:r>
        <w:rPr/>
      </w:r>
    </w:p>
    <w:p>
      <w:pPr>
        <w:pStyle w:val="Normal"/>
        <w:spacing w:lineRule="auto" w:line="288" w:before="80" w:after="0"/>
        <w:ind w:left="510" w:right="0" w:hanging="510"/>
        <w:jc w:val="both"/>
        <w:rPr>
          <w:highlight w:val="white"/>
          <w:lang w:bidi="zxx"/>
        </w:rPr>
      </w:pPr>
      <w:r>
        <w:rPr>
          <w:rFonts w:eastAsia="Lucida Sans Unicode"/>
          <w:highlight w:val="white"/>
          <w:lang w:bidi="zxx"/>
        </w:rPr>
        <w:t>(2)  Volbu placení poplatku paušální částkou včetně výběru varianty paušální částky sdělí poplatník  správci poplatku v rámci ohlášení dle čl. 4 odst. 2.</w:t>
      </w:r>
    </w:p>
    <w:p>
      <w:pPr>
        <w:pStyle w:val="Slalnk"/>
        <w:spacing w:before="480" w:after="60"/>
        <w:rPr>
          <w:highlight w:val="white"/>
          <w:lang w:bidi="zxx"/>
        </w:rPr>
      </w:pPr>
      <w:r>
        <w:rPr>
          <w:szCs w:val="24"/>
          <w:highlight w:val="white"/>
        </w:rPr>
        <w:t>Čl. 6</w:t>
      </w:r>
    </w:p>
    <w:p>
      <w:pPr>
        <w:pStyle w:val="Nzvylnk"/>
        <w:rPr>
          <w:highlight w:val="white"/>
          <w:lang w:bidi="zxx"/>
        </w:rPr>
      </w:pPr>
      <w:r>
        <w:rPr>
          <w:szCs w:val="24"/>
          <w:highlight w:val="white"/>
        </w:rPr>
        <w:t>Splatnost poplatku</w:t>
      </w:r>
    </w:p>
    <w:p>
      <w:pPr>
        <w:pStyle w:val="Normal"/>
        <w:numPr>
          <w:ilvl w:val="0"/>
          <w:numId w:val="3"/>
        </w:numPr>
        <w:spacing w:lineRule="auto" w:line="288"/>
        <w:jc w:val="both"/>
        <w:rPr>
          <w:highlight w:val="white"/>
        </w:rPr>
      </w:pPr>
      <w:r>
        <w:rPr>
          <w:highlight w:val="white"/>
        </w:rPr>
        <w:t>Poplatek ve výši stanovené podle čl. 5 je splatný:</w:t>
      </w:r>
    </w:p>
    <w:p>
      <w:pPr>
        <w:pStyle w:val="Normal"/>
        <w:numPr>
          <w:ilvl w:val="1"/>
          <w:numId w:val="3"/>
        </w:numPr>
        <w:spacing w:lineRule="auto" w:line="288" w:before="60" w:after="0"/>
        <w:jc w:val="both"/>
        <w:rPr>
          <w:highlight w:val="white"/>
        </w:rPr>
      </w:pPr>
      <w:r>
        <w:rPr>
          <w:highlight w:val="white"/>
        </w:rPr>
        <w:t>při užívání veřejného prostranství po dobu kratší než 5 dnů nejpozději v den zahájení užívání veřejného prostranství,</w:t>
      </w:r>
    </w:p>
    <w:p>
      <w:pPr>
        <w:pStyle w:val="Normal"/>
        <w:numPr>
          <w:ilvl w:val="1"/>
          <w:numId w:val="3"/>
        </w:numPr>
        <w:spacing w:lineRule="auto" w:line="288" w:before="60" w:after="0"/>
        <w:jc w:val="both"/>
        <w:rPr>
          <w:highlight w:val="white"/>
        </w:rPr>
      </w:pPr>
      <w:r>
        <w:rPr>
          <w:highlight w:val="white"/>
        </w:rPr>
        <w:t>při užívání veřejného prostranství po dobu 5 dnů a delší nejpozději do 7 dnů ode dne, kdy bylo užívání veřejného prostranství ukončeno,</w:t>
      </w:r>
    </w:p>
    <w:p>
      <w:pPr>
        <w:pStyle w:val="Normal"/>
        <w:numPr>
          <w:ilvl w:val="1"/>
          <w:numId w:val="3"/>
        </w:numPr>
        <w:spacing w:lineRule="auto" w:line="288" w:before="60" w:after="0"/>
        <w:jc w:val="both"/>
        <w:rPr>
          <w:highlight w:val="white"/>
        </w:rPr>
      </w:pPr>
      <w:r>
        <w:rPr>
          <w:highlight w:val="white"/>
        </w:rPr>
        <w:t>poplatek stanovený paušální částkou je splatný do 2 měsíců od zahájení užívání veřejného prostranství.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szCs w:val="24"/>
          <w:highlight w:val="white"/>
        </w:rPr>
      </w:pPr>
      <w:r>
        <w:rPr>
          <w:highlight w:val="white"/>
        </w:rPr>
        <w:t>Připadne-li lhůta splatnosti na sobotu, neděli nebo státem uznaný svátek, je dnem, ve kterém je poplatník povinen svoji povinnost splnit, nejblíže následující pracovní den.</w:t>
      </w:r>
    </w:p>
    <w:p>
      <w:pPr>
        <w:pStyle w:val="Slalnk"/>
        <w:spacing w:before="480" w:after="60"/>
        <w:rPr>
          <w:szCs w:val="24"/>
          <w:highlight w:val="white"/>
        </w:rPr>
      </w:pPr>
      <w:r>
        <w:rPr>
          <w:szCs w:val="24"/>
          <w:highlight w:val="white"/>
        </w:rPr>
        <w:t>Čl. 7</w:t>
      </w:r>
    </w:p>
    <w:p>
      <w:pPr>
        <w:pStyle w:val="Nzvylnk"/>
        <w:rPr>
          <w:szCs w:val="24"/>
          <w:highlight w:val="white"/>
        </w:rPr>
      </w:pPr>
      <w:r>
        <w:rPr>
          <w:szCs w:val="24"/>
          <w:highlight w:val="white"/>
        </w:rPr>
        <w:t>Osvobození a úlevy</w:t>
      </w:r>
    </w:p>
    <w:p>
      <w:pPr>
        <w:pStyle w:val="Normal"/>
        <w:numPr>
          <w:ilvl w:val="0"/>
          <w:numId w:val="10"/>
        </w:numPr>
        <w:spacing w:lineRule="auto" w:line="288"/>
        <w:jc w:val="both"/>
        <w:rPr>
          <w:highlight w:val="white"/>
        </w:rPr>
      </w:pPr>
      <w:r>
        <w:rPr>
          <w:highlight w:val="white"/>
        </w:rPr>
        <w:t>Poplatek se neplatí:</w:t>
      </w:r>
    </w:p>
    <w:p>
      <w:pPr>
        <w:pStyle w:val="Normal"/>
        <w:spacing w:lineRule="auto" w:line="288" w:before="60" w:after="0"/>
        <w:ind w:left="567" w:right="0" w:hanging="0"/>
        <w:jc w:val="both"/>
        <w:rPr>
          <w:highlight w:val="white"/>
        </w:rPr>
      </w:pPr>
      <w:r>
        <w:rPr>
          <w:highlight w:val="white"/>
        </w:rPr>
        <w:t>a)  za vyhrazení trvalého parkovacího místa pro osobu, která je držitelem průkazu ZTP nebo ZTP/P,</w:t>
      </w:r>
    </w:p>
    <w:p>
      <w:pPr>
        <w:pStyle w:val="Normal"/>
        <w:spacing w:lineRule="auto" w:line="288" w:before="60" w:after="0"/>
        <w:ind w:left="567" w:right="0" w:hanging="0"/>
        <w:jc w:val="both"/>
        <w:rPr>
          <w:highlight w:val="white"/>
        </w:rPr>
      </w:pPr>
      <w:r>
        <w:rPr>
          <w:highlight w:val="white"/>
        </w:rPr>
        <w:t>b) z akcí pořádaných na veřejném prostranství, jejichž celý výtěžek je odveden na charitativní a veřejně prospěšné účely</w:t>
      </w:r>
      <w:r>
        <w:rPr>
          <w:rStyle w:val="Znakypropoznmkupodarou"/>
          <w:rStyle w:val="Ukotvenpoznmkypodarou"/>
          <w:highlight w:val="white"/>
        </w:rPr>
        <w:footnoteReference w:id="9"/>
      </w:r>
      <w:r>
        <w:rPr>
          <w:rStyle w:val="Znakypropoznmkupodarou"/>
          <w:highlight w:val="white"/>
        </w:rPr>
        <w:t xml:space="preserve"> </w:t>
      </w:r>
      <w:r>
        <w:rPr>
          <w:rStyle w:val="Znakypropoznmkupodarou"/>
          <w:position w:val="0"/>
          <w:sz w:val="24"/>
          <w:sz w:val="24"/>
          <w:highlight w:val="white"/>
          <w:vertAlign w:val="baseline"/>
        </w:rPr>
        <w:t>,</w:t>
      </w:r>
    </w:p>
    <w:p>
      <w:pPr>
        <w:pStyle w:val="Normal"/>
        <w:spacing w:lineRule="auto" w:line="288" w:before="60" w:after="0"/>
        <w:ind w:left="567" w:right="0" w:hanging="0"/>
        <w:jc w:val="both"/>
        <w:rPr>
          <w:highlight w:val="white"/>
        </w:rPr>
      </w:pPr>
      <w:r>
        <w:rPr>
          <w:highlight w:val="white"/>
        </w:rPr>
        <w:t xml:space="preserve">c)  za </w:t>
      </w:r>
      <w:r>
        <w:rPr>
          <w:rFonts w:eastAsia="Lucida Sans Unicode"/>
          <w:highlight w:val="white"/>
          <w:lang w:bidi="zxx"/>
        </w:rPr>
        <w:t>umístění přenosného reklamního zařízení typu (tzv. „A“), sloužícího k nabídce zboží a služeb do 1m</w:t>
      </w:r>
      <w:r>
        <w:rPr>
          <w:rFonts w:eastAsia="Lucida Sans Unicode"/>
          <w:highlight w:val="white"/>
          <w:vertAlign w:val="superscript"/>
          <w:lang w:bidi="zxx"/>
        </w:rPr>
        <w:t>2</w:t>
      </w:r>
      <w:r>
        <w:rPr>
          <w:rFonts w:eastAsia="Lucida Sans Unicode"/>
          <w:highlight w:val="white"/>
          <w:lang w:bidi="zxx"/>
        </w:rPr>
        <w:t>.</w:t>
      </w:r>
    </w:p>
    <w:p>
      <w:pPr>
        <w:pStyle w:val="Normal"/>
        <w:numPr>
          <w:ilvl w:val="0"/>
          <w:numId w:val="10"/>
        </w:numPr>
        <w:spacing w:lineRule="auto" w:line="288" w:before="120" w:after="0"/>
        <w:jc w:val="both"/>
        <w:rPr>
          <w:rFonts w:eastAsia="Lucida Sans Unicode" w:cs="Tahoma"/>
          <w:highlight w:val="white"/>
          <w:lang w:bidi="zxx"/>
        </w:rPr>
      </w:pPr>
      <w:r>
        <w:rPr>
          <w:highlight w:val="white"/>
        </w:rPr>
        <w:t>Od poplatku se dále osvobozují: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1134" w:leader="none"/>
        </w:tabs>
        <w:jc w:val="both"/>
        <w:rPr>
          <w:rFonts w:eastAsia="Lucida Sans Unicode" w:cs="Tahoma"/>
          <w:highlight w:val="white"/>
          <w:lang w:bidi="zxx"/>
        </w:rPr>
      </w:pPr>
      <w:r>
        <w:rPr>
          <w:rFonts w:eastAsia="Lucida Sans Unicode" w:cs="Tahoma"/>
          <w:highlight w:val="white"/>
          <w:lang w:bidi="zxx"/>
        </w:rPr>
        <w:t>kulturní nevýdělečné akce pořádané na veřejném prostranství (bez vstupného),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eastAsia="Lucida Sans Unicode" w:cs="Tahoma"/>
          <w:highlight w:val="white"/>
          <w:lang w:bidi="zxx"/>
        </w:rPr>
      </w:pPr>
      <w:r>
        <w:rPr>
          <w:rFonts w:eastAsia="Lucida Sans Unicode" w:cs="Tahoma"/>
          <w:highlight w:val="white"/>
          <w:lang w:bidi="zxx"/>
        </w:rPr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1134" w:leader="none"/>
        </w:tabs>
        <w:jc w:val="both"/>
        <w:rPr>
          <w:rFonts w:cs="Tahoma"/>
          <w:highlight w:val="white"/>
        </w:rPr>
      </w:pPr>
      <w:r>
        <w:rPr>
          <w:rFonts w:eastAsia="Lucida Sans Unicode" w:cs="Tahoma"/>
          <w:highlight w:val="white"/>
          <w:lang w:bidi="zxx"/>
        </w:rPr>
        <w:t>užívání veřejného prostranství pro vlastní stavby města a stavby městem zřizovaných a zakládaných organizací (za umístění stavebního zařízení, za provádění výkopových prací, za umístění skládek).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cs="Tahoma"/>
          <w:highlight w:val="white"/>
        </w:rPr>
      </w:pPr>
      <w:r>
        <w:rPr>
          <w:rFonts w:cs="Tahoma"/>
          <w:highlight w:val="white"/>
        </w:rPr>
      </w:r>
    </w:p>
    <w:p>
      <w:pPr>
        <w:pStyle w:val="Normal"/>
        <w:tabs>
          <w:tab w:val="clear" w:pos="708"/>
          <w:tab w:val="left" w:pos="1134" w:leader="none"/>
        </w:tabs>
        <w:ind w:left="567" w:right="0" w:hanging="567"/>
        <w:jc w:val="both"/>
        <w:rPr>
          <w:rFonts w:cs="Tahoma"/>
          <w:highlight w:val="white"/>
        </w:rPr>
      </w:pPr>
      <w:r>
        <w:rPr>
          <w:rFonts w:eastAsia="Lucida Sans Unicode" w:cs="Tahoma"/>
          <w:highlight w:val="white"/>
          <w:lang w:bidi="zxx"/>
        </w:rPr>
        <w:t xml:space="preserve">(3)  </w:t>
      </w:r>
      <w:r>
        <w:rPr>
          <w:rFonts w:eastAsia="Lucida Sans Unicode"/>
          <w:highlight w:val="white"/>
          <w:lang w:bidi="zxx"/>
        </w:rPr>
        <w:t>V případě, že poplatník nesplní povinnost ohlásit údaj rozhodný pro osvobození nebo úlevu stanovenou touto vyhláškou nebo zákonem, nárok na osvobození nebo úlevu zaniká.</w:t>
      </w:r>
      <w:r>
        <w:rPr>
          <w:rStyle w:val="Znakypropoznmkupodarou"/>
          <w:rStyle w:val="Ukotvenpoznmkypodarou"/>
          <w:rFonts w:eastAsia="Lucida Sans Unicode"/>
          <w:highlight w:val="white"/>
          <w:lang w:bidi="zxx"/>
        </w:rPr>
        <w:footnoteReference w:id="10"/>
      </w:r>
    </w:p>
    <w:p>
      <w:pPr>
        <w:pStyle w:val="Slalnk"/>
        <w:rPr>
          <w:rFonts w:cs="Tahoma"/>
          <w:highlight w:val="white"/>
        </w:rPr>
      </w:pPr>
      <w:r>
        <w:rPr>
          <w:szCs w:val="24"/>
          <w:highlight w:val="white"/>
        </w:rPr>
        <w:t>Čl. 8</w:t>
      </w:r>
    </w:p>
    <w:p>
      <w:pPr>
        <w:pStyle w:val="Nzvylnk"/>
        <w:rPr>
          <w:rFonts w:cs="Tahoma"/>
          <w:highlight w:val="white"/>
        </w:rPr>
      </w:pPr>
      <w:r>
        <w:rPr>
          <w:szCs w:val="24"/>
          <w:highlight w:val="white"/>
        </w:rPr>
        <w:t xml:space="preserve">Navýšení poplatku </w:t>
      </w:r>
    </w:p>
    <w:p>
      <w:pPr>
        <w:pStyle w:val="Normal"/>
        <w:numPr>
          <w:ilvl w:val="0"/>
          <w:numId w:val="5"/>
        </w:numPr>
        <w:spacing w:lineRule="auto" w:line="312" w:before="60" w:after="0"/>
        <w:jc w:val="both"/>
        <w:rPr>
          <w:highlight w:val="white"/>
        </w:rPr>
      </w:pPr>
      <w:r>
        <w:rPr>
          <w:highlight w:val="white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1"/>
          <w:rStyle w:val="Ukotvenpoznmkypodarou"/>
          <w:highlight w:val="white"/>
        </w:rPr>
        <w:footnoteReference w:id="11"/>
      </w:r>
    </w:p>
    <w:p>
      <w:pPr>
        <w:pStyle w:val="Normal"/>
        <w:numPr>
          <w:ilvl w:val="0"/>
          <w:numId w:val="5"/>
        </w:numPr>
        <w:spacing w:lineRule="auto" w:line="312" w:before="60" w:after="0"/>
        <w:jc w:val="both"/>
        <w:rPr>
          <w:szCs w:val="24"/>
          <w:highlight w:val="white"/>
        </w:rPr>
      </w:pPr>
      <w:r>
        <w:rPr>
          <w:highlight w:val="white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1"/>
          <w:rStyle w:val="Ukotvenpoznmkypodarou"/>
          <w:highlight w:val="white"/>
        </w:rPr>
        <w:footnoteReference w:id="12"/>
      </w:r>
    </w:p>
    <w:p>
      <w:pPr>
        <w:pStyle w:val="Slalnk"/>
        <w:rPr>
          <w:szCs w:val="24"/>
          <w:highlight w:val="white"/>
        </w:rPr>
      </w:pPr>
      <w:r>
        <w:rPr>
          <w:szCs w:val="24"/>
          <w:highlight w:val="white"/>
        </w:rPr>
        <w:t>Čl. 9</w:t>
      </w:r>
    </w:p>
    <w:p>
      <w:pPr>
        <w:pStyle w:val="Nzvylnk"/>
        <w:rPr>
          <w:szCs w:val="24"/>
          <w:highlight w:val="white"/>
        </w:rPr>
      </w:pPr>
      <w:r>
        <w:rPr>
          <w:szCs w:val="24"/>
          <w:highlight w:val="white"/>
        </w:rPr>
        <w:t>Zrušovací ustanovení</w:t>
      </w:r>
    </w:p>
    <w:p>
      <w:pPr>
        <w:pStyle w:val="Normal"/>
        <w:spacing w:lineRule="auto" w:line="288" w:before="120" w:after="0"/>
        <w:ind w:left="567" w:right="0" w:hanging="0"/>
        <w:jc w:val="both"/>
        <w:rPr>
          <w:szCs w:val="24"/>
          <w:highlight w:val="white"/>
        </w:rPr>
      </w:pPr>
      <w:r>
        <w:rPr>
          <w:highlight w:val="white"/>
        </w:rPr>
        <w:t>Zrušuje se obecně závazná vyhláška města Volyně č. 5/2019 o místním poplatku za užívání veřejného prostranství,</w:t>
      </w:r>
      <w:r>
        <w:rPr>
          <w:i/>
          <w:highlight w:val="white"/>
        </w:rPr>
        <w:t xml:space="preserve"> </w:t>
      </w:r>
      <w:r>
        <w:rPr>
          <w:highlight w:val="white"/>
        </w:rPr>
        <w:t>ze dne</w:t>
      </w:r>
      <w:r>
        <w:rPr>
          <w:i/>
          <w:highlight w:val="white"/>
        </w:rPr>
        <w:t xml:space="preserve"> </w:t>
      </w:r>
      <w:r>
        <w:rPr>
          <w:highlight w:val="white"/>
        </w:rPr>
        <w:t>11.12.2019.</w:t>
      </w:r>
    </w:p>
    <w:p>
      <w:pPr>
        <w:pStyle w:val="Slalnk"/>
        <w:rPr>
          <w:szCs w:val="24"/>
          <w:highlight w:val="white"/>
        </w:rPr>
      </w:pPr>
      <w:r>
        <w:rPr>
          <w:szCs w:val="24"/>
          <w:highlight w:val="white"/>
        </w:rPr>
        <w:t>Čl. 10</w:t>
      </w:r>
    </w:p>
    <w:p>
      <w:pPr>
        <w:pStyle w:val="Nzvylnk"/>
        <w:rPr>
          <w:szCs w:val="24"/>
          <w:highlight w:val="white"/>
        </w:rPr>
      </w:pPr>
      <w:r>
        <w:rPr>
          <w:szCs w:val="24"/>
          <w:highlight w:val="white"/>
        </w:rPr>
        <w:t>Účinnost</w:t>
      </w:r>
    </w:p>
    <w:p>
      <w:pPr>
        <w:pStyle w:val="Normal"/>
        <w:spacing w:lineRule="auto" w:line="312" w:before="120" w:after="0"/>
        <w:ind w:left="0" w:right="0" w:firstLine="567"/>
        <w:jc w:val="both"/>
        <w:rPr>
          <w:szCs w:val="24"/>
          <w:highlight w:val="white"/>
        </w:rPr>
      </w:pPr>
      <w:r>
        <w:rPr>
          <w:highlight w:val="white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left="0" w:right="0" w:firstLine="708"/>
        <w:jc w:val="both"/>
        <w:rPr>
          <w:szCs w:val="24"/>
          <w:highlight w:val="white"/>
        </w:rPr>
      </w:pPr>
      <w:r>
        <w:rPr>
          <w:highlight w:val="white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szCs w:val="24"/>
          <w:highlight w:val="white"/>
        </w:rPr>
      </w:pPr>
      <w:r>
        <w:rPr>
          <w:i/>
          <w:highlight w:val="white"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szCs w:val="24"/>
          <w:highlight w:val="white"/>
        </w:rPr>
      </w:pPr>
      <w:r>
        <w:rPr>
          <w:i/>
          <w:highlight w:val="white"/>
        </w:rPr>
        <w:tab/>
        <w:t>...................................</w:t>
        <w:tab/>
        <w:t xml:space="preserve">..........................................   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szCs w:val="24"/>
          <w:highlight w:val="white"/>
        </w:rPr>
      </w:pPr>
      <w:r>
        <w:rPr>
          <w:i/>
          <w:highlight w:val="white"/>
        </w:rPr>
        <w:t xml:space="preserve">         </w:t>
      </w:r>
      <w:r>
        <w:rPr>
          <w:highlight w:val="white"/>
        </w:rPr>
        <w:t xml:space="preserve">    </w:t>
      </w:r>
      <w:r>
        <w:rPr>
          <w:highlight w:val="white"/>
        </w:rPr>
        <w:t>Ing. Václav Valhoda</w:t>
        <w:tab/>
        <w:t xml:space="preserve">   </w:t>
      </w:r>
      <w:r>
        <w:rPr>
          <w:i/>
          <w:highlight w:val="white"/>
        </w:rPr>
        <w:t xml:space="preserve"> </w:t>
      </w:r>
      <w:r>
        <w:rPr>
          <w:highlight w:val="white"/>
        </w:rPr>
        <w:t>Ing. Martin Červený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szCs w:val="24"/>
          <w:highlight w:val="white"/>
        </w:rPr>
      </w:pPr>
      <w:r>
        <w:rPr>
          <w:highlight w:val="white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szCs w:val="24"/>
          <w:highlight w:val="white"/>
        </w:rPr>
      </w:pPr>
      <w:r>
        <w:rPr>
          <w:highlight w:val="white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szCs w:val="24"/>
          <w:highlight w:val="white"/>
        </w:rPr>
      </w:pPr>
      <w:r>
        <w:rPr>
          <w:highlight w:val="white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szCs w:val="24"/>
          <w:highlight w:val="white"/>
        </w:rPr>
      </w:pPr>
      <w:r>
        <w:rPr>
          <w:highlight w:val="white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szCs w:val="24"/>
          <w:highlight w:val="white"/>
        </w:rPr>
      </w:pPr>
      <w:r>
        <w:rPr>
          <w:rFonts w:eastAsia="Courier New"/>
          <w:b/>
          <w:highlight w:val="white"/>
          <w:lang w:bidi="zxx"/>
        </w:rPr>
      </w:r>
    </w:p>
    <w:p>
      <w:pPr>
        <w:pStyle w:val="Pedformtovantext"/>
        <w:rPr>
          <w:szCs w:val="24"/>
          <w:highlight w:val="white"/>
        </w:rPr>
      </w:pPr>
      <w:r>
        <w:rPr>
          <w:rFonts w:eastAsia="Courier New" w:cs="Times New Roman" w:ascii="Times New Roman" w:hAnsi="Times New Roman"/>
          <w:b/>
          <w:sz w:val="24"/>
          <w:szCs w:val="24"/>
          <w:highlight w:val="white"/>
          <w:lang w:bidi="zxx"/>
        </w:rPr>
      </w:r>
    </w:p>
    <w:p>
      <w:pPr>
        <w:pStyle w:val="Pedformtovantext"/>
        <w:rPr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  <w:lang w:bidi="zxx"/>
        </w:rPr>
        <w:t xml:space="preserve">Příloha č. 1: </w:t>
      </w: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Vymezení veřejných prostranství dle čl. 3 této vyhlášky</w:t>
      </w:r>
    </w:p>
    <w:p>
      <w:pPr>
        <w:pStyle w:val="Pedformtovantext"/>
        <w:rPr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  <w:lang w:bidi="zxx"/>
        </w:rPr>
      </w:r>
    </w:p>
    <w:p>
      <w:pPr>
        <w:pStyle w:val="Pedformtovantext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  <w:lang w:bidi="zxx"/>
        </w:rPr>
        <w:t xml:space="preserve">Příloha č. 2: </w:t>
      </w:r>
      <w:r>
        <w:rPr>
          <w:rFonts w:cs="Times New Roman" w:ascii="Times New Roman" w:hAnsi="Times New Roman"/>
          <w:sz w:val="24"/>
          <w:szCs w:val="24"/>
          <w:highlight w:val="white"/>
          <w:lang w:bidi="zxx"/>
        </w:rPr>
        <w:t>Grafické vymezení veřejných prostranství na mapě dle čl. 3 této vyhlášky</w:t>
      </w:r>
    </w:p>
    <w:p>
      <w:pPr>
        <w:pStyle w:val="Pedformtovantext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szCs w:val="24"/>
          <w:highlight w:val="white"/>
        </w:rPr>
      </w:pPr>
      <w:r>
        <w:rPr>
          <w:rFonts w:cs="Times New Roman" w:ascii="Times New Roman" w:hAnsi="Times New Roman"/>
          <w:b/>
          <w:sz w:val="24"/>
          <w:szCs w:val="24"/>
          <w:highlight w:val="white"/>
          <w:lang w:bidi="zxx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675" w:right="1004" w:gutter="0" w:header="0" w:top="964" w:footer="709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0"/>
    <w:family w:val="auto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Courier New">
    <w:charset w:val="ee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ind w:left="0"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page">
                <wp:posOffset>6506845</wp:posOffset>
              </wp:positionH>
              <wp:positionV relativeFrom="paragraph">
                <wp:posOffset>635</wp:posOffset>
              </wp:positionV>
              <wp:extent cx="143510" cy="165735"/>
              <wp:effectExtent l="0" t="0" r="0" b="0"/>
              <wp:wrapSquare wrapText="largest"/>
              <wp:docPr id="1" name="Ráme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6573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pat"/>
                            <w:rPr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985" tIns="6985" rIns="6985" bIns="698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1.3pt;height:13.05pt;mso-wrap-distance-left:0pt;mso-wrap-distance-right:0pt;mso-wrap-distance-top:0pt;mso-wrap-distance-bottom:0pt;margin-top:0.05pt;mso-position-vertical-relative:text;margin-left:512.35pt;mso-position-horizontal-relative:page">
              <v:textbox inset="0.00763888888888889in,0.00763888888888889in,0.00763888888888889in,0.00763888888888889in">
                <w:txbxContent>
                  <w:p>
                    <w:pPr>
                      <w:pStyle w:val="Zpat"/>
                      <w:rPr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§ 14 odst. 3 zákona č. 565/1990 Sb., o místních poplatcích, ve znění pozdějších předpisů (dále jen „zákon o místních poplatcích“)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§ 4 odst. 1 zákona o 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sz w:val="18"/>
          <w:szCs w:val="18"/>
        </w:rPr>
        <w:t xml:space="preserve">  </w:t>
      </w:r>
      <w:r>
        <w:rPr>
          <w:sz w:val="18"/>
          <w:szCs w:val="18"/>
        </w:rPr>
        <w:t>§ 4 odst. 2 zákona o 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</w:rPr>
        <w:t xml:space="preserve"> </w:t>
      </w:r>
      <w:r>
        <w:rPr>
          <w:sz w:val="18"/>
          <w:szCs w:val="18"/>
        </w:rPr>
        <w:t>§ 14a odst. 2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</w:rPr>
        <w:t xml:space="preserve"> </w:t>
      </w:r>
      <w:r>
        <w:rPr>
          <w:sz w:val="18"/>
          <w:szCs w:val="18"/>
        </w:rPr>
        <w:t>§ 14a odst. 3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</w:rPr>
        <w:t xml:space="preserve"> </w:t>
      </w:r>
      <w:r>
        <w:rPr>
          <w:sz w:val="18"/>
          <w:szCs w:val="18"/>
        </w:rPr>
        <w:t>§ 14a odst. 4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 xml:space="preserve">§ </w:t>
      </w:r>
      <w:r>
        <w:rPr>
          <w:sz w:val="18"/>
          <w:szCs w:val="18"/>
        </w:rPr>
        <w:t>14a odst. 5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§ 4 odst. 1 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</w:rPr>
        <w:t xml:space="preserve"> </w:t>
      </w:r>
      <w:r>
        <w:rPr>
          <w:sz w:val="18"/>
          <w:szCs w:val="18"/>
        </w:rPr>
        <w:t>§ 14a odst. 6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</w:rPr>
        <w:t xml:space="preserve"> </w:t>
      </w:r>
      <w:r>
        <w:rPr>
          <w:sz w:val="18"/>
          <w:szCs w:val="18"/>
        </w:rPr>
        <w:t>§ 11 odst. 1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Nadpis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2"/>
        <w:b/>
        <w:szCs w:val="32"/>
        <w:iCs/>
        <w:bCs/>
        <w:highlight w:val="white"/>
        <w:rFonts w:cs="Arial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szCs w:val="24"/>
        <w:highlight w:val="whit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szCs w:val="24"/>
        <w:highlight w:val="whit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szCs w:val="24"/>
        <w:highlight w:val="whit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szCs w:val="24"/>
        <w:bCs w:val="false"/>
        <w:highlight w:val="whit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highlight w:val="yellow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szCs w:val="24"/>
        <w:iCs/>
        <w:bCs w:val="false"/>
        <w:highlight w:val="whit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  <w:szCs w:val="24"/>
        <w:highlight w:val="whit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shadow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highlight w:val="white"/>
        <w:rFonts w:eastAsia="Lucida Sans Unicode" w:cs="Tahoma"/>
        <w:lang w:bidi="zxx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WW8Num2z0">
    <w:name w:val="WW8Num2z0"/>
    <w:qFormat/>
    <w:rPr>
      <w:rFonts w:cs="Arial"/>
      <w:b/>
      <w:bCs/>
      <w:iCs/>
      <w:color w:val="000000"/>
      <w:sz w:val="32"/>
      <w:szCs w:val="32"/>
      <w:highlight w:val="white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highlight w:val="white"/>
      <w:vertAlign w:val="baseline"/>
    </w:rPr>
  </w:style>
  <w:style w:type="character" w:styleId="WW8Num3z1">
    <w:name w:val="WW8Num3z1"/>
    <w:qFormat/>
    <w:rPr>
      <w:rFonts w:ascii="Times New Roman" w:hAnsi="Times New Roman" w:cs="Times New Roman"/>
      <w:sz w:val="24"/>
      <w:szCs w:val="24"/>
    </w:rPr>
  </w:style>
  <w:style w:type="character" w:styleId="WW8Num4z0">
    <w:name w:val="WW8Num4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highlight w:val="white"/>
      <w:vertAlign w:val="baseline"/>
    </w:rPr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highlight w:val="white"/>
      <w:vertAlign w:val="baseline"/>
    </w:rPr>
  </w:style>
  <w:style w:type="character" w:styleId="WW8Num6z0">
    <w:name w:val="WW8Num6z0"/>
    <w:qFormat/>
    <w:rPr>
      <w:rFonts w:ascii="Times New Roman" w:hAnsi="Times New Roman" w:cs="Times New Roman"/>
      <w:b w:val="false"/>
      <w:bCs w:val="false"/>
      <w:i w:val="false"/>
      <w:strike w:val="false"/>
      <w:dstrike w:val="false"/>
      <w:shadow w:val="false"/>
      <w:position w:val="0"/>
      <w:sz w:val="24"/>
      <w:sz w:val="24"/>
      <w:szCs w:val="24"/>
      <w:highlight w:val="white"/>
      <w:vertAlign w:val="baseline"/>
    </w:rPr>
  </w:style>
  <w:style w:type="character" w:styleId="WW8Num6z1">
    <w:name w:val="WW8Num6z1"/>
    <w:qFormat/>
    <w:rPr>
      <w:highlight w:val="yellow"/>
    </w:rPr>
  </w:style>
  <w:style w:type="character" w:styleId="WW8Num7z0">
    <w:name w:val="WW8Num7z0"/>
    <w:qFormat/>
    <w:rPr>
      <w:rFonts w:ascii="Times New Roman" w:hAnsi="Times New Roman" w:cs="Times New Roman"/>
      <w:b w:val="false"/>
      <w:bCs w:val="false"/>
      <w:i w:val="false"/>
      <w:iCs/>
      <w:strike w:val="false"/>
      <w:dstrike w:val="false"/>
      <w:shadow w:val="false"/>
      <w:position w:val="0"/>
      <w:sz w:val="24"/>
      <w:sz w:val="24"/>
      <w:szCs w:val="24"/>
      <w:highlight w:val="white"/>
      <w:vertAlign w:val="baseline"/>
    </w:rPr>
  </w:style>
  <w:style w:type="character" w:styleId="WW8Num9z0">
    <w:name w:val="WW8Num9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highlight w:val="white"/>
      <w:vertAlign w:val="baseline"/>
    </w:rPr>
  </w:style>
  <w:style w:type="character" w:styleId="WW8Num10z0">
    <w:name w:val="WW8Num10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0z1">
    <w:name w:val="WW8Num10z1"/>
    <w:qFormat/>
    <w:rPr>
      <w:rFonts w:eastAsia="Lucida Sans Unicode" w:cs="Tahoma"/>
      <w:highlight w:val="white"/>
      <w:lang w:bidi="zxx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1z3">
    <w:name w:val="WW8Num11z3"/>
    <w:qFormat/>
    <w:rPr>
      <w:rFonts w:ascii="Symbol" w:hAnsi="Symbol" w:cs="OpenSymbol;Arial Unicode MS"/>
    </w:rPr>
  </w:style>
  <w:style w:type="character" w:styleId="Standardnpsmoodstavce">
    <w:name w:val="Standardní písmo odstavce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1z2">
    <w:name w:val="WW8Num11z2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Standardnpsmoodstavce2">
    <w:name w:val="Standardní písmo odstavce2"/>
    <w:qFormat/>
    <w:rPr/>
  </w:style>
  <w:style w:type="character" w:styleId="WW8Num13z0">
    <w:name w:val="WW8Num13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9z1">
    <w:name w:val="WW8Num19z1"/>
    <w:qFormat/>
    <w:rPr>
      <w:rFonts w:ascii="Times New Roman" w:hAnsi="Times New Roman" w:cs="Times New Roman"/>
      <w:sz w:val="24"/>
      <w:szCs w:val="24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cs="Times New Roman"/>
      <w:b w:val="false"/>
      <w:bCs w:val="false"/>
      <w:i w:val="false"/>
      <w:iCs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8Num32z0">
    <w:name w:val="WW8Num3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33z0">
    <w:name w:val="WW8Num33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34z0">
    <w:name w:val="WW8Num34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35z0">
    <w:name w:val="WW8Num3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36z0">
    <w:name w:val="WW8Num36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37z0">
    <w:name w:val="WW8Num37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38z0">
    <w:name w:val="WW8Num38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39z0">
    <w:name w:val="WW8Num39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40z0">
    <w:name w:val="WW8Num40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41z0">
    <w:name w:val="WW8Num41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42z0">
    <w:name w:val="WW8Num4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43z0">
    <w:name w:val="WW8Num43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44z0">
    <w:name w:val="WW8Num44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46z0">
    <w:name w:val="WW8Num46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48z0">
    <w:name w:val="WW8Num48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49z0">
    <w:name w:val="WW8Num49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0z0">
    <w:name w:val="WW8Num50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1z0">
    <w:name w:val="WW8Num51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2z0">
    <w:name w:val="WW8Num5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-Absatz-Standardschriftart11">
    <w:name w:val="WW-Absatz-Standardschriftart11"/>
    <w:qFormat/>
    <w:rPr/>
  </w:style>
  <w:style w:type="character" w:styleId="WW8Num45z0">
    <w:name w:val="WW8Num45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3z0">
    <w:name w:val="WW8Num53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4z0">
    <w:name w:val="WW8Num54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-Absatz-Standardschriftart111">
    <w:name w:val="WW-Absatz-Standardschriftart111"/>
    <w:qFormat/>
    <w:rPr/>
  </w:style>
  <w:style w:type="character" w:styleId="WW8Num47z0">
    <w:name w:val="WW8Num47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6z0">
    <w:name w:val="WW8Num56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58z0">
    <w:name w:val="WW8Num58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60z0">
    <w:name w:val="WW8Num60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61z0">
    <w:name w:val="WW8Num61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62z0">
    <w:name w:val="WW8Num62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63z0">
    <w:name w:val="WW8Num63z0"/>
    <w:qFormat/>
    <w:rPr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Standardnpsmoodstavce1">
    <w:name w:val="Standardní písmo odstavce1"/>
    <w:qFormat/>
    <w:rPr/>
  </w:style>
  <w:style w:type="character" w:styleId="Nadpis2Char">
    <w:name w:val="Nadpis 2 Char"/>
    <w:qFormat/>
    <w:rPr>
      <w:sz w:val="24"/>
      <w:szCs w:val="24"/>
      <w:u w:val="single"/>
      <w:lang w:val="cs-CZ" w:bidi="ar-SA"/>
    </w:rPr>
  </w:style>
  <w:style w:type="character" w:styleId="ZhlavChar">
    <w:name w:val="Záhlaví Char"/>
    <w:qFormat/>
    <w:rPr>
      <w:sz w:val="24"/>
      <w:szCs w:val="24"/>
      <w:lang w:val="cs-CZ" w:bidi="ar-SA"/>
    </w:rPr>
  </w:style>
  <w:style w:type="character" w:styleId="ZkladntextChar">
    <w:name w:val="Základní text Char"/>
    <w:qFormat/>
    <w:rPr>
      <w:sz w:val="24"/>
      <w:szCs w:val="24"/>
      <w:lang w:val="cs-CZ" w:bidi="ar-SA"/>
    </w:rPr>
  </w:style>
  <w:style w:type="character" w:styleId="TextpoznpodarouChar">
    <w:name w:val="Text pozn. pod čarou Char"/>
    <w:qFormat/>
    <w:rPr>
      <w:lang w:val="cs-CZ" w:eastAsia="cs-CZ" w:bidi="ar-SA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Zkladntext3Char">
    <w:name w:val="Základní text 3 Char"/>
    <w:qFormat/>
    <w:rPr>
      <w:sz w:val="16"/>
      <w:szCs w:val="16"/>
      <w:lang w:val="cs-CZ" w:bidi="ar-SA"/>
    </w:rPr>
  </w:style>
  <w:style w:type="character" w:styleId="Nadpis6Char">
    <w:name w:val="Nadpis 6 Char"/>
    <w:qFormat/>
    <w:rPr>
      <w:rFonts w:ascii="Calibri" w:hAnsi="Calibri" w:cs="Calibri"/>
      <w:b/>
      <w:bCs/>
      <w:sz w:val="22"/>
      <w:szCs w:val="22"/>
      <w:lang w:val="cs-CZ" w:bidi="ar-SA"/>
    </w:rPr>
  </w:style>
  <w:style w:type="character" w:styleId="Slostrnky">
    <w:name w:val="Page Number"/>
    <w:basedOn w:val="Standardnpsmoodstavce1"/>
    <w:rPr/>
  </w:style>
  <w:style w:type="character" w:styleId="CharChar2">
    <w:name w:val=" Char Char2"/>
    <w:qFormat/>
    <w:rPr>
      <w:sz w:val="16"/>
      <w:szCs w:val="16"/>
      <w:lang w:val="cs-CZ" w:bidi="ar-SA"/>
    </w:rPr>
  </w:style>
  <w:style w:type="character" w:styleId="Zkladntextodsazen2Char">
    <w:name w:val="Základní text odsazený 2 Char"/>
    <w:qFormat/>
    <w:rPr>
      <w:sz w:val="24"/>
      <w:szCs w:val="24"/>
    </w:rPr>
  </w:style>
  <w:style w:type="character" w:styleId="Znakapoznpodarou1">
    <w:name w:val="Značka pozn. pod čarou1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-Znakyprovysvtlivky">
    <w:name w:val="WW-Znaky pro vysvětlivky"/>
    <w:qFormat/>
    <w:rPr/>
  </w:style>
  <w:style w:type="character" w:styleId="Odkaznavysvtlivky1">
    <w:name w:val="Odkaz na vysvětlivky1"/>
    <w:qFormat/>
    <w:rPr>
      <w:vertAlign w:val="superscript"/>
    </w:rPr>
  </w:style>
  <w:style w:type="character" w:styleId="Symbolyproslovn">
    <w:name w:val="Symboly pro číslování"/>
    <w:qFormat/>
    <w:rPr/>
  </w:style>
  <w:style w:type="character" w:styleId="Znakapoznpodarou">
    <w:name w:val="Značka pozn. pod čarou"/>
    <w:qFormat/>
    <w:rPr>
      <w:vertAlign w:val="superscript"/>
    </w:rPr>
  </w:style>
  <w:style w:type="character" w:styleId="Odkaznavysvtlivky">
    <w:name w:val="Odkaz na vysvětlivky"/>
    <w:qFormat/>
    <w:rPr>
      <w:vertAlign w:val="superscript"/>
    </w:rPr>
  </w:style>
  <w:style w:type="character" w:styleId="Odrky">
    <w:name w:val="Odrážky"/>
    <w:qFormat/>
    <w:rPr>
      <w:rFonts w:ascii="OpenSymbol;Arial Unicode MS" w:hAnsi="OpenSymbol;Arial Unicode MS" w:eastAsia="OpenSymbol;Arial Unicode MS" w:cs="OpenSymbol;Arial Unicode MS"/>
    </w:rPr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Tahom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prostOZV">
    <w:name w:val="styl pro Část OZV"/>
    <w:basedOn w:val="Normal"/>
    <w:qFormat/>
    <w:pPr>
      <w:spacing w:before="440" w:after="120"/>
      <w:jc w:val="center"/>
    </w:pPr>
    <w:rPr>
      <w:b/>
      <w:bCs/>
      <w:kern w:val="2"/>
      <w:sz w:val="28"/>
      <w:szCs w:val="20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Oddstavcevlncch">
    <w:name w:val="Oddstavce v článcích"/>
    <w:basedOn w:val="Normal"/>
    <w:next w:val="Normal"/>
    <w:qFormat/>
    <w:pPr>
      <w:keepLines/>
      <w:numPr>
        <w:ilvl w:val="0"/>
        <w:numId w:val="8"/>
      </w:numPr>
      <w:spacing w:before="0" w:after="60"/>
      <w:jc w:val="both"/>
    </w:pPr>
    <w:rPr/>
  </w:style>
  <w:style w:type="paragraph" w:styleId="NzevstiOZV">
    <w:name w:val="Název části OZV"/>
    <w:basedOn w:val="Normal"/>
    <w:qFormat/>
    <w:pPr>
      <w:spacing w:before="0" w:after="360"/>
      <w:jc w:val="center"/>
    </w:pPr>
    <w:rPr>
      <w:b/>
      <w:sz w:val="28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/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Zkladntext31">
    <w:name w:val="Základní text 31"/>
    <w:basedOn w:val="Normal"/>
    <w:qFormat/>
    <w:pPr>
      <w:spacing w:before="0" w:after="120"/>
    </w:pPr>
    <w:rPr>
      <w:sz w:val="16"/>
      <w:szCs w:val="16"/>
    </w:rPr>
  </w:style>
  <w:style w:type="paragraph" w:styleId="Odsazentlatextu">
    <w:name w:val="Body Text Indent"/>
    <w:basedOn w:val="Normal"/>
    <w:pPr>
      <w:spacing w:before="0" w:after="120"/>
      <w:ind w:left="283" w:right="0" w:hanging="0"/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Zkladntextodsazen21">
    <w:name w:val="Základní text odsazený 21"/>
    <w:basedOn w:val="Normal"/>
    <w:qFormat/>
    <w:pPr>
      <w:spacing w:lineRule="auto" w:line="480" w:before="0" w:after="120"/>
      <w:ind w:left="283" w:right="0" w:hanging="0"/>
    </w:pPr>
    <w:rPr/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Obsahrmce">
    <w:name w:val="Obsah rámce"/>
    <w:basedOn w:val="Tlotextu"/>
    <w:qFormat/>
    <w:pPr/>
    <w:rPr/>
  </w:style>
  <w:style w:type="paragraph" w:styleId="Pedformtovantext">
    <w:name w:val="Předformátovaný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LibreOffice/7.5.0.3$Windows_X86_64 LibreOffice_project/c21113d003cd3efa8c53188764377a8272d9d6de</Application>
  <AppVersion>15.0000</AppVersion>
  <Pages>4</Pages>
  <Words>1225</Words>
  <Characters>8288</Characters>
  <CharactersWithSpaces>9442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Žemlová Hana, JUDr.</dc:creator>
  <dc:description/>
  <dc:language>cs-CZ</dc:language>
  <cp:lastModifiedBy/>
  <cp:lastPrinted>2023-02-28T12:57:00Z</cp:lastPrinted>
  <dcterms:modified xsi:type="dcterms:W3CDTF">2023-03-08T08:52:50Z</dcterms:modified>
  <cp:revision>3</cp:revision>
  <dc:subject/>
  <dc:title>Metodický materiál</dc:title>
</cp:coreProperties>
</file>