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CA" w:rsidRDefault="007C4F44">
      <w:pPr>
        <w:pStyle w:val="Nzev"/>
      </w:pPr>
      <w:bookmarkStart w:id="0" w:name="_GoBack"/>
      <w:bookmarkEnd w:id="0"/>
      <w:r>
        <w:t>Město Kutná Hora</w:t>
      </w:r>
      <w:r>
        <w:br/>
        <w:t>Zastupitelstvo města Kutná Hora</w:t>
      </w:r>
    </w:p>
    <w:p w:rsidR="00345ACA" w:rsidRDefault="007C4F44">
      <w:pPr>
        <w:pStyle w:val="Nadpis1"/>
      </w:pPr>
      <w:r>
        <w:t>Obecně závazná vyhláška města Kutná Hora</w:t>
      </w:r>
      <w:r>
        <w:br/>
        <w:t>o stanovení koeficientů daně z nemovitých věcí</w:t>
      </w:r>
    </w:p>
    <w:p w:rsidR="00345ACA" w:rsidRDefault="007C4F44">
      <w:pPr>
        <w:pStyle w:val="UvodniVeta"/>
      </w:pPr>
      <w:r>
        <w:t>Zastupitelstvo města Kutná Hora se na svém zasedání dne 17. září 2024 usnesením č. Z/171/24 usneslo vydat na základě § 12 odst. 1 písm. a) bod 2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345ACA" w:rsidRDefault="007C4F44">
      <w:pPr>
        <w:pStyle w:val="Nadpis2"/>
      </w:pPr>
      <w:r>
        <w:t>Čl. 1</w:t>
      </w:r>
      <w:r>
        <w:br/>
        <w:t>Úvodní ustanovení</w:t>
      </w:r>
    </w:p>
    <w:p w:rsidR="00345ACA" w:rsidRDefault="007C4F44">
      <w:pPr>
        <w:pStyle w:val="Odstavec"/>
      </w:pPr>
      <w:r>
        <w:t>Město Kutná Hora touto vyhláškou stanovuje:</w:t>
      </w:r>
    </w:p>
    <w:p w:rsidR="00345ACA" w:rsidRDefault="007C4F44">
      <w:pPr>
        <w:pStyle w:val="Odstavec"/>
        <w:numPr>
          <w:ilvl w:val="1"/>
          <w:numId w:val="2"/>
        </w:numPr>
      </w:pPr>
      <w:r>
        <w:t>místní koeficient pro jednotlivé katastrální území,</w:t>
      </w:r>
    </w:p>
    <w:p w:rsidR="00345ACA" w:rsidRDefault="007C4F44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:rsidR="00345ACA" w:rsidRDefault="007C4F44">
      <w:pPr>
        <w:pStyle w:val="Nadpis2"/>
      </w:pPr>
      <w:r>
        <w:t>Čl. 2</w:t>
      </w:r>
      <w:r>
        <w:br/>
        <w:t>Místní koeficient pro jednotlivé katastrální území</w:t>
      </w:r>
    </w:p>
    <w:p w:rsidR="00345ACA" w:rsidRDefault="007C4F44">
      <w:pPr>
        <w:pStyle w:val="Odstavec"/>
        <w:numPr>
          <w:ilvl w:val="0"/>
          <w:numId w:val="3"/>
        </w:numPr>
      </w:pPr>
      <w:r>
        <w:t>Město Kutná Hora touto vyhláškou stanovuje místní koeficient pro jednotlivé katastrální území:</w:t>
      </w:r>
    </w:p>
    <w:p w:rsidR="00345ACA" w:rsidRDefault="007C4F44">
      <w:pPr>
        <w:pStyle w:val="Odstavec"/>
        <w:numPr>
          <w:ilvl w:val="1"/>
          <w:numId w:val="4"/>
        </w:numPr>
      </w:pPr>
      <w:r>
        <w:t>Kutná Hora ve výši 2,</w:t>
      </w:r>
    </w:p>
    <w:p w:rsidR="00345ACA" w:rsidRDefault="007C4F44">
      <w:pPr>
        <w:pStyle w:val="Odstavec"/>
        <w:numPr>
          <w:ilvl w:val="1"/>
          <w:numId w:val="1"/>
        </w:numPr>
      </w:pPr>
      <w:r>
        <w:t>Sedlec u Kutné Hory ve výši 2,</w:t>
      </w:r>
    </w:p>
    <w:p w:rsidR="00345ACA" w:rsidRDefault="007C4F44">
      <w:pPr>
        <w:pStyle w:val="Odstavec"/>
        <w:numPr>
          <w:ilvl w:val="1"/>
          <w:numId w:val="1"/>
        </w:numPr>
      </w:pPr>
      <w:r>
        <w:t>Malín ve výši 1,</w:t>
      </w:r>
    </w:p>
    <w:p w:rsidR="00345ACA" w:rsidRDefault="007C4F44">
      <w:pPr>
        <w:pStyle w:val="Odstavec"/>
        <w:numPr>
          <w:ilvl w:val="1"/>
          <w:numId w:val="1"/>
        </w:numPr>
      </w:pPr>
      <w:proofErr w:type="spellStart"/>
      <w:r>
        <w:t>Kaňk</w:t>
      </w:r>
      <w:proofErr w:type="spellEnd"/>
      <w:r>
        <w:t xml:space="preserve"> ve výši 1,</w:t>
      </w:r>
    </w:p>
    <w:p w:rsidR="00345ACA" w:rsidRDefault="007C4F44">
      <w:pPr>
        <w:pStyle w:val="Odstavec"/>
        <w:numPr>
          <w:ilvl w:val="1"/>
          <w:numId w:val="1"/>
        </w:numPr>
      </w:pPr>
      <w:proofErr w:type="spellStart"/>
      <w:r>
        <w:t>Neškaredice</w:t>
      </w:r>
      <w:proofErr w:type="spellEnd"/>
      <w:r>
        <w:t xml:space="preserve"> ve výši 1,</w:t>
      </w:r>
    </w:p>
    <w:p w:rsidR="00345ACA" w:rsidRDefault="007C4F44">
      <w:pPr>
        <w:pStyle w:val="Odstavec"/>
        <w:numPr>
          <w:ilvl w:val="1"/>
          <w:numId w:val="1"/>
        </w:numPr>
      </w:pPr>
      <w:r>
        <w:t>Perštejnec ve výši 1,</w:t>
      </w:r>
    </w:p>
    <w:p w:rsidR="00345ACA" w:rsidRDefault="007C4F44">
      <w:pPr>
        <w:pStyle w:val="Odstavec"/>
        <w:numPr>
          <w:ilvl w:val="1"/>
          <w:numId w:val="1"/>
        </w:numPr>
      </w:pPr>
      <w:r>
        <w:t>Poličany ve výši 1.</w:t>
      </w:r>
    </w:p>
    <w:p w:rsidR="00345ACA" w:rsidRDefault="007C4F44">
      <w:pPr>
        <w:pStyle w:val="Odstavec"/>
        <w:numPr>
          <w:ilvl w:val="0"/>
          <w:numId w:val="1"/>
        </w:numPr>
      </w:pPr>
      <w:r>
        <w:t>Místní koeficient pro jednotlivé katastrální území se vztahuje na všechny nemovité věci na území daného katastrálního území s výjimkou pozemků zařazených do 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:rsidR="00345ACA" w:rsidRDefault="007C4F44">
      <w:pPr>
        <w:pStyle w:val="Nadpis2"/>
      </w:pPr>
      <w:r>
        <w:t>Čl. 3</w:t>
      </w:r>
      <w:r>
        <w:br/>
        <w:t>Místní koeficient pro jednotlivou skupinu nemovitých věcí</w:t>
      </w:r>
    </w:p>
    <w:p w:rsidR="00345ACA" w:rsidRDefault="007C4F44">
      <w:pPr>
        <w:pStyle w:val="Odstavec"/>
        <w:numPr>
          <w:ilvl w:val="0"/>
          <w:numId w:val="5"/>
        </w:numPr>
      </w:pPr>
      <w:r>
        <w:t>Město Kutná Hora stanovuje místní koeficient pro jednotlivou skupinu pozemků dle § 5a odst. 1 zákona o dani z nemovitých věcí, a to pro:</w:t>
      </w:r>
    </w:p>
    <w:p w:rsidR="00345ACA" w:rsidRDefault="007C4F44">
      <w:pPr>
        <w:pStyle w:val="Odstavec"/>
        <w:numPr>
          <w:ilvl w:val="1"/>
          <w:numId w:val="6"/>
        </w:numPr>
      </w:pPr>
      <w:r>
        <w:t>lesní pozemky ve výši 2,</w:t>
      </w:r>
    </w:p>
    <w:p w:rsidR="00345ACA" w:rsidRDefault="007C4F44">
      <w:pPr>
        <w:pStyle w:val="Odstavec"/>
        <w:numPr>
          <w:ilvl w:val="1"/>
          <w:numId w:val="1"/>
        </w:numPr>
      </w:pPr>
      <w:r>
        <w:t>zemědělské zpevněné plochy pozemku ve výši 2,</w:t>
      </w:r>
    </w:p>
    <w:p w:rsidR="00345ACA" w:rsidRDefault="007C4F44">
      <w:pPr>
        <w:pStyle w:val="Odstavec"/>
        <w:numPr>
          <w:ilvl w:val="1"/>
          <w:numId w:val="1"/>
        </w:numPr>
      </w:pPr>
      <w:r>
        <w:t>ostatní zpevněné plochy pozemku ve výši 2,</w:t>
      </w:r>
    </w:p>
    <w:p w:rsidR="00345ACA" w:rsidRDefault="007C4F44">
      <w:pPr>
        <w:pStyle w:val="Odstavec"/>
        <w:numPr>
          <w:ilvl w:val="1"/>
          <w:numId w:val="1"/>
        </w:numPr>
      </w:pPr>
      <w:r>
        <w:lastRenderedPageBreak/>
        <w:t>jiné plochy ve výši 2,</w:t>
      </w:r>
    </w:p>
    <w:p w:rsidR="00345ACA" w:rsidRDefault="007C4F44">
      <w:pPr>
        <w:pStyle w:val="Odstavec"/>
        <w:numPr>
          <w:ilvl w:val="1"/>
          <w:numId w:val="1"/>
        </w:numPr>
      </w:pPr>
      <w:r>
        <w:t>vybrané ostatní plochy ve výši 2,</w:t>
      </w:r>
    </w:p>
    <w:p w:rsidR="00345ACA" w:rsidRDefault="007C4F44">
      <w:pPr>
        <w:pStyle w:val="Odstavec"/>
        <w:numPr>
          <w:ilvl w:val="1"/>
          <w:numId w:val="1"/>
        </w:numPr>
      </w:pPr>
      <w:r>
        <w:t>zastavěné plochy a nádvoří ve výši 2.</w:t>
      </w:r>
    </w:p>
    <w:p w:rsidR="00345ACA" w:rsidRDefault="007C4F44">
      <w:pPr>
        <w:pStyle w:val="Odstavec"/>
        <w:numPr>
          <w:ilvl w:val="0"/>
          <w:numId w:val="1"/>
        </w:numPr>
      </w:pPr>
      <w:r>
        <w:t>Město Kutná Hora stanovuje místní koeficient pro jednotlivou skupinu staveb a jednotek dle § 10a odst. 1 zákona o dani z nemovitých věcí, a to pro:</w:t>
      </w:r>
    </w:p>
    <w:p w:rsidR="00345ACA" w:rsidRDefault="007C4F44">
      <w:pPr>
        <w:pStyle w:val="Odstavec"/>
        <w:numPr>
          <w:ilvl w:val="1"/>
          <w:numId w:val="7"/>
        </w:numPr>
      </w:pPr>
      <w:r>
        <w:t>rekreační budovy ve výši 3,</w:t>
      </w:r>
    </w:p>
    <w:p w:rsidR="00345ACA" w:rsidRDefault="007C4F44">
      <w:pPr>
        <w:pStyle w:val="Odstavec"/>
        <w:numPr>
          <w:ilvl w:val="1"/>
          <w:numId w:val="1"/>
        </w:numPr>
      </w:pPr>
      <w:r>
        <w:t>garáže ve výši 3,</w:t>
      </w:r>
    </w:p>
    <w:p w:rsidR="00345ACA" w:rsidRDefault="007C4F44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2,</w:t>
      </w:r>
    </w:p>
    <w:p w:rsidR="00345ACA" w:rsidRDefault="007C4F44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2,</w:t>
      </w:r>
    </w:p>
    <w:p w:rsidR="00345ACA" w:rsidRDefault="007C4F44">
      <w:pPr>
        <w:pStyle w:val="Odstavec"/>
        <w:numPr>
          <w:ilvl w:val="1"/>
          <w:numId w:val="1"/>
        </w:numPr>
      </w:pPr>
      <w:r>
        <w:t>zdanitelné stavby a zdanitelné jednotky pro ostatní druhy podnikání ve výši 2,</w:t>
      </w:r>
    </w:p>
    <w:p w:rsidR="00345ACA" w:rsidRDefault="007C4F44">
      <w:pPr>
        <w:pStyle w:val="Odstavec"/>
        <w:numPr>
          <w:ilvl w:val="1"/>
          <w:numId w:val="1"/>
        </w:numPr>
      </w:pPr>
      <w:r>
        <w:t>ostatní zdanitelné stavby ve výši 2.</w:t>
      </w:r>
    </w:p>
    <w:p w:rsidR="00345ACA" w:rsidRDefault="007C4F44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Kutná Hora</w:t>
      </w:r>
      <w:r>
        <w:rPr>
          <w:rStyle w:val="Znakapoznpodarou"/>
        </w:rPr>
        <w:footnoteReference w:id="2"/>
      </w:r>
      <w:r>
        <w:t>.</w:t>
      </w:r>
    </w:p>
    <w:p w:rsidR="00345ACA" w:rsidRDefault="007C4F44">
      <w:pPr>
        <w:pStyle w:val="Odstavec"/>
        <w:numPr>
          <w:ilvl w:val="0"/>
          <w:numId w:val="1"/>
        </w:numPr>
      </w:pPr>
      <w:r>
        <w:t>Pokud se na nemovitou věc vztahuje vedle místního koeficientu pro jednotlivou skupinu nemovitých věcí také místní koeficient pro jednotlivé katastrální území, použije se vyšší z nich</w:t>
      </w:r>
      <w:r>
        <w:rPr>
          <w:rStyle w:val="Znakapoznpodarou"/>
        </w:rPr>
        <w:footnoteReference w:id="3"/>
      </w:r>
      <w:r>
        <w:t>.</w:t>
      </w:r>
    </w:p>
    <w:p w:rsidR="00345ACA" w:rsidRDefault="007C4F44">
      <w:pPr>
        <w:pStyle w:val="Nadpis2"/>
      </w:pPr>
      <w:r>
        <w:t>Čl. 4</w:t>
      </w:r>
      <w:r>
        <w:br/>
        <w:t>Zrušovací ustanovení</w:t>
      </w:r>
    </w:p>
    <w:p w:rsidR="00345ACA" w:rsidRDefault="007C4F44">
      <w:pPr>
        <w:pStyle w:val="Odstavec"/>
      </w:pPr>
      <w:r>
        <w:t>Zrušuje se obecně závazná vyhláška č. 4/2015, o úpravě koeficientů pro výpočet daně z nemovitosti, ze dne 19. května 2015.</w:t>
      </w:r>
    </w:p>
    <w:p w:rsidR="00345ACA" w:rsidRDefault="007C4F44">
      <w:pPr>
        <w:pStyle w:val="Nadpis2"/>
      </w:pPr>
      <w:r>
        <w:t>Čl. 5</w:t>
      </w:r>
      <w:r>
        <w:br/>
        <w:t>Účinnost</w:t>
      </w:r>
    </w:p>
    <w:p w:rsidR="00345ACA" w:rsidRDefault="007C4F44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45AC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45ACA" w:rsidRDefault="007C4F44">
            <w:pPr>
              <w:pStyle w:val="PodpisovePole"/>
            </w:pPr>
            <w:r>
              <w:t>Mgr. Lukáš Seifert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45ACA" w:rsidRDefault="007C4F44">
            <w:pPr>
              <w:pStyle w:val="PodpisovePole"/>
            </w:pPr>
            <w:r>
              <w:t>Ing. Josef Viktora v. r.</w:t>
            </w:r>
            <w:r>
              <w:br/>
              <w:t xml:space="preserve"> místostarosta</w:t>
            </w:r>
          </w:p>
        </w:tc>
      </w:tr>
      <w:tr w:rsidR="00345AC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45ACA" w:rsidRDefault="007C4F44">
            <w:pPr>
              <w:pStyle w:val="PodpisovePole"/>
            </w:pPr>
            <w:r>
              <w:t>Kateřina Špalková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45ACA" w:rsidRDefault="00345ACA">
            <w:pPr>
              <w:pStyle w:val="PodpisovePole"/>
            </w:pPr>
          </w:p>
        </w:tc>
      </w:tr>
    </w:tbl>
    <w:p w:rsidR="00345ACA" w:rsidRDefault="00345ACA"/>
    <w:sectPr w:rsidR="00345AC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CBA" w:rsidRDefault="007C4F44">
      <w:r>
        <w:separator/>
      </w:r>
    </w:p>
  </w:endnote>
  <w:endnote w:type="continuationSeparator" w:id="0">
    <w:p w:rsidR="00A45CBA" w:rsidRDefault="007C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CBA" w:rsidRDefault="007C4F44">
      <w:r>
        <w:rPr>
          <w:color w:val="000000"/>
        </w:rPr>
        <w:separator/>
      </w:r>
    </w:p>
  </w:footnote>
  <w:footnote w:type="continuationSeparator" w:id="0">
    <w:p w:rsidR="00A45CBA" w:rsidRDefault="007C4F44">
      <w:r>
        <w:continuationSeparator/>
      </w:r>
    </w:p>
  </w:footnote>
  <w:footnote w:id="1">
    <w:p w:rsidR="00345ACA" w:rsidRDefault="007C4F44">
      <w:pPr>
        <w:pStyle w:val="Footnote"/>
      </w:pPr>
      <w:r>
        <w:rPr>
          <w:rStyle w:val="Znakapoznpodarou"/>
        </w:rPr>
        <w:footnoteRef/>
      </w:r>
      <w:r>
        <w:t>§ 12ab odst. 2 a 6 zákona o dani z nemovitých věcí</w:t>
      </w:r>
    </w:p>
  </w:footnote>
  <w:footnote w:id="2">
    <w:p w:rsidR="00345ACA" w:rsidRDefault="007C4F44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  <w:footnote w:id="3">
    <w:p w:rsidR="00345ACA" w:rsidRDefault="007C4F44">
      <w:pPr>
        <w:pStyle w:val="Footnote"/>
      </w:pPr>
      <w:r>
        <w:rPr>
          <w:rStyle w:val="Znakapoznpodarou"/>
        </w:rPr>
        <w:footnoteRef/>
      </w:r>
      <w:r>
        <w:t>§ 12 odst. 7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60DE5"/>
    <w:multiLevelType w:val="multilevel"/>
    <w:tmpl w:val="636E04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CA"/>
    <w:rsid w:val="00194E42"/>
    <w:rsid w:val="00345ACA"/>
    <w:rsid w:val="007C4F44"/>
    <w:rsid w:val="00A4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95F6B-0E78-454E-BF9B-3B09AF25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Vágnerová Kateřina</dc:creator>
  <cp:lastModifiedBy>Vágnerová Kateřina</cp:lastModifiedBy>
  <cp:revision>3</cp:revision>
  <dcterms:created xsi:type="dcterms:W3CDTF">2024-09-23T10:29:00Z</dcterms:created>
  <dcterms:modified xsi:type="dcterms:W3CDTF">2024-09-23T10:31:00Z</dcterms:modified>
</cp:coreProperties>
</file>