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39D0" w:rsidRDefault="006639D0">
      <w:bookmarkStart w:id="0" w:name="_GoBack"/>
      <w:bookmarkEnd w:id="0"/>
    </w:p>
    <w:tbl>
      <w:tblPr>
        <w:tblpPr w:leftFromText="141" w:rightFromText="141" w:vertAnchor="text" w:horzAnchor="margin" w:tblpXSpec="right" w:tblpY="-1798"/>
        <w:tblW w:w="0" w:type="auto"/>
        <w:tblLook w:val="01E0" w:firstRow="1" w:lastRow="1" w:firstColumn="1" w:lastColumn="1" w:noHBand="0" w:noVBand="0"/>
      </w:tblPr>
      <w:tblGrid>
        <w:gridCol w:w="3327"/>
      </w:tblGrid>
      <w:tr w:rsidR="00B521BF" w:rsidRPr="00CD4782" w:rsidTr="004B28F9">
        <w:tc>
          <w:tcPr>
            <w:tcW w:w="0" w:type="auto"/>
          </w:tcPr>
          <w:tbl>
            <w:tblPr>
              <w:tblpPr w:leftFromText="141" w:rightFromText="141" w:vertAnchor="text" w:horzAnchor="margin" w:tblpXSpec="right" w:tblpY="-1798"/>
              <w:tblW w:w="2587" w:type="dxa"/>
              <w:tblLook w:val="01E0" w:firstRow="1" w:lastRow="1" w:firstColumn="1" w:lastColumn="1" w:noHBand="0" w:noVBand="0"/>
            </w:tblPr>
            <w:tblGrid>
              <w:gridCol w:w="3111"/>
            </w:tblGrid>
            <w:tr w:rsidR="00B521BF" w:rsidRPr="007E1E0D" w:rsidTr="00B521BF">
              <w:trPr>
                <w:trHeight w:val="464"/>
              </w:trPr>
              <w:tc>
                <w:tcPr>
                  <w:tcW w:w="0" w:type="auto"/>
                </w:tcPr>
                <w:p w:rsidR="00B521BF" w:rsidRPr="007E1E0D" w:rsidRDefault="00B521BF" w:rsidP="006639D0">
                  <w:pPr>
                    <w:tabs>
                      <w:tab w:val="left" w:pos="405"/>
                      <w:tab w:val="left" w:pos="1095"/>
                      <w:tab w:val="left" w:pos="1230"/>
                      <w:tab w:val="center" w:pos="1692"/>
                    </w:tabs>
                    <w:jc w:val="center"/>
                    <w:rPr>
                      <w:rFonts w:ascii="CKGinis" w:hAnsi="CKGinis" w:cs="Arial"/>
                      <w:sz w:val="72"/>
                      <w:szCs w:val="72"/>
                    </w:rPr>
                  </w:pPr>
                  <w:bookmarkStart w:id="1" w:name="ssl_pid"/>
                  <w:r w:rsidRPr="007E1E0D">
                    <w:rPr>
                      <w:rFonts w:ascii="CKGinis" w:hAnsi="CKGinis"/>
                      <w:bCs/>
                      <w:sz w:val="72"/>
                    </w:rPr>
                    <w:t>*</w:t>
                  </w:r>
                  <w:r w:rsidRPr="007E1E0D">
                    <w:rPr>
                      <w:rFonts w:ascii="CKGinis" w:hAnsi="CKGinis"/>
                      <w:bCs/>
                      <w:sz w:val="72"/>
                    </w:rPr>
                    <w:fldChar w:fldCharType="begin">
                      <w:ffData>
                        <w:name w:val="ssl_pid"/>
                        <w:enabled w:val="0"/>
                        <w:calcOnExit w:val="0"/>
                        <w:textInput>
                          <w:default w:val="MVCRX06LEI0K"/>
                        </w:textInput>
                      </w:ffData>
                    </w:fldChar>
                  </w:r>
                  <w:r w:rsidRPr="007E1E0D">
                    <w:rPr>
                      <w:rFonts w:ascii="CKGinis" w:hAnsi="CKGinis"/>
                      <w:bCs/>
                      <w:sz w:val="72"/>
                    </w:rPr>
                    <w:instrText xml:space="preserve"> FORMTEXT </w:instrText>
                  </w:r>
                  <w:r w:rsidRPr="007E1E0D">
                    <w:rPr>
                      <w:rFonts w:ascii="CKGinis" w:hAnsi="CKGinis"/>
                      <w:bCs/>
                      <w:sz w:val="72"/>
                    </w:rPr>
                  </w:r>
                  <w:r w:rsidRPr="007E1E0D">
                    <w:rPr>
                      <w:rFonts w:ascii="CKGinis" w:hAnsi="CKGinis"/>
                      <w:bCs/>
                      <w:sz w:val="72"/>
                    </w:rPr>
                    <w:fldChar w:fldCharType="separate"/>
                  </w:r>
                  <w:r w:rsidR="001C19F9">
                    <w:rPr>
                      <w:rFonts w:ascii="CKGinis" w:hAnsi="CKGinis"/>
                      <w:bCs/>
                      <w:sz w:val="72"/>
                    </w:rPr>
                    <w:t>MVCRX06LEI0K</w:t>
                  </w:r>
                  <w:r w:rsidRPr="007E1E0D">
                    <w:rPr>
                      <w:rFonts w:ascii="CKGinis" w:hAnsi="CKGinis"/>
                      <w:bCs/>
                      <w:sz w:val="72"/>
                    </w:rPr>
                    <w:fldChar w:fldCharType="end"/>
                  </w:r>
                  <w:bookmarkEnd w:id="1"/>
                  <w:r w:rsidRPr="007E1E0D">
                    <w:rPr>
                      <w:rFonts w:ascii="CKGinis" w:hAnsi="CKGinis"/>
                      <w:bCs/>
                      <w:sz w:val="72"/>
                    </w:rPr>
                    <w:t>*</w:t>
                  </w:r>
                </w:p>
              </w:tc>
            </w:tr>
            <w:bookmarkStart w:id="2" w:name="ssl_pid1"/>
            <w:tr w:rsidR="00B521BF" w:rsidRPr="007E1E0D" w:rsidTr="00B521BF">
              <w:trPr>
                <w:trHeight w:val="114"/>
              </w:trPr>
              <w:tc>
                <w:tcPr>
                  <w:tcW w:w="0" w:type="auto"/>
                </w:tcPr>
                <w:p w:rsidR="00B521BF" w:rsidRPr="007E1E0D" w:rsidRDefault="00B521BF" w:rsidP="006639D0">
                  <w:pPr>
                    <w:jc w:val="center"/>
                    <w:rPr>
                      <w:rFonts w:ascii="Arial" w:hAnsi="Arial" w:cs="Arial"/>
                      <w:sz w:val="20"/>
                      <w:szCs w:val="20"/>
                    </w:rPr>
                  </w:pPr>
                  <w:r w:rsidRPr="007E1E0D">
                    <w:rPr>
                      <w:rFonts w:ascii="Arial" w:hAnsi="Arial"/>
                      <w:bCs/>
                      <w:sz w:val="20"/>
                      <w:szCs w:val="20"/>
                    </w:rPr>
                    <w:fldChar w:fldCharType="begin">
                      <w:ffData>
                        <w:name w:val="ssl_pid1"/>
                        <w:enabled w:val="0"/>
                        <w:calcOnExit w:val="0"/>
                        <w:textInput>
                          <w:default w:val="MVCRX06LEI0K"/>
                        </w:textInput>
                      </w:ffData>
                    </w:fldChar>
                  </w:r>
                  <w:r w:rsidRPr="007E1E0D">
                    <w:rPr>
                      <w:rFonts w:ascii="Arial" w:hAnsi="Arial"/>
                      <w:bCs/>
                      <w:sz w:val="20"/>
                      <w:szCs w:val="20"/>
                    </w:rPr>
                    <w:instrText xml:space="preserve"> FORMTEXT </w:instrText>
                  </w:r>
                  <w:r w:rsidRPr="007E1E0D">
                    <w:rPr>
                      <w:rFonts w:ascii="Arial" w:hAnsi="Arial"/>
                      <w:bCs/>
                      <w:sz w:val="20"/>
                      <w:szCs w:val="20"/>
                    </w:rPr>
                  </w:r>
                  <w:r w:rsidRPr="007E1E0D">
                    <w:rPr>
                      <w:rFonts w:ascii="Arial" w:hAnsi="Arial"/>
                      <w:bCs/>
                      <w:sz w:val="20"/>
                      <w:szCs w:val="20"/>
                    </w:rPr>
                    <w:fldChar w:fldCharType="separate"/>
                  </w:r>
                  <w:r w:rsidR="001C19F9">
                    <w:rPr>
                      <w:rFonts w:ascii="Arial" w:hAnsi="Arial"/>
                      <w:bCs/>
                      <w:sz w:val="20"/>
                      <w:szCs w:val="20"/>
                    </w:rPr>
                    <w:t>MVCRX06LEI0K</w:t>
                  </w:r>
                  <w:r w:rsidRPr="007E1E0D">
                    <w:rPr>
                      <w:rFonts w:ascii="Arial" w:hAnsi="Arial"/>
                      <w:bCs/>
                      <w:sz w:val="20"/>
                      <w:szCs w:val="20"/>
                    </w:rPr>
                    <w:fldChar w:fldCharType="end"/>
                  </w:r>
                  <w:bookmarkEnd w:id="2"/>
                </w:p>
              </w:tc>
            </w:tr>
            <w:tr w:rsidR="00B521BF" w:rsidRPr="007E1E0D" w:rsidTr="00B521BF">
              <w:trPr>
                <w:trHeight w:val="122"/>
              </w:trPr>
              <w:tc>
                <w:tcPr>
                  <w:tcW w:w="0" w:type="auto"/>
                </w:tcPr>
                <w:p w:rsidR="00B521BF" w:rsidRPr="007E1E0D" w:rsidRDefault="00B521BF" w:rsidP="006639D0">
                  <w:pPr>
                    <w:pStyle w:val="Text"/>
                    <w:jc w:val="center"/>
                    <w:rPr>
                      <w:sz w:val="20"/>
                      <w:szCs w:val="20"/>
                    </w:rPr>
                  </w:pPr>
                  <w:r w:rsidRPr="007E1E0D">
                    <w:rPr>
                      <w:sz w:val="20"/>
                      <w:szCs w:val="20"/>
                    </w:rPr>
                    <w:t>prvotní identifikátor</w:t>
                  </w:r>
                </w:p>
              </w:tc>
            </w:tr>
          </w:tbl>
          <w:p w:rsidR="00B521BF" w:rsidRDefault="00B521BF" w:rsidP="006639D0"/>
        </w:tc>
      </w:tr>
    </w:tbl>
    <w:bookmarkStart w:id="3" w:name="orj_ofic_nazev"/>
    <w:p w:rsidR="0042290C" w:rsidRPr="008321E0" w:rsidRDefault="00DA5100" w:rsidP="0042290C">
      <w:pPr>
        <w:pStyle w:val="Text"/>
      </w:pPr>
      <w:r>
        <w:rPr>
          <w:bCs/>
        </w:rPr>
        <w:fldChar w:fldCharType="begin">
          <w:ffData>
            <w:name w:val="orj_ofic_nazev"/>
            <w:enabled w:val="0"/>
            <w:calcOnExit w:val="0"/>
            <w:textInput>
              <w:default w:val="odbor veřejné správy, dozoru a kontroly"/>
            </w:textInput>
          </w:ffData>
        </w:fldChar>
      </w:r>
      <w:r>
        <w:rPr>
          <w:bCs/>
        </w:rPr>
        <w:instrText xml:space="preserve"> FORMTEXT </w:instrText>
      </w:r>
      <w:r>
        <w:rPr>
          <w:bCs/>
        </w:rPr>
      </w:r>
      <w:r>
        <w:rPr>
          <w:bCs/>
        </w:rPr>
        <w:fldChar w:fldCharType="separate"/>
      </w:r>
      <w:r w:rsidR="001C19F9">
        <w:rPr>
          <w:bCs/>
        </w:rPr>
        <w:t>odbor veřejné správy, dozoru a kontroly</w:t>
      </w:r>
      <w:r>
        <w:rPr>
          <w:bCs/>
        </w:rPr>
        <w:fldChar w:fldCharType="end"/>
      </w:r>
      <w:bookmarkEnd w:id="3"/>
    </w:p>
    <w:bookmarkStart w:id="4" w:name="isu_ob_adr4"/>
    <w:p w:rsidR="0042290C" w:rsidRDefault="0042290C" w:rsidP="0042290C">
      <w:pPr>
        <w:pStyle w:val="Text"/>
        <w:rPr>
          <w:b/>
          <w:bCs/>
        </w:rPr>
      </w:pPr>
      <w:r>
        <w:rPr>
          <w:bCs/>
        </w:rPr>
        <w:fldChar w:fldCharType="begin">
          <w:ffData>
            <w:name w:val="isu_ob_adr4"/>
            <w:enabled w:val="0"/>
            <w:calcOnExit w:val="0"/>
            <w:textInput>
              <w:default w:val="náměstí Hrdinů 1634/3"/>
            </w:textInput>
          </w:ffData>
        </w:fldChar>
      </w:r>
      <w:r>
        <w:rPr>
          <w:bCs/>
        </w:rPr>
        <w:instrText xml:space="preserve"> FORMTEXT </w:instrText>
      </w:r>
      <w:r>
        <w:rPr>
          <w:bCs/>
        </w:rPr>
      </w:r>
      <w:r>
        <w:rPr>
          <w:bCs/>
        </w:rPr>
        <w:fldChar w:fldCharType="separate"/>
      </w:r>
      <w:r w:rsidR="001C19F9">
        <w:rPr>
          <w:bCs/>
        </w:rPr>
        <w:t>náměstí Hrdinů 1634/3</w:t>
      </w:r>
      <w:r>
        <w:rPr>
          <w:bCs/>
        </w:rPr>
        <w:fldChar w:fldCharType="end"/>
      </w:r>
      <w:bookmarkEnd w:id="4"/>
    </w:p>
    <w:bookmarkStart w:id="5" w:name="isu_ob_adr5"/>
    <w:p w:rsidR="0042290C" w:rsidRDefault="00AB1A89" w:rsidP="0042290C">
      <w:pPr>
        <w:pStyle w:val="Text"/>
        <w:rPr>
          <w:b/>
          <w:bCs/>
        </w:rPr>
      </w:pPr>
      <w:r>
        <w:rPr>
          <w:bCs/>
        </w:rPr>
        <w:fldChar w:fldCharType="begin">
          <w:ffData>
            <w:name w:val="isu_ob_adr6"/>
            <w:enabled w:val="0"/>
            <w:calcOnExit w:val="0"/>
            <w:textInput>
              <w:default w:val="140 21"/>
            </w:textInput>
          </w:ffData>
        </w:fldChar>
      </w:r>
      <w:r>
        <w:rPr>
          <w:bCs/>
        </w:rPr>
        <w:instrText xml:space="preserve"> FORMTEXT </w:instrText>
      </w:r>
      <w:r>
        <w:rPr>
          <w:bCs/>
        </w:rPr>
      </w:r>
      <w:r>
        <w:rPr>
          <w:bCs/>
        </w:rPr>
        <w:fldChar w:fldCharType="separate"/>
      </w:r>
      <w:r w:rsidR="001C19F9">
        <w:rPr>
          <w:bCs/>
        </w:rPr>
        <w:t>140 21</w:t>
      </w:r>
      <w:r>
        <w:rPr>
          <w:bCs/>
        </w:rPr>
        <w:fldChar w:fldCharType="end"/>
      </w:r>
      <w:r>
        <w:rPr>
          <w:bCs/>
        </w:rPr>
        <w:t xml:space="preserve">  </w:t>
      </w:r>
      <w:r w:rsidR="0042290C">
        <w:rPr>
          <w:bCs/>
        </w:rPr>
        <w:fldChar w:fldCharType="begin">
          <w:ffData>
            <w:name w:val="isu_ob_adr5"/>
            <w:enabled w:val="0"/>
            <w:calcOnExit w:val="0"/>
            <w:textInput>
              <w:default w:val="Praha 4"/>
            </w:textInput>
          </w:ffData>
        </w:fldChar>
      </w:r>
      <w:r w:rsidR="0042290C">
        <w:rPr>
          <w:bCs/>
        </w:rPr>
        <w:instrText xml:space="preserve"> FORMTEXT </w:instrText>
      </w:r>
      <w:r w:rsidR="0042290C">
        <w:rPr>
          <w:bCs/>
        </w:rPr>
      </w:r>
      <w:r w:rsidR="0042290C">
        <w:rPr>
          <w:bCs/>
        </w:rPr>
        <w:fldChar w:fldCharType="separate"/>
      </w:r>
      <w:r w:rsidR="001C19F9">
        <w:rPr>
          <w:bCs/>
        </w:rPr>
        <w:t>Praha 4</w:t>
      </w:r>
      <w:r w:rsidR="0042290C">
        <w:rPr>
          <w:bCs/>
        </w:rPr>
        <w:fldChar w:fldCharType="end"/>
      </w:r>
      <w:bookmarkEnd w:id="5"/>
    </w:p>
    <w:p w:rsidR="00774381" w:rsidRDefault="00774381" w:rsidP="008321E0">
      <w:pPr>
        <w:pStyle w:val="Text"/>
      </w:pPr>
    </w:p>
    <w:p w:rsidR="00CD4782" w:rsidRPr="008321E0" w:rsidRDefault="008925E0" w:rsidP="008321E0">
      <w:pPr>
        <w:pStyle w:val="Text"/>
      </w:pPr>
      <w:r>
        <w:t>Č</w:t>
      </w:r>
      <w:r w:rsidR="00774381" w:rsidRPr="008321E0">
        <w:t>. j.</w:t>
      </w:r>
      <w:r w:rsidR="00A661C5">
        <w:t xml:space="preserve"> </w:t>
      </w:r>
      <w:bookmarkStart w:id="6" w:name="ssl_akt_znacka"/>
      <w:r w:rsidR="0042290C">
        <w:fldChar w:fldCharType="begin">
          <w:ffData>
            <w:name w:val="ssl_akt_znacka"/>
            <w:enabled w:val="0"/>
            <w:calcOnExit w:val="0"/>
            <w:textInput>
              <w:default w:val="MV-128534-6/ODK-2022"/>
            </w:textInput>
          </w:ffData>
        </w:fldChar>
      </w:r>
      <w:r w:rsidR="0042290C">
        <w:instrText xml:space="preserve"> FORMTEXT </w:instrText>
      </w:r>
      <w:r w:rsidR="0042290C">
        <w:fldChar w:fldCharType="separate"/>
      </w:r>
      <w:r w:rsidR="001C19F9">
        <w:t>MV-128534-6/ODK-2022</w:t>
      </w:r>
      <w:r w:rsidR="0042290C">
        <w:fldChar w:fldCharType="end"/>
      </w:r>
      <w:bookmarkEnd w:id="6"/>
    </w:p>
    <w:tbl>
      <w:tblPr>
        <w:tblW w:w="3600" w:type="dxa"/>
        <w:tblInd w:w="5485" w:type="dxa"/>
        <w:tblLook w:val="01E0" w:firstRow="1" w:lastRow="1" w:firstColumn="1" w:lastColumn="1" w:noHBand="0" w:noVBand="0"/>
      </w:tblPr>
      <w:tblGrid>
        <w:gridCol w:w="3600"/>
      </w:tblGrid>
      <w:tr w:rsidR="00774381" w:rsidRPr="008321E0">
        <w:trPr>
          <w:trHeight w:val="96"/>
        </w:trPr>
        <w:tc>
          <w:tcPr>
            <w:tcW w:w="3600" w:type="dxa"/>
          </w:tcPr>
          <w:bookmarkStart w:id="7" w:name="isu_ob_adr7"/>
          <w:bookmarkStart w:id="8" w:name="ssl_dat_pod"/>
          <w:p w:rsidR="00774381" w:rsidRPr="008321E0" w:rsidRDefault="00581EF1" w:rsidP="00655ED5">
            <w:pPr>
              <w:pStyle w:val="Text"/>
            </w:pPr>
            <w:r>
              <w:rPr>
                <w:bCs/>
              </w:rPr>
              <w:fldChar w:fldCharType="begin">
                <w:ffData>
                  <w:name w:val="isu_ob_adr7"/>
                  <w:enabled w:val="0"/>
                  <w:calcOnExit w:val="0"/>
                  <w:textInput>
                    <w:default w:val="Praha"/>
                  </w:textInput>
                </w:ffData>
              </w:fldChar>
            </w:r>
            <w:r>
              <w:rPr>
                <w:bCs/>
              </w:rPr>
              <w:instrText xml:space="preserve"> FORMTEXT </w:instrText>
            </w:r>
            <w:r>
              <w:rPr>
                <w:bCs/>
              </w:rPr>
            </w:r>
            <w:r>
              <w:rPr>
                <w:bCs/>
              </w:rPr>
              <w:fldChar w:fldCharType="separate"/>
            </w:r>
            <w:r w:rsidR="001C19F9">
              <w:rPr>
                <w:bCs/>
              </w:rPr>
              <w:t>Praha</w:t>
            </w:r>
            <w:r>
              <w:rPr>
                <w:bCs/>
              </w:rPr>
              <w:fldChar w:fldCharType="end"/>
            </w:r>
            <w:bookmarkEnd w:id="7"/>
            <w:r w:rsidR="0003781F">
              <w:t xml:space="preserve"> </w:t>
            </w:r>
            <w:bookmarkEnd w:id="8"/>
            <w:r w:rsidR="00655ED5" w:rsidRPr="00655ED5">
              <w:t>1</w:t>
            </w:r>
            <w:r w:rsidR="00655ED5">
              <w:t>1</w:t>
            </w:r>
            <w:r w:rsidR="00655ED5" w:rsidRPr="00655ED5">
              <w:t>. srpna 2022</w:t>
            </w:r>
          </w:p>
        </w:tc>
      </w:tr>
      <w:tr w:rsidR="00774381" w:rsidRPr="008321E0">
        <w:tc>
          <w:tcPr>
            <w:tcW w:w="3600" w:type="dxa"/>
          </w:tcPr>
          <w:p w:rsidR="00774381" w:rsidRPr="008321E0" w:rsidRDefault="00774381" w:rsidP="008321E0">
            <w:pPr>
              <w:pStyle w:val="Text"/>
            </w:pPr>
          </w:p>
        </w:tc>
      </w:tr>
      <w:tr w:rsidR="00774381" w:rsidRPr="008321E0">
        <w:tc>
          <w:tcPr>
            <w:tcW w:w="3600" w:type="dxa"/>
          </w:tcPr>
          <w:p w:rsidR="00774381" w:rsidRPr="008321E0" w:rsidRDefault="00774381" w:rsidP="008321E0">
            <w:pPr>
              <w:pStyle w:val="Text"/>
              <w:rPr>
                <w:highlight w:val="red"/>
              </w:rPr>
            </w:pPr>
          </w:p>
        </w:tc>
      </w:tr>
    </w:tbl>
    <w:p w:rsidR="0042290C" w:rsidRDefault="0042290C" w:rsidP="0042290C">
      <w:pPr>
        <w:pStyle w:val="Text"/>
        <w:rPr>
          <w:bCs/>
        </w:rPr>
      </w:pPr>
    </w:p>
    <w:p w:rsidR="00774381" w:rsidRPr="008321E0" w:rsidRDefault="00774381" w:rsidP="008321E0">
      <w:pPr>
        <w:pStyle w:val="Text"/>
      </w:pPr>
    </w:p>
    <w:p w:rsidR="00655ED5" w:rsidRDefault="00655ED5" w:rsidP="00A934D5">
      <w:pPr>
        <w:pStyle w:val="Text"/>
        <w:spacing w:line="276" w:lineRule="auto"/>
        <w:ind w:firstLine="709"/>
        <w:jc w:val="both"/>
      </w:pPr>
      <w:r>
        <w:t>Ministerstvo vnitra, odbor veřejné správy, dozoru a kontroly (dále jen „Ministerstvo vnitra“), jako věcně příslušný správní orgán podle § 123 odst. 1 zákona č. 128/2000 Sb., o obcích (obecní zřízení), ve znění pozdějších předpisů (dále jen „zákon o obcích“), ve spojení s § 10 zákona č. 500/2004 Sb., správní řád, ve znění pozdějších předpisů (dále jen „správní řád“), v </w:t>
      </w:r>
      <w:r>
        <w:rPr>
          <w:noProof/>
        </w:rPr>
        <w:t xml:space="preserve">řízení </w:t>
      </w:r>
      <w:r>
        <w:rPr>
          <w:b/>
          <w:noProof/>
        </w:rPr>
        <w:t xml:space="preserve">o </w:t>
      </w:r>
      <w:r>
        <w:rPr>
          <w:b/>
          <w:bCs/>
        </w:rPr>
        <w:t xml:space="preserve">pozastavení účinnosti </w:t>
      </w:r>
      <w:bookmarkStart w:id="9" w:name="_Hlk94079913"/>
      <w:r>
        <w:rPr>
          <w:b/>
        </w:rPr>
        <w:t xml:space="preserve">obecně závazné vyhlášky </w:t>
      </w:r>
      <w:bookmarkEnd w:id="9"/>
      <w:r>
        <w:rPr>
          <w:rFonts w:ascii="Arial-BoldMT" w:hAnsi="Arial-BoldMT" w:cs="Arial-BoldMT"/>
          <w:b/>
          <w:bCs/>
        </w:rPr>
        <w:t>obce Vestec č. 3/2021, o místním poplatku za odkládání komunálního odpadu z nemovité věci</w:t>
      </w:r>
      <w:r>
        <w:rPr>
          <w:b/>
        </w:rPr>
        <w:t xml:space="preserve">, </w:t>
      </w:r>
      <w:r>
        <w:t xml:space="preserve">které je vedeno s účastníkem řízení obcí </w:t>
      </w:r>
      <w:r w:rsidRPr="00DA59F2">
        <w:t>Vestec, se sídlem Vestecká 3, 25242 Jesenice u Prahy</w:t>
      </w:r>
      <w:r>
        <w:t>, vydává toto</w:t>
      </w:r>
    </w:p>
    <w:p w:rsidR="00655ED5" w:rsidRDefault="00655ED5" w:rsidP="00A934D5">
      <w:pPr>
        <w:autoSpaceDE w:val="0"/>
        <w:autoSpaceDN w:val="0"/>
        <w:adjustRightInd w:val="0"/>
        <w:spacing w:line="276" w:lineRule="auto"/>
        <w:rPr>
          <w:rFonts w:ascii="Arial-BoldMT" w:hAnsi="Arial-BoldMT" w:cs="Arial-BoldMT"/>
          <w:b/>
          <w:bCs/>
        </w:rPr>
      </w:pPr>
    </w:p>
    <w:p w:rsidR="00655ED5" w:rsidRDefault="00655ED5" w:rsidP="00A934D5">
      <w:pPr>
        <w:autoSpaceDE w:val="0"/>
        <w:autoSpaceDN w:val="0"/>
        <w:adjustRightInd w:val="0"/>
        <w:spacing w:line="276" w:lineRule="auto"/>
        <w:jc w:val="center"/>
        <w:rPr>
          <w:rFonts w:ascii="Arial-BoldMT" w:hAnsi="Arial-BoldMT" w:cs="Arial-BoldMT"/>
          <w:b/>
          <w:bCs/>
        </w:rPr>
      </w:pPr>
      <w:r>
        <w:rPr>
          <w:rFonts w:ascii="Arial-BoldMT" w:hAnsi="Arial-BoldMT" w:cs="Arial-BoldMT"/>
          <w:b/>
          <w:bCs/>
        </w:rPr>
        <w:t>R O Z H O D N U T Í:</w:t>
      </w:r>
    </w:p>
    <w:p w:rsidR="00655ED5" w:rsidRDefault="00655ED5" w:rsidP="00A934D5">
      <w:pPr>
        <w:autoSpaceDE w:val="0"/>
        <w:autoSpaceDN w:val="0"/>
        <w:adjustRightInd w:val="0"/>
        <w:spacing w:line="276" w:lineRule="auto"/>
        <w:rPr>
          <w:rFonts w:ascii="ArialMT" w:hAnsi="ArialMT" w:cs="ArialMT"/>
        </w:rPr>
      </w:pPr>
    </w:p>
    <w:p w:rsidR="00655ED5" w:rsidRDefault="00655ED5" w:rsidP="00A934D5">
      <w:pPr>
        <w:pStyle w:val="Odstavecseseznamem"/>
        <w:numPr>
          <w:ilvl w:val="0"/>
          <w:numId w:val="1"/>
        </w:numPr>
        <w:autoSpaceDE w:val="0"/>
        <w:autoSpaceDN w:val="0"/>
        <w:adjustRightInd w:val="0"/>
        <w:spacing w:line="276" w:lineRule="auto"/>
        <w:jc w:val="both"/>
        <w:rPr>
          <w:rFonts w:ascii="Arial" w:hAnsi="Arial" w:cs="Arial"/>
          <w:b/>
          <w:bCs/>
        </w:rPr>
      </w:pPr>
      <w:r>
        <w:rPr>
          <w:rFonts w:ascii="Arial" w:hAnsi="Arial" w:cs="Arial"/>
        </w:rPr>
        <w:t xml:space="preserve">Účinnost </w:t>
      </w:r>
      <w:r w:rsidRPr="00655ED5">
        <w:rPr>
          <w:rFonts w:ascii="Arial" w:hAnsi="Arial" w:cs="Arial"/>
          <w:b/>
          <w:bCs/>
        </w:rPr>
        <w:t xml:space="preserve">obecně závazné vyhlášky obce Vestec č. 3/2021, </w:t>
      </w:r>
      <w:r w:rsidRPr="00655ED5">
        <w:rPr>
          <w:rFonts w:ascii="Arial" w:hAnsi="Arial" w:cs="Arial"/>
          <w:bCs/>
        </w:rPr>
        <w:t>o místním poplatku za odkládání komunálního odpadu z nemovité věci</w:t>
      </w:r>
      <w:r>
        <w:rPr>
          <w:rFonts w:ascii="Arial" w:hAnsi="Arial" w:cs="Arial"/>
        </w:rPr>
        <w:t>,</w:t>
      </w:r>
      <w:r>
        <w:rPr>
          <w:rFonts w:ascii="Arial" w:hAnsi="Arial" w:cs="Arial"/>
          <w:b/>
          <w:bCs/>
        </w:rPr>
        <w:t xml:space="preserve"> se </w:t>
      </w:r>
      <w:r>
        <w:rPr>
          <w:rFonts w:ascii="Arial" w:hAnsi="Arial" w:cs="Arial"/>
        </w:rPr>
        <w:t>dle ustanovení § 123 odst. 1 zákona o obcích</w:t>
      </w:r>
      <w:r>
        <w:rPr>
          <w:rFonts w:ascii="Arial" w:hAnsi="Arial" w:cs="Arial"/>
          <w:i/>
          <w:iCs/>
        </w:rPr>
        <w:t xml:space="preserve"> </w:t>
      </w:r>
      <w:r>
        <w:rPr>
          <w:rFonts w:ascii="Arial" w:hAnsi="Arial" w:cs="Arial"/>
          <w:b/>
          <w:bCs/>
        </w:rPr>
        <w:t>pozastavuje</w:t>
      </w:r>
      <w:r>
        <w:rPr>
          <w:rFonts w:ascii="Arial" w:hAnsi="Arial" w:cs="Arial"/>
        </w:rPr>
        <w:t xml:space="preserve">. </w:t>
      </w:r>
    </w:p>
    <w:p w:rsidR="00655ED5" w:rsidRDefault="00655ED5" w:rsidP="00A934D5">
      <w:pPr>
        <w:pStyle w:val="Odstavecseseznamem"/>
        <w:autoSpaceDE w:val="0"/>
        <w:autoSpaceDN w:val="0"/>
        <w:adjustRightInd w:val="0"/>
        <w:spacing w:line="276" w:lineRule="auto"/>
        <w:ind w:left="502"/>
        <w:jc w:val="both"/>
        <w:rPr>
          <w:rFonts w:ascii="Arial" w:hAnsi="Arial" w:cs="Arial"/>
          <w:b/>
          <w:bCs/>
        </w:rPr>
      </w:pPr>
    </w:p>
    <w:p w:rsidR="00655ED5" w:rsidRDefault="00655ED5" w:rsidP="00A934D5">
      <w:pPr>
        <w:pStyle w:val="Odstavecseseznamem"/>
        <w:numPr>
          <w:ilvl w:val="0"/>
          <w:numId w:val="1"/>
        </w:numPr>
        <w:autoSpaceDE w:val="0"/>
        <w:autoSpaceDN w:val="0"/>
        <w:adjustRightInd w:val="0"/>
        <w:spacing w:line="276" w:lineRule="auto"/>
        <w:jc w:val="both"/>
        <w:rPr>
          <w:rFonts w:ascii="Arial" w:hAnsi="Arial" w:cs="Arial"/>
          <w:b/>
          <w:bCs/>
        </w:rPr>
      </w:pPr>
      <w:r>
        <w:rPr>
          <w:rFonts w:ascii="Arial" w:hAnsi="Arial" w:cs="Arial"/>
        </w:rPr>
        <w:t xml:space="preserve">Účastníkovi řízení </w:t>
      </w:r>
      <w:r>
        <w:rPr>
          <w:rFonts w:ascii="Arial" w:hAnsi="Arial" w:cs="Arial"/>
          <w:b/>
          <w:bCs/>
        </w:rPr>
        <w:t xml:space="preserve">se </w:t>
      </w:r>
      <w:r>
        <w:rPr>
          <w:rFonts w:ascii="Arial" w:hAnsi="Arial" w:cs="Arial"/>
        </w:rPr>
        <w:t xml:space="preserve">dle ustanovení § 123 odst. 1 zákona o obcích </w:t>
      </w:r>
      <w:r>
        <w:rPr>
          <w:rFonts w:ascii="Arial" w:hAnsi="Arial" w:cs="Arial"/>
          <w:b/>
          <w:bCs/>
        </w:rPr>
        <w:t>stanov</w:t>
      </w:r>
      <w:r w:rsidR="00A4577D">
        <w:rPr>
          <w:rFonts w:ascii="Arial" w:hAnsi="Arial" w:cs="Arial"/>
          <w:b/>
          <w:bCs/>
        </w:rPr>
        <w:t>uje ke zjednání nápravy lhůta 30</w:t>
      </w:r>
      <w:r>
        <w:rPr>
          <w:rFonts w:ascii="Arial" w:hAnsi="Arial" w:cs="Arial"/>
          <w:b/>
          <w:bCs/>
        </w:rPr>
        <w:t xml:space="preserve"> dnů od doručení tohoto rozhodnutí.</w:t>
      </w:r>
    </w:p>
    <w:p w:rsidR="00655ED5" w:rsidRDefault="00655ED5" w:rsidP="00A934D5">
      <w:pPr>
        <w:autoSpaceDE w:val="0"/>
        <w:autoSpaceDN w:val="0"/>
        <w:adjustRightInd w:val="0"/>
        <w:spacing w:line="276" w:lineRule="auto"/>
        <w:rPr>
          <w:rFonts w:ascii="Arial" w:hAnsi="Arial" w:cs="Arial"/>
        </w:rPr>
      </w:pPr>
    </w:p>
    <w:p w:rsidR="00655ED5" w:rsidRDefault="00655ED5" w:rsidP="00A934D5">
      <w:pPr>
        <w:autoSpaceDE w:val="0"/>
        <w:autoSpaceDN w:val="0"/>
        <w:adjustRightInd w:val="0"/>
        <w:spacing w:line="276" w:lineRule="auto"/>
        <w:rPr>
          <w:rFonts w:ascii="Arial" w:hAnsi="Arial" w:cs="Arial"/>
        </w:rPr>
      </w:pPr>
    </w:p>
    <w:p w:rsidR="00655ED5" w:rsidRDefault="00655ED5" w:rsidP="00A934D5">
      <w:pPr>
        <w:autoSpaceDE w:val="0"/>
        <w:autoSpaceDN w:val="0"/>
        <w:adjustRightInd w:val="0"/>
        <w:spacing w:line="276" w:lineRule="auto"/>
        <w:jc w:val="center"/>
        <w:rPr>
          <w:rFonts w:ascii="Arial" w:hAnsi="Arial" w:cs="Arial"/>
        </w:rPr>
      </w:pPr>
      <w:r>
        <w:rPr>
          <w:rFonts w:ascii="Arial" w:hAnsi="Arial" w:cs="Arial"/>
          <w:b/>
        </w:rPr>
        <w:t>Odůvodnění</w:t>
      </w:r>
      <w:r>
        <w:rPr>
          <w:rFonts w:ascii="Arial" w:hAnsi="Arial" w:cs="Arial"/>
        </w:rPr>
        <w:t>:</w:t>
      </w:r>
    </w:p>
    <w:p w:rsidR="00655ED5" w:rsidRDefault="00655ED5" w:rsidP="00A934D5">
      <w:pPr>
        <w:autoSpaceDE w:val="0"/>
        <w:autoSpaceDN w:val="0"/>
        <w:adjustRightInd w:val="0"/>
        <w:spacing w:line="276" w:lineRule="auto"/>
        <w:jc w:val="center"/>
        <w:rPr>
          <w:rFonts w:ascii="Arial" w:hAnsi="Arial" w:cs="Arial"/>
        </w:rPr>
      </w:pPr>
    </w:p>
    <w:p w:rsidR="00655ED5" w:rsidRDefault="00655ED5" w:rsidP="00A934D5">
      <w:pPr>
        <w:autoSpaceDE w:val="0"/>
        <w:autoSpaceDN w:val="0"/>
        <w:adjustRightInd w:val="0"/>
        <w:spacing w:line="276" w:lineRule="auto"/>
        <w:jc w:val="center"/>
        <w:rPr>
          <w:rFonts w:ascii="Arial" w:hAnsi="Arial" w:cs="Arial"/>
          <w:bCs/>
        </w:rPr>
      </w:pPr>
      <w:r>
        <w:rPr>
          <w:rFonts w:ascii="Arial" w:hAnsi="Arial" w:cs="Arial"/>
          <w:bCs/>
        </w:rPr>
        <w:t>I.</w:t>
      </w:r>
    </w:p>
    <w:p w:rsidR="00655ED5" w:rsidRDefault="00655ED5" w:rsidP="00A934D5">
      <w:pPr>
        <w:pStyle w:val="Text"/>
        <w:spacing w:line="276" w:lineRule="auto"/>
        <w:jc w:val="center"/>
        <w:rPr>
          <w:bCs/>
        </w:rPr>
      </w:pPr>
      <w:r>
        <w:rPr>
          <w:bCs/>
        </w:rPr>
        <w:t>Rekapitulace postupu před vydáním rozhodnutí</w:t>
      </w:r>
    </w:p>
    <w:p w:rsidR="00655ED5" w:rsidRDefault="00655ED5" w:rsidP="00A934D5">
      <w:pPr>
        <w:pStyle w:val="Text"/>
        <w:spacing w:line="276" w:lineRule="auto"/>
        <w:jc w:val="center"/>
      </w:pPr>
    </w:p>
    <w:p w:rsidR="008A7C86" w:rsidRDefault="00655ED5" w:rsidP="008A7C86">
      <w:pPr>
        <w:spacing w:line="276" w:lineRule="auto"/>
        <w:ind w:firstLine="708"/>
        <w:jc w:val="both"/>
        <w:rPr>
          <w:rFonts w:ascii="Arial" w:hAnsi="Arial" w:cs="Arial"/>
        </w:rPr>
      </w:pPr>
      <w:r>
        <w:rPr>
          <w:rFonts w:ascii="Arial" w:hAnsi="Arial" w:cs="Arial"/>
        </w:rPr>
        <w:t xml:space="preserve">Zastupitelstvo obce </w:t>
      </w:r>
      <w:r w:rsidR="008A7C86">
        <w:rPr>
          <w:rFonts w:ascii="Arial" w:hAnsi="Arial" w:cs="Arial"/>
        </w:rPr>
        <w:t xml:space="preserve">Vestec na svém řádně svolaném zasedání dne 10. listopadu 2021 </w:t>
      </w:r>
      <w:r>
        <w:rPr>
          <w:rFonts w:ascii="Arial" w:hAnsi="Arial" w:cs="Arial"/>
        </w:rPr>
        <w:t xml:space="preserve">schválilo obecně závaznou vyhlášku </w:t>
      </w:r>
      <w:r>
        <w:rPr>
          <w:rFonts w:ascii="Arial" w:hAnsi="Arial" w:cs="Arial"/>
          <w:bCs/>
        </w:rPr>
        <w:t xml:space="preserve">obce </w:t>
      </w:r>
      <w:r w:rsidR="008A7C86" w:rsidRPr="008A7C86">
        <w:rPr>
          <w:rFonts w:ascii="Arial" w:hAnsi="Arial" w:cs="Arial"/>
          <w:bCs/>
        </w:rPr>
        <w:t xml:space="preserve">Vestec č. 3/2021, o místním poplatku za odkládání komunálního odpadu z nemovité věci </w:t>
      </w:r>
      <w:r>
        <w:rPr>
          <w:rFonts w:ascii="Arial" w:hAnsi="Arial" w:cs="Arial"/>
        </w:rPr>
        <w:t xml:space="preserve">(dále jen „OZV“). Ze zápisu z příslušného zasedání zastupitelstva obce (evid. </w:t>
      </w:r>
      <w:r w:rsidR="008A7C86">
        <w:rPr>
          <w:rFonts w:ascii="Arial" w:hAnsi="Arial" w:cs="Arial"/>
        </w:rPr>
        <w:t xml:space="preserve">spolu s OZV </w:t>
      </w:r>
      <w:r>
        <w:rPr>
          <w:rFonts w:ascii="Arial" w:hAnsi="Arial" w:cs="Arial"/>
        </w:rPr>
        <w:t>ve spise pod č.j</w:t>
      </w:r>
      <w:r>
        <w:t xml:space="preserve">.  </w:t>
      </w:r>
      <w:r w:rsidR="008A7C86" w:rsidRPr="008A7C86">
        <w:rPr>
          <w:rFonts w:ascii="Arial" w:hAnsi="Arial" w:cs="Arial"/>
        </w:rPr>
        <w:lastRenderedPageBreak/>
        <w:t>MV-128534-3/ODK-2022</w:t>
      </w:r>
      <w:r>
        <w:rPr>
          <w:rFonts w:ascii="Arial" w:hAnsi="Arial" w:cs="Arial"/>
        </w:rPr>
        <w:t xml:space="preserve">) bylo ověřeno, že OZV byla přijata v souladu s § 87 zákona o obcích, když pro její přijetí </w:t>
      </w:r>
      <w:r w:rsidR="008A7C86">
        <w:rPr>
          <w:rFonts w:ascii="Arial" w:hAnsi="Arial" w:cs="Arial"/>
        </w:rPr>
        <w:t>hlasovalo 13</w:t>
      </w:r>
      <w:r>
        <w:rPr>
          <w:rFonts w:ascii="Arial" w:hAnsi="Arial" w:cs="Arial"/>
        </w:rPr>
        <w:t xml:space="preserve"> členů zastupi</w:t>
      </w:r>
      <w:r w:rsidR="008A7C86">
        <w:rPr>
          <w:rFonts w:ascii="Arial" w:hAnsi="Arial" w:cs="Arial"/>
        </w:rPr>
        <w:t xml:space="preserve">telstva obce z celkového počtu 15 členů. </w:t>
      </w:r>
      <w:r>
        <w:rPr>
          <w:rFonts w:ascii="Arial" w:hAnsi="Arial" w:cs="Arial"/>
        </w:rPr>
        <w:t xml:space="preserve">V souladu s ustanovením § 12 zákona o obcích, ve znění účinném do 31. prosince 2021, byla OZV </w:t>
      </w:r>
      <w:r w:rsidR="008A7C86">
        <w:rPr>
          <w:rFonts w:ascii="Arial" w:hAnsi="Arial" w:cs="Arial"/>
        </w:rPr>
        <w:t xml:space="preserve">dne 9. prosince 2021 vyvěšena na úřední desce Obecního úřadu Vestec, odkud byla po řádném uplynutí patnácti dnů dne 3. ledna 2022 sejmuta. OZV nabyla podle svého čl. 13 účinnosti dne 1. ledna 2022. </w:t>
      </w:r>
    </w:p>
    <w:p w:rsidR="00655ED5" w:rsidRDefault="00655ED5" w:rsidP="00A934D5">
      <w:pPr>
        <w:spacing w:line="276" w:lineRule="auto"/>
        <w:ind w:firstLine="708"/>
        <w:jc w:val="both"/>
        <w:rPr>
          <w:rFonts w:ascii="Arial" w:hAnsi="Arial" w:cs="Arial"/>
        </w:rPr>
      </w:pPr>
      <w:r>
        <w:rPr>
          <w:rFonts w:ascii="Arial" w:hAnsi="Arial" w:cs="Arial"/>
        </w:rPr>
        <w:t>Ministerstvo vnitra přezkoumalo</w:t>
      </w:r>
      <w:r w:rsidR="008A7C86">
        <w:rPr>
          <w:rFonts w:ascii="Arial" w:hAnsi="Arial" w:cs="Arial"/>
        </w:rPr>
        <w:t xml:space="preserve"> zákonnost OZV, kterou mu obec Vestec </w:t>
      </w:r>
      <w:r>
        <w:rPr>
          <w:rFonts w:ascii="Arial" w:hAnsi="Arial" w:cs="Arial"/>
        </w:rPr>
        <w:t xml:space="preserve">v souladu s § 12 odst. 6 zákona o obcích, ve znění účinném do 31. prosince 2021, zaslala dne </w:t>
      </w:r>
      <w:r w:rsidR="008A7C86">
        <w:rPr>
          <w:rFonts w:ascii="Arial" w:hAnsi="Arial" w:cs="Arial"/>
        </w:rPr>
        <w:t>14</w:t>
      </w:r>
      <w:r w:rsidR="008A7C86" w:rsidRPr="00716530">
        <w:rPr>
          <w:rFonts w:ascii="Arial" w:hAnsi="Arial" w:cs="Arial"/>
        </w:rPr>
        <w:t xml:space="preserve">. </w:t>
      </w:r>
      <w:r w:rsidR="008A7C86">
        <w:rPr>
          <w:rFonts w:ascii="Arial" w:hAnsi="Arial" w:cs="Arial"/>
        </w:rPr>
        <w:t>prosince 2021</w:t>
      </w:r>
      <w:r>
        <w:rPr>
          <w:rFonts w:ascii="Arial" w:hAnsi="Arial" w:cs="Arial"/>
        </w:rPr>
        <w:t xml:space="preserve">, a shledalo ji v čl. </w:t>
      </w:r>
      <w:r w:rsidR="008A7C86">
        <w:rPr>
          <w:rFonts w:ascii="Arial" w:hAnsi="Arial" w:cs="Arial"/>
        </w:rPr>
        <w:t xml:space="preserve">6 </w:t>
      </w:r>
      <w:r>
        <w:rPr>
          <w:rFonts w:ascii="Arial" w:hAnsi="Arial" w:cs="Arial"/>
        </w:rPr>
        <w:t xml:space="preserve">stanovícím </w:t>
      </w:r>
      <w:r w:rsidR="00D20635">
        <w:rPr>
          <w:rFonts w:ascii="Arial" w:hAnsi="Arial" w:cs="Arial"/>
        </w:rPr>
        <w:t xml:space="preserve">diferencovanou sazbu poplatku za 1 l kapacity soustřeďovacích prostředků na odpad </w:t>
      </w:r>
      <w:r>
        <w:rPr>
          <w:rFonts w:ascii="Arial" w:hAnsi="Arial" w:cs="Arial"/>
        </w:rPr>
        <w:t xml:space="preserve">v rozporu se zákonem. O této skutečnosti informovalo Ministerstvo vnitra </w:t>
      </w:r>
      <w:r w:rsidR="00D20635">
        <w:rPr>
          <w:rFonts w:ascii="Arial" w:hAnsi="Arial" w:cs="Arial"/>
        </w:rPr>
        <w:t>dopisem ze dne 3</w:t>
      </w:r>
      <w:r>
        <w:rPr>
          <w:rFonts w:ascii="Arial" w:hAnsi="Arial" w:cs="Arial"/>
        </w:rPr>
        <w:t xml:space="preserve">. </w:t>
      </w:r>
      <w:r w:rsidR="00D20635">
        <w:rPr>
          <w:rFonts w:ascii="Arial" w:hAnsi="Arial" w:cs="Arial"/>
        </w:rPr>
        <w:t>března 2022</w:t>
      </w:r>
      <w:r>
        <w:rPr>
          <w:rFonts w:ascii="Arial" w:hAnsi="Arial" w:cs="Arial"/>
        </w:rPr>
        <w:t xml:space="preserve"> obec </w:t>
      </w:r>
      <w:r w:rsidR="00D20635">
        <w:rPr>
          <w:rFonts w:ascii="Arial" w:hAnsi="Arial" w:cs="Arial"/>
        </w:rPr>
        <w:t>Vestec</w:t>
      </w:r>
      <w:r>
        <w:rPr>
          <w:rFonts w:ascii="Arial" w:hAnsi="Arial" w:cs="Arial"/>
        </w:rPr>
        <w:t xml:space="preserve">; současně jí zaslalo </w:t>
      </w:r>
      <w:r>
        <w:rPr>
          <w:rFonts w:ascii="ArialMT" w:hAnsi="ArialMT" w:cs="ArialMT"/>
        </w:rPr>
        <w:t xml:space="preserve">právní posouzení obsahující podrobné odůvodnění rozporu OZV se zákonem a požádalo ji o sdělení, </w:t>
      </w:r>
      <w:r>
        <w:rPr>
          <w:rFonts w:ascii="Arial" w:hAnsi="Arial" w:cs="Arial"/>
        </w:rPr>
        <w:t>zda je ochotna zjednat nápravu zjištěné nezákonnosti (evid. ve spise pod č.j</w:t>
      </w:r>
      <w:r w:rsidR="00D20635">
        <w:t xml:space="preserve">. </w:t>
      </w:r>
      <w:r w:rsidR="00D20635" w:rsidRPr="00D20635">
        <w:rPr>
          <w:rFonts w:ascii="Arial" w:hAnsi="Arial" w:cs="Arial"/>
        </w:rPr>
        <w:t>MV-128534-4/ODK-2022</w:t>
      </w:r>
      <w:r>
        <w:rPr>
          <w:rFonts w:ascii="Arial" w:hAnsi="Arial" w:cs="Arial"/>
        </w:rPr>
        <w:t xml:space="preserve">). </w:t>
      </w:r>
      <w:r w:rsidR="00D20635">
        <w:rPr>
          <w:rFonts w:ascii="Arial" w:hAnsi="Arial" w:cs="Arial"/>
        </w:rPr>
        <w:t>Obec Vestec se k dobrovolnému zjednání nápravy zjištěné nezákonnosti nevyjádřila.</w:t>
      </w:r>
    </w:p>
    <w:p w:rsidR="00655ED5" w:rsidRDefault="00D20635" w:rsidP="00A934D5">
      <w:pPr>
        <w:spacing w:line="276" w:lineRule="auto"/>
        <w:ind w:firstLine="708"/>
        <w:jc w:val="both"/>
        <w:rPr>
          <w:rFonts w:ascii="Arial" w:hAnsi="Arial" w:cs="Arial"/>
        </w:rPr>
      </w:pPr>
      <w:r>
        <w:rPr>
          <w:rFonts w:ascii="Arial" w:hAnsi="Arial" w:cs="Arial"/>
        </w:rPr>
        <w:t>S ohledem na tyto</w:t>
      </w:r>
      <w:r w:rsidR="00655ED5">
        <w:rPr>
          <w:rFonts w:ascii="Arial" w:hAnsi="Arial" w:cs="Arial"/>
        </w:rPr>
        <w:t xml:space="preserve"> skutečnost</w:t>
      </w:r>
      <w:r>
        <w:rPr>
          <w:rFonts w:ascii="Arial" w:hAnsi="Arial" w:cs="Arial"/>
        </w:rPr>
        <w:t>i</w:t>
      </w:r>
      <w:r w:rsidR="00655ED5">
        <w:rPr>
          <w:rFonts w:ascii="Arial" w:hAnsi="Arial" w:cs="Arial"/>
        </w:rPr>
        <w:t xml:space="preserve"> byla obci </w:t>
      </w:r>
      <w:r>
        <w:rPr>
          <w:rFonts w:ascii="Arial" w:hAnsi="Arial" w:cs="Arial"/>
        </w:rPr>
        <w:t>Vestec</w:t>
      </w:r>
      <w:r w:rsidR="00163785">
        <w:rPr>
          <w:rFonts w:ascii="Arial" w:hAnsi="Arial" w:cs="Arial"/>
        </w:rPr>
        <w:t xml:space="preserve"> dne 11</w:t>
      </w:r>
      <w:r w:rsidR="00655ED5">
        <w:rPr>
          <w:rFonts w:ascii="Arial" w:hAnsi="Arial" w:cs="Arial"/>
        </w:rPr>
        <w:t xml:space="preserve">. </w:t>
      </w:r>
      <w:r w:rsidR="00163785">
        <w:rPr>
          <w:rFonts w:ascii="Arial" w:hAnsi="Arial" w:cs="Arial"/>
        </w:rPr>
        <w:t xml:space="preserve">května </w:t>
      </w:r>
      <w:r w:rsidR="00655ED5">
        <w:rPr>
          <w:rFonts w:ascii="Arial" w:hAnsi="Arial" w:cs="Arial"/>
        </w:rPr>
        <w:t xml:space="preserve">2022  </w:t>
      </w:r>
      <w:r w:rsidR="00163785">
        <w:rPr>
          <w:rFonts w:ascii="Arial" w:hAnsi="Arial" w:cs="Arial"/>
        </w:rPr>
        <w:t xml:space="preserve">doručena </w:t>
      </w:r>
      <w:r w:rsidR="00655ED5">
        <w:rPr>
          <w:rFonts w:ascii="Arial" w:hAnsi="Arial" w:cs="Arial"/>
        </w:rPr>
        <w:t xml:space="preserve">výzva ke zjednání nápravy </w:t>
      </w:r>
      <w:r w:rsidR="00163785">
        <w:rPr>
          <w:rFonts w:ascii="Arial" w:hAnsi="Arial" w:cs="Arial"/>
        </w:rPr>
        <w:t xml:space="preserve">ve smyslu § 123 odst. 1 zákona o obcích </w:t>
      </w:r>
      <w:r w:rsidR="00655ED5">
        <w:rPr>
          <w:rFonts w:ascii="Arial" w:hAnsi="Arial" w:cs="Arial"/>
        </w:rPr>
        <w:t xml:space="preserve">(evid. ve spise pod č.j. </w:t>
      </w:r>
      <w:r w:rsidR="00163785">
        <w:rPr>
          <w:rFonts w:ascii="Arial" w:hAnsi="Arial" w:cs="Arial"/>
        </w:rPr>
        <w:t>MV-128534-5</w:t>
      </w:r>
      <w:r w:rsidR="00163785" w:rsidRPr="00163785">
        <w:rPr>
          <w:rFonts w:ascii="Arial" w:hAnsi="Arial" w:cs="Arial"/>
        </w:rPr>
        <w:t>/ODK-2022</w:t>
      </w:r>
      <w:r w:rsidR="00655ED5">
        <w:rPr>
          <w:rFonts w:ascii="Arial" w:hAnsi="Arial" w:cs="Arial"/>
        </w:rPr>
        <w:t xml:space="preserve">). Obec </w:t>
      </w:r>
      <w:r w:rsidR="00163785">
        <w:rPr>
          <w:rFonts w:ascii="Arial" w:hAnsi="Arial" w:cs="Arial"/>
        </w:rPr>
        <w:t>Vestec</w:t>
      </w:r>
      <w:r w:rsidR="00655ED5">
        <w:rPr>
          <w:rFonts w:ascii="Arial" w:hAnsi="Arial" w:cs="Arial"/>
        </w:rPr>
        <w:t xml:space="preserve"> ve stanovené lhůtě, jež uplynula dnem </w:t>
      </w:r>
      <w:r w:rsidR="00163785" w:rsidRPr="00163785">
        <w:rPr>
          <w:rFonts w:ascii="Arial" w:hAnsi="Arial" w:cs="Arial"/>
        </w:rPr>
        <w:t>10. července 2022</w:t>
      </w:r>
      <w:r w:rsidR="00655ED5">
        <w:rPr>
          <w:rFonts w:ascii="Arial" w:hAnsi="Arial" w:cs="Arial"/>
        </w:rPr>
        <w:t>, nápravu nezjednala</w:t>
      </w:r>
      <w:r w:rsidR="00163785">
        <w:rPr>
          <w:rFonts w:ascii="Arial" w:hAnsi="Arial" w:cs="Arial"/>
        </w:rPr>
        <w:t>.</w:t>
      </w:r>
    </w:p>
    <w:p w:rsidR="00655ED5" w:rsidRDefault="00655ED5" w:rsidP="00A934D5">
      <w:pPr>
        <w:pStyle w:val="Text"/>
        <w:spacing w:line="276" w:lineRule="auto"/>
        <w:ind w:firstLine="708"/>
        <w:jc w:val="both"/>
      </w:pPr>
      <w:r>
        <w:t xml:space="preserve">Ministerstvo vnitra svým oznámením č.j. </w:t>
      </w:r>
      <w:r w:rsidR="009C2941" w:rsidRPr="009C2941">
        <w:t>MV-128534-1/ODK-2022</w:t>
      </w:r>
      <w:r>
        <w:t xml:space="preserve"> zahájilo </w:t>
      </w:r>
      <w:r w:rsidR="009C2941">
        <w:t xml:space="preserve">dne 22. července 2022 </w:t>
      </w:r>
      <w:r>
        <w:t xml:space="preserve">s obcí </w:t>
      </w:r>
      <w:r w:rsidR="009C2941">
        <w:t>Vestec</w:t>
      </w:r>
      <w:r>
        <w:t xml:space="preserve"> správní řízení o pozastavení účinnosti OZV a současně ji pouči</w:t>
      </w:r>
      <w:r w:rsidR="00EA242E">
        <w:t xml:space="preserve">lo o jejích procesních právech </w:t>
      </w:r>
      <w:r w:rsidR="00EA242E" w:rsidRPr="004E7AA9">
        <w:t xml:space="preserve">a </w:t>
      </w:r>
      <w:r w:rsidR="00EA242E">
        <w:t xml:space="preserve">vyzvalo k případnému uplatnění práva vyjádřit se k podkladům pro vydání rozhodnutí, jejichž shromažďování Ministerstvo vnitra ukončilo, ve smyslu § 36 odst. 3 správního řádu, a to ve lhůtě 10 dnů. Obec Vestec tohoto práva ve stanovené lhůtě nevyužila. </w:t>
      </w:r>
    </w:p>
    <w:p w:rsidR="00655ED5" w:rsidRDefault="00655ED5" w:rsidP="00A934D5">
      <w:pPr>
        <w:spacing w:line="276" w:lineRule="auto"/>
        <w:ind w:firstLine="708"/>
        <w:jc w:val="both"/>
        <w:rPr>
          <w:rFonts w:ascii="Arial" w:hAnsi="Arial" w:cs="Arial"/>
        </w:rPr>
      </w:pPr>
    </w:p>
    <w:p w:rsidR="00655ED5" w:rsidRDefault="00655ED5" w:rsidP="00A934D5">
      <w:pPr>
        <w:autoSpaceDE w:val="0"/>
        <w:autoSpaceDN w:val="0"/>
        <w:adjustRightInd w:val="0"/>
        <w:spacing w:line="276" w:lineRule="auto"/>
        <w:jc w:val="center"/>
        <w:rPr>
          <w:rFonts w:ascii="Arial-BoldMT" w:hAnsi="Arial-BoldMT" w:cs="Arial-BoldMT"/>
          <w:bCs/>
        </w:rPr>
      </w:pPr>
      <w:r>
        <w:rPr>
          <w:rFonts w:ascii="Arial-BoldMT" w:hAnsi="Arial-BoldMT" w:cs="Arial-BoldMT"/>
          <w:bCs/>
        </w:rPr>
        <w:t>II.</w:t>
      </w:r>
    </w:p>
    <w:p w:rsidR="00655ED5" w:rsidRDefault="00655ED5" w:rsidP="00A934D5">
      <w:pPr>
        <w:pStyle w:val="Text"/>
        <w:spacing w:line="276" w:lineRule="auto"/>
        <w:jc w:val="center"/>
      </w:pPr>
      <w:r>
        <w:rPr>
          <w:rFonts w:ascii="Arial-BoldMT" w:hAnsi="Arial-BoldMT" w:cs="Arial-BoldMT"/>
          <w:bCs/>
        </w:rPr>
        <w:t xml:space="preserve">Posouzení OZV </w:t>
      </w:r>
    </w:p>
    <w:p w:rsidR="00655ED5" w:rsidRDefault="00655ED5" w:rsidP="00A934D5">
      <w:pPr>
        <w:pStyle w:val="Text"/>
        <w:spacing w:line="276" w:lineRule="auto"/>
      </w:pPr>
    </w:p>
    <w:p w:rsidR="00655ED5" w:rsidRDefault="00655ED5" w:rsidP="00A934D5">
      <w:pPr>
        <w:spacing w:line="276" w:lineRule="auto"/>
        <w:ind w:firstLine="708"/>
        <w:jc w:val="both"/>
        <w:rPr>
          <w:rFonts w:ascii="Arial" w:hAnsi="Arial" w:cs="Arial"/>
        </w:rPr>
      </w:pPr>
      <w:r>
        <w:rPr>
          <w:rFonts w:ascii="Arial" w:hAnsi="Arial" w:cs="Arial"/>
        </w:rPr>
        <w:t xml:space="preserve">Dle § 123 odst. 1 zákona o obcích pozastaví Ministerstvo vnitra účinnost obecně závazné vyhlášky, která je v rozporu se zákonem. Při posuzování souladu obecně závazné vyhlášky se zákonem Ministerstvo vnitra zkoumá, zda (i) byla obecně závazná vyhláška vydána orgánem k tomu zmocněným, tj. zastupitelstvem obce, dále zda (ii) se obec při jejím vydání nepohybovala mimo meze jí svěřené věcné působnosti, zda (iii) obec nezneužila zákonem svěřenou působnost a zda (iv) není obecně závazná vyhláška nezákonná pro svoji „nerozumnost“. </w:t>
      </w:r>
    </w:p>
    <w:p w:rsidR="00655ED5" w:rsidRDefault="00655ED5" w:rsidP="00A934D5">
      <w:pPr>
        <w:spacing w:line="276" w:lineRule="auto"/>
        <w:ind w:firstLine="708"/>
        <w:jc w:val="both"/>
        <w:rPr>
          <w:rFonts w:ascii="Arial" w:hAnsi="Arial" w:cs="Arial"/>
        </w:rPr>
      </w:pPr>
      <w:r>
        <w:rPr>
          <w:rFonts w:ascii="Arial" w:hAnsi="Arial" w:cs="Arial"/>
        </w:rPr>
        <w:lastRenderedPageBreak/>
        <w:t>S ohledem na skutečnosti uvedené v bodě I. tohoto rozhodnutí lze konstatovat, že OZV byla vydána k tomu příslušným orgánem obce a za dodržení procedurálního postupu stanoveného zákonem o obcích. Z hlediska kritéria uvedeného v bodě (i), tj. z procesního hlediska, tak OZV v přezkumu zákonnosti obstála a lze přikročit k hodnocení její zákonnosti podle dalších kritérií, tj. z obsahového hlediska.</w:t>
      </w:r>
    </w:p>
    <w:p w:rsidR="00627ADD" w:rsidRPr="00D03DAE" w:rsidRDefault="00627ADD" w:rsidP="00A934D5">
      <w:pPr>
        <w:spacing w:line="276" w:lineRule="auto"/>
        <w:ind w:firstLine="708"/>
        <w:jc w:val="both"/>
        <w:rPr>
          <w:rFonts w:ascii="Arial" w:hAnsi="Arial" w:cs="Arial"/>
        </w:rPr>
      </w:pPr>
      <w:r w:rsidRPr="00D03DAE">
        <w:rPr>
          <w:rFonts w:ascii="Arial" w:hAnsi="Arial" w:cs="Arial"/>
        </w:rPr>
        <w:t>OZV ve svém čl. 6 stanoví:</w:t>
      </w:r>
    </w:p>
    <w:p w:rsidR="00627ADD" w:rsidRPr="00D03DAE" w:rsidRDefault="00627ADD" w:rsidP="00A934D5">
      <w:pPr>
        <w:pStyle w:val="slalnk"/>
        <w:spacing w:before="480" w:line="276" w:lineRule="auto"/>
        <w:rPr>
          <w:rFonts w:ascii="Arial" w:hAnsi="Arial" w:cs="Arial"/>
          <w:i/>
          <w:iCs/>
          <w:szCs w:val="24"/>
        </w:rPr>
      </w:pPr>
      <w:r w:rsidRPr="00D03DAE">
        <w:rPr>
          <w:rFonts w:ascii="Arial" w:hAnsi="Arial" w:cs="Arial"/>
          <w:i/>
          <w:iCs/>
          <w:szCs w:val="24"/>
        </w:rPr>
        <w:t>„Čl. 6</w:t>
      </w:r>
    </w:p>
    <w:p w:rsidR="00627ADD" w:rsidRPr="00D03DAE" w:rsidRDefault="00627ADD" w:rsidP="00A934D5">
      <w:pPr>
        <w:pStyle w:val="Nzvylnk"/>
        <w:spacing w:line="276" w:lineRule="auto"/>
        <w:rPr>
          <w:rFonts w:ascii="Arial" w:hAnsi="Arial" w:cs="Arial"/>
          <w:i/>
          <w:iCs/>
          <w:szCs w:val="24"/>
        </w:rPr>
      </w:pPr>
      <w:r w:rsidRPr="00D03DAE">
        <w:rPr>
          <w:rFonts w:ascii="Arial" w:hAnsi="Arial" w:cs="Arial"/>
          <w:i/>
          <w:iCs/>
          <w:szCs w:val="24"/>
        </w:rPr>
        <w:t>Sazba poplatku</w:t>
      </w:r>
    </w:p>
    <w:p w:rsidR="00627ADD" w:rsidRPr="00D03DAE" w:rsidRDefault="00627ADD" w:rsidP="00A934D5">
      <w:pPr>
        <w:spacing w:before="120" w:after="60" w:line="276" w:lineRule="auto"/>
        <w:ind w:left="567"/>
        <w:jc w:val="both"/>
        <w:rPr>
          <w:rFonts w:ascii="Arial" w:hAnsi="Arial" w:cs="Arial"/>
          <w:i/>
          <w:iCs/>
          <w:color w:val="0070C0"/>
        </w:rPr>
      </w:pPr>
      <w:r w:rsidRPr="00D03DAE">
        <w:rPr>
          <w:rFonts w:ascii="Arial" w:hAnsi="Arial" w:cs="Arial"/>
          <w:i/>
          <w:iCs/>
        </w:rPr>
        <w:t>Sazba poplatku činí:</w:t>
      </w:r>
    </w:p>
    <w:p w:rsidR="00627ADD" w:rsidRPr="00D03DAE" w:rsidRDefault="00627ADD" w:rsidP="00A934D5">
      <w:pPr>
        <w:pStyle w:val="Odstavecseseznamem"/>
        <w:spacing w:before="120" w:after="60" w:line="276" w:lineRule="auto"/>
        <w:ind w:left="1021"/>
        <w:contextualSpacing w:val="0"/>
        <w:jc w:val="both"/>
        <w:rPr>
          <w:rFonts w:ascii="Arial" w:hAnsi="Arial" w:cs="Arial"/>
          <w:i/>
          <w:iCs/>
        </w:rPr>
      </w:pPr>
      <w:r w:rsidRPr="00D03DAE">
        <w:rPr>
          <w:rFonts w:ascii="Arial" w:hAnsi="Arial" w:cs="Arial"/>
          <w:i/>
          <w:iCs/>
        </w:rPr>
        <w:t>0,60 Kč za l v případě nádoby o kapacitě 120 l,</w:t>
      </w:r>
    </w:p>
    <w:p w:rsidR="00627ADD" w:rsidRPr="00D03DAE" w:rsidRDefault="00627ADD" w:rsidP="00A934D5">
      <w:pPr>
        <w:pStyle w:val="Odstavecseseznamem"/>
        <w:spacing w:before="120" w:after="60" w:line="276" w:lineRule="auto"/>
        <w:ind w:left="1021"/>
        <w:contextualSpacing w:val="0"/>
        <w:jc w:val="both"/>
        <w:rPr>
          <w:rFonts w:ascii="Arial" w:hAnsi="Arial" w:cs="Arial"/>
          <w:i/>
          <w:iCs/>
        </w:rPr>
      </w:pPr>
      <w:r w:rsidRPr="00D03DAE">
        <w:rPr>
          <w:rFonts w:ascii="Arial" w:hAnsi="Arial" w:cs="Arial"/>
          <w:i/>
          <w:iCs/>
        </w:rPr>
        <w:t>0,45 Kč za l v případě nádoby o kapacitě 240 l,</w:t>
      </w:r>
    </w:p>
    <w:p w:rsidR="00627ADD" w:rsidRPr="00D03DAE" w:rsidRDefault="00627ADD" w:rsidP="00A934D5">
      <w:pPr>
        <w:pStyle w:val="Odstavecseseznamem"/>
        <w:spacing w:before="120" w:after="60" w:line="276" w:lineRule="auto"/>
        <w:ind w:left="1021"/>
        <w:contextualSpacing w:val="0"/>
        <w:jc w:val="both"/>
        <w:rPr>
          <w:rFonts w:ascii="Arial" w:hAnsi="Arial" w:cs="Arial"/>
          <w:i/>
          <w:iCs/>
        </w:rPr>
      </w:pPr>
      <w:r w:rsidRPr="00D03DAE">
        <w:rPr>
          <w:rFonts w:ascii="Arial" w:hAnsi="Arial" w:cs="Arial"/>
          <w:i/>
          <w:iCs/>
        </w:rPr>
        <w:t>0,35 Kč za l v případě nádoby o kapacitě 1100 l.“</w:t>
      </w:r>
    </w:p>
    <w:p w:rsidR="00627ADD" w:rsidRPr="00D03DAE" w:rsidRDefault="00627ADD" w:rsidP="00A934D5">
      <w:pPr>
        <w:spacing w:line="276" w:lineRule="auto"/>
        <w:ind w:firstLine="708"/>
        <w:jc w:val="both"/>
        <w:rPr>
          <w:rFonts w:ascii="Arial" w:hAnsi="Arial" w:cs="Arial"/>
        </w:rPr>
      </w:pPr>
    </w:p>
    <w:p w:rsidR="00627ADD" w:rsidRPr="00D03DAE" w:rsidRDefault="00627ADD" w:rsidP="00A934D5">
      <w:pPr>
        <w:spacing w:line="276" w:lineRule="auto"/>
        <w:ind w:firstLine="708"/>
        <w:jc w:val="both"/>
        <w:rPr>
          <w:rFonts w:ascii="Arial" w:hAnsi="Arial" w:cs="Arial"/>
        </w:rPr>
      </w:pPr>
    </w:p>
    <w:p w:rsidR="00D2352B" w:rsidRDefault="00D2352B" w:rsidP="00A934D5">
      <w:pPr>
        <w:spacing w:line="276" w:lineRule="auto"/>
        <w:ind w:firstLine="708"/>
        <w:jc w:val="both"/>
        <w:rPr>
          <w:rFonts w:ascii="Arial" w:hAnsi="Arial" w:cs="Arial"/>
        </w:rPr>
      </w:pPr>
      <w:r w:rsidRPr="00E50A26">
        <w:rPr>
          <w:rFonts w:ascii="Arial" w:hAnsi="Arial" w:cs="Arial"/>
        </w:rPr>
        <w:t xml:space="preserve">Pokud se týká dodržení kritéria uvedeného v bodě (ii), tedy dodržení mezí svěřené věcné působnosti, je třeba vyjít ze skutečnosti, že podle čl. 11 odst. 5 Listiny základních práv a svobod platí, že poplatky lze ukládat pouze na základě zákona. Tímto zákonem je ve vztahu k místním poplatkům </w:t>
      </w:r>
      <w:r w:rsidR="00781733">
        <w:rPr>
          <w:rFonts w:ascii="Arial" w:hAnsi="Arial" w:cs="Arial"/>
        </w:rPr>
        <w:t>zákon č. 565/1990</w:t>
      </w:r>
      <w:r w:rsidR="00781733" w:rsidRPr="00AF1319">
        <w:rPr>
          <w:rFonts w:ascii="Arial" w:hAnsi="Arial" w:cs="Arial"/>
        </w:rPr>
        <w:t xml:space="preserve"> Sb., </w:t>
      </w:r>
      <w:r w:rsidR="00781733">
        <w:rPr>
          <w:rFonts w:ascii="Arial" w:hAnsi="Arial" w:cs="Arial"/>
        </w:rPr>
        <w:t>o místních poplatcích, ve znění pozdějších předpisů</w:t>
      </w:r>
      <w:r w:rsidR="00781733" w:rsidRPr="00CD2A90">
        <w:rPr>
          <w:rFonts w:ascii="ArialMT" w:hAnsi="ArialMT" w:cs="ArialMT"/>
        </w:rPr>
        <w:t xml:space="preserve"> </w:t>
      </w:r>
      <w:r w:rsidR="00781733">
        <w:rPr>
          <w:rFonts w:ascii="ArialMT" w:hAnsi="ArialMT" w:cs="ArialMT"/>
        </w:rPr>
        <w:t>(dále jen „zákon</w:t>
      </w:r>
      <w:r w:rsidR="00781733" w:rsidRPr="00CD2A90">
        <w:rPr>
          <w:rFonts w:ascii="ArialMT" w:hAnsi="ArialMT" w:cs="ArialMT"/>
        </w:rPr>
        <w:t xml:space="preserve"> o místních poplatcích</w:t>
      </w:r>
      <w:r w:rsidR="00781733">
        <w:rPr>
          <w:rStyle w:val="Znakapoznpodarou"/>
          <w:rFonts w:ascii="ArialMT" w:hAnsi="ArialMT" w:cs="ArialMT"/>
        </w:rPr>
        <w:t>“</w:t>
      </w:r>
      <w:r w:rsidR="00781733">
        <w:t>)</w:t>
      </w:r>
      <w:r>
        <w:rPr>
          <w:rFonts w:ascii="Arial" w:hAnsi="Arial" w:cs="Arial"/>
        </w:rPr>
        <w:t xml:space="preserve"> p</w:t>
      </w:r>
      <w:r w:rsidRPr="007E3613">
        <w:rPr>
          <w:rFonts w:ascii="Arial" w:hAnsi="Arial" w:cs="Arial"/>
        </w:rPr>
        <w:t xml:space="preserve">ři zavedení místního poplatku za </w:t>
      </w:r>
      <w:r>
        <w:rPr>
          <w:rFonts w:ascii="Arial" w:hAnsi="Arial" w:cs="Arial"/>
        </w:rPr>
        <w:t>o</w:t>
      </w:r>
      <w:r w:rsidRPr="001376A9">
        <w:rPr>
          <w:rFonts w:ascii="Arial" w:hAnsi="Arial" w:cs="Arial"/>
        </w:rPr>
        <w:t>dkládání komunálního odpadu z nemovité věc</w:t>
      </w:r>
      <w:r>
        <w:rPr>
          <w:rFonts w:ascii="Arial" w:hAnsi="Arial" w:cs="Arial"/>
        </w:rPr>
        <w:t xml:space="preserve">i </w:t>
      </w:r>
      <w:r w:rsidRPr="007E3613">
        <w:rPr>
          <w:rFonts w:ascii="Arial" w:hAnsi="Arial" w:cs="Arial"/>
        </w:rPr>
        <w:t xml:space="preserve">musejí tudíž obce postupovat striktně v souladu a v mezích ustanovení </w:t>
      </w:r>
      <w:r>
        <w:rPr>
          <w:rFonts w:ascii="Arial" w:hAnsi="Arial" w:cs="Arial"/>
        </w:rPr>
        <w:t xml:space="preserve">jeho </w:t>
      </w:r>
      <w:r w:rsidRPr="007E3613">
        <w:rPr>
          <w:rFonts w:ascii="Arial" w:hAnsi="Arial" w:cs="Arial"/>
        </w:rPr>
        <w:t>§ 10</w:t>
      </w:r>
      <w:r>
        <w:rPr>
          <w:rFonts w:ascii="Arial" w:hAnsi="Arial" w:cs="Arial"/>
        </w:rPr>
        <w:t>d, § 10i až § 10r</w:t>
      </w:r>
      <w:r w:rsidRPr="007E3613">
        <w:rPr>
          <w:rFonts w:ascii="Arial" w:hAnsi="Arial" w:cs="Arial"/>
        </w:rPr>
        <w:t xml:space="preserve"> a § 14</w:t>
      </w:r>
      <w:r>
        <w:rPr>
          <w:rFonts w:ascii="Arial" w:hAnsi="Arial" w:cs="Arial"/>
        </w:rPr>
        <w:t>.</w:t>
      </w:r>
      <w:r w:rsidRPr="007E3613">
        <w:rPr>
          <w:rFonts w:ascii="Arial" w:hAnsi="Arial" w:cs="Arial"/>
        </w:rPr>
        <w:t xml:space="preserve"> </w:t>
      </w:r>
    </w:p>
    <w:p w:rsidR="00D2352B" w:rsidRDefault="00D2352B" w:rsidP="00A934D5">
      <w:pPr>
        <w:spacing w:line="276" w:lineRule="auto"/>
        <w:ind w:firstLine="708"/>
        <w:jc w:val="both"/>
        <w:rPr>
          <w:rFonts w:ascii="Arial" w:hAnsi="Arial" w:cs="Arial"/>
        </w:rPr>
      </w:pPr>
      <w:r w:rsidRPr="00E50A26">
        <w:rPr>
          <w:rFonts w:ascii="Arial" w:hAnsi="Arial" w:cs="Arial"/>
        </w:rPr>
        <w:t xml:space="preserve">Čl. </w:t>
      </w:r>
      <w:r>
        <w:rPr>
          <w:rFonts w:ascii="Arial" w:hAnsi="Arial" w:cs="Arial"/>
        </w:rPr>
        <w:t xml:space="preserve">6 </w:t>
      </w:r>
      <w:r w:rsidRPr="00E50A26">
        <w:rPr>
          <w:rFonts w:ascii="Arial" w:hAnsi="Arial" w:cs="Arial"/>
        </w:rPr>
        <w:t xml:space="preserve">OZV tuto podmínku splňuje, neboť </w:t>
      </w:r>
      <w:r>
        <w:rPr>
          <w:rFonts w:ascii="Arial" w:hAnsi="Arial" w:cs="Arial"/>
        </w:rPr>
        <w:t xml:space="preserve">ustanovení § 14 odst. 2 písm. a) zákona </w:t>
      </w:r>
      <w:r w:rsidRPr="00E50A26">
        <w:rPr>
          <w:rFonts w:ascii="Arial" w:hAnsi="Arial" w:cs="Arial"/>
        </w:rPr>
        <w:t xml:space="preserve">o místních poplatcích výslovně zmocňuje obec </w:t>
      </w:r>
      <w:r>
        <w:rPr>
          <w:rFonts w:ascii="Arial" w:hAnsi="Arial" w:cs="Arial"/>
        </w:rPr>
        <w:t xml:space="preserve">k </w:t>
      </w:r>
      <w:r w:rsidRPr="00E50A26">
        <w:rPr>
          <w:rFonts w:ascii="Arial" w:hAnsi="Arial" w:cs="Arial"/>
        </w:rPr>
        <w:t xml:space="preserve">úpravě </w:t>
      </w:r>
      <w:r>
        <w:rPr>
          <w:rFonts w:ascii="Arial" w:hAnsi="Arial" w:cs="Arial"/>
        </w:rPr>
        <w:t xml:space="preserve">sazby </w:t>
      </w:r>
      <w:r w:rsidRPr="00E50A26">
        <w:rPr>
          <w:rFonts w:ascii="Arial" w:hAnsi="Arial" w:cs="Arial"/>
        </w:rPr>
        <w:t xml:space="preserve">poplatku. Dotčené ustanovení OZV tudíž obstálo i z hlediska kritéria uvedeného </w:t>
      </w:r>
      <w:r>
        <w:rPr>
          <w:rFonts w:ascii="Arial" w:hAnsi="Arial" w:cs="Arial"/>
        </w:rPr>
        <w:t xml:space="preserve">v bodě (ii), tedy z hlediska </w:t>
      </w:r>
      <w:r w:rsidRPr="00E50A26">
        <w:rPr>
          <w:rFonts w:ascii="Arial" w:hAnsi="Arial" w:cs="Arial"/>
        </w:rPr>
        <w:t>dodržení</w:t>
      </w:r>
      <w:r>
        <w:rPr>
          <w:rFonts w:ascii="Arial" w:hAnsi="Arial" w:cs="Arial"/>
        </w:rPr>
        <w:t xml:space="preserve"> mezí svěřené věcné působnosti,</w:t>
      </w:r>
      <w:r w:rsidRPr="00E50A26">
        <w:rPr>
          <w:rFonts w:ascii="Arial" w:hAnsi="Arial" w:cs="Arial"/>
        </w:rPr>
        <w:t xml:space="preserve"> a lze u něho přikročit k hodnocení podle kritéria uvedeného v bod</w:t>
      </w:r>
      <w:r>
        <w:rPr>
          <w:rFonts w:ascii="Arial" w:hAnsi="Arial" w:cs="Arial"/>
        </w:rPr>
        <w:t>ě</w:t>
      </w:r>
      <w:r w:rsidRPr="00E50A26">
        <w:rPr>
          <w:rFonts w:ascii="Arial" w:hAnsi="Arial" w:cs="Arial"/>
        </w:rPr>
        <w:t xml:space="preserve"> (iii), tj. pokud jde o možné zneužití svěřené působnosti, konkrétně o to, zda </w:t>
      </w:r>
      <w:r>
        <w:rPr>
          <w:rFonts w:ascii="Arial" w:hAnsi="Arial" w:cs="Arial"/>
        </w:rPr>
        <w:t>obec Vestec</w:t>
      </w:r>
      <w:r w:rsidRPr="00E50A26">
        <w:rPr>
          <w:rFonts w:ascii="Arial" w:hAnsi="Arial" w:cs="Arial"/>
        </w:rPr>
        <w:t xml:space="preserve"> </w:t>
      </w:r>
      <w:r>
        <w:rPr>
          <w:rFonts w:ascii="Arial" w:hAnsi="Arial" w:cs="Arial"/>
        </w:rPr>
        <w:t>stanovenou sazbou poplatku v její konkrétní podobě neobchází zákon nebo ji</w:t>
      </w:r>
      <w:r w:rsidRPr="00E50A26">
        <w:rPr>
          <w:rFonts w:ascii="Arial" w:hAnsi="Arial" w:cs="Arial"/>
        </w:rPr>
        <w:t xml:space="preserve"> neza</w:t>
      </w:r>
      <w:r>
        <w:rPr>
          <w:rFonts w:ascii="Arial" w:hAnsi="Arial" w:cs="Arial"/>
        </w:rPr>
        <w:t>kládá</w:t>
      </w:r>
      <w:r w:rsidRPr="00E50A26">
        <w:rPr>
          <w:rFonts w:ascii="Arial" w:hAnsi="Arial" w:cs="Arial"/>
        </w:rPr>
        <w:t xml:space="preserve"> </w:t>
      </w:r>
      <w:r>
        <w:rPr>
          <w:rFonts w:ascii="Arial" w:hAnsi="Arial" w:cs="Arial"/>
        </w:rPr>
        <w:t>na ústavně nepřípustném rozlišování neboli diskriminaci.</w:t>
      </w:r>
    </w:p>
    <w:p w:rsidR="00D2352B" w:rsidRDefault="00D2352B" w:rsidP="00A934D5">
      <w:pPr>
        <w:spacing w:line="276" w:lineRule="auto"/>
        <w:ind w:firstLine="708"/>
        <w:jc w:val="both"/>
        <w:rPr>
          <w:rFonts w:ascii="Arial" w:hAnsi="Arial" w:cs="Arial"/>
        </w:rPr>
      </w:pPr>
      <w:r>
        <w:rPr>
          <w:rFonts w:ascii="Arial" w:hAnsi="Arial" w:cs="Arial"/>
        </w:rPr>
        <w:t xml:space="preserve">Obcházení zákona, jak je definoval Ústavní soud ve svém nálezu </w:t>
      </w:r>
      <w:r w:rsidRPr="00737082">
        <w:rPr>
          <w:rFonts w:ascii="Arial" w:hAnsi="Arial" w:cs="Arial"/>
        </w:rPr>
        <w:t>sp. zn. II.ÚS 119/01,</w:t>
      </w:r>
      <w:r w:rsidRPr="00737082">
        <w:rPr>
          <w:rFonts w:ascii="Arial" w:hAnsi="Arial" w:cs="Arial"/>
          <w:i/>
          <w:iCs/>
        </w:rPr>
        <w:t xml:space="preserve"> „spočívá ve vyloučení závazného pravidla záměrným použitím prostředku, který sám o sobě není zákonem zakázaný, v důsledku čehož se uvedený stav stane z hlediska pozitivního práva nenapadnutelným. Jednání in fraudem legis představuje </w:t>
      </w:r>
      <w:r w:rsidRPr="00737082">
        <w:rPr>
          <w:rFonts w:ascii="Arial" w:hAnsi="Arial" w:cs="Arial"/>
          <w:i/>
          <w:iCs/>
        </w:rPr>
        <w:lastRenderedPageBreak/>
        <w:t>postup, kdy se někdo chová podle práva, ale tak, aby záměrně dosáhl výsledku právní normou nepředvídaného a nežádoucího.“</w:t>
      </w:r>
      <w:r w:rsidRPr="00737082">
        <w:rPr>
          <w:rFonts w:ascii="Arial" w:hAnsi="Arial" w:cs="Arial"/>
        </w:rPr>
        <w:t xml:space="preserve"> </w:t>
      </w:r>
    </w:p>
    <w:p w:rsidR="00D2352B" w:rsidRDefault="00D2352B" w:rsidP="00A934D5">
      <w:pPr>
        <w:spacing w:line="276" w:lineRule="auto"/>
        <w:ind w:firstLine="708"/>
        <w:jc w:val="both"/>
        <w:rPr>
          <w:rFonts w:ascii="Arial" w:hAnsi="Arial" w:cs="Arial"/>
        </w:rPr>
      </w:pPr>
      <w:r w:rsidRPr="008B1CED">
        <w:rPr>
          <w:rFonts w:ascii="Arial" w:hAnsi="Arial" w:cs="Arial"/>
        </w:rPr>
        <w:t xml:space="preserve">Místní poplatek </w:t>
      </w:r>
      <w:r>
        <w:rPr>
          <w:rFonts w:ascii="Arial" w:hAnsi="Arial" w:cs="Arial"/>
        </w:rPr>
        <w:t>za odkládání komunálního odpadu z nemovité věci (ať již se základem poplatku podle objemu či hmotnosti odloženého odpadu, nebo - jak je tomu v případě OZV – podle kapacity soustřeďovacích prostředků na odpad) je zákonem konstruován tak, aby zohledňoval skutečné množství vyprodukovaného odpadu. Podle důvodové zprávy k </w:t>
      </w:r>
      <w:r w:rsidR="00781733">
        <w:rPr>
          <w:rFonts w:ascii="Arial" w:hAnsi="Arial" w:cs="Arial"/>
        </w:rPr>
        <w:t>zákonu č. 543/2020</w:t>
      </w:r>
      <w:r w:rsidR="00781733" w:rsidRPr="00E50A26">
        <w:rPr>
          <w:rFonts w:ascii="Arial" w:hAnsi="Arial" w:cs="Arial"/>
        </w:rPr>
        <w:t xml:space="preserve"> Sb., </w:t>
      </w:r>
      <w:r w:rsidR="00781733" w:rsidRPr="003E4CAA">
        <w:rPr>
          <w:rFonts w:ascii="Arial" w:hAnsi="Arial" w:cs="Arial"/>
        </w:rPr>
        <w:t>kterým se mění některé zákony v souvislosti s přijetím zákona o odpadech a zákona o výrobcích s ukončenou životností</w:t>
      </w:r>
      <w:r w:rsidR="00781733">
        <w:rPr>
          <w:rFonts w:ascii="Arial" w:hAnsi="Arial" w:cs="Arial"/>
        </w:rPr>
        <w:t xml:space="preserve">, obsahujícího i novelu zákona o místních poplatcích, jíž byl daný poplatek zaveden, </w:t>
      </w:r>
      <w:r w:rsidRPr="000C2BF6">
        <w:rPr>
          <w:rFonts w:ascii="Arial" w:hAnsi="Arial" w:cs="Arial"/>
          <w:i/>
        </w:rPr>
        <w:t xml:space="preserve">tak </w:t>
      </w:r>
      <w:r w:rsidR="00781733">
        <w:rPr>
          <w:rFonts w:ascii="Arial" w:hAnsi="Arial" w:cs="Arial"/>
        </w:rPr>
        <w:t xml:space="preserve">[tento poplatek] </w:t>
      </w:r>
      <w:r w:rsidRPr="000C2BF6">
        <w:rPr>
          <w:rFonts w:ascii="Arial" w:hAnsi="Arial" w:cs="Arial"/>
          <w:i/>
        </w:rPr>
        <w:t>vychází z obecných principů práva životního prostředí „znečišťovatel platí“ (polluter pays) a „plať tolik, kolik vyhodíš“ (pay as you throw)</w:t>
      </w:r>
      <w:r w:rsidRPr="000C2BF6">
        <w:rPr>
          <w:rFonts w:ascii="Arial" w:hAnsi="Arial" w:cs="Arial"/>
        </w:rPr>
        <w:t xml:space="preserve">. </w:t>
      </w:r>
      <w:r>
        <w:rPr>
          <w:rFonts w:ascii="Arial" w:hAnsi="Arial" w:cs="Arial"/>
        </w:rPr>
        <w:t xml:space="preserve">Z toho lze dovodit, že daný poplatek má svou konstrukcí motivovat ke snižování produkce směsného komunálního odpadu. </w:t>
      </w:r>
    </w:p>
    <w:p w:rsidR="00D2352B" w:rsidRDefault="00D2352B" w:rsidP="00A934D5">
      <w:pPr>
        <w:spacing w:line="276" w:lineRule="auto"/>
        <w:ind w:firstLine="708"/>
        <w:jc w:val="both"/>
        <w:rPr>
          <w:rFonts w:ascii="Arial" w:hAnsi="Arial" w:cs="Arial"/>
          <w:iCs/>
        </w:rPr>
      </w:pPr>
      <w:r>
        <w:rPr>
          <w:rFonts w:ascii="Arial" w:hAnsi="Arial" w:cs="Arial"/>
          <w:iCs/>
        </w:rPr>
        <w:t xml:space="preserve">Z povahy takto konstruovaného poplatku jednoznačně vyplývá - byť zákon o místních poplatcích tuto otázku výslovně neupravuje –, že sazba za 1 l kapacity soustřeďovacích prostředků na odpad (stejně jako za 1 l objemu či 1 kg hmotnosti odloženého odpadu) musí být – s ohledem na stejný rozsah odpadu odložitelného do 1 litru kapacity sběrné nádoby - v OZV stanovena jednotně. Opačný postup, tj. stanovení diferencované sazby, neodpovídá zákonné konstrukci příslušného poplatku a nemůže naplnit jeho účel, neboť narušuje relevantní vztah mezi rozsahem produkovaného odpadu a výší poplatku. </w:t>
      </w:r>
    </w:p>
    <w:p w:rsidR="00D2352B" w:rsidRDefault="00D2352B" w:rsidP="00A934D5">
      <w:pPr>
        <w:spacing w:line="276" w:lineRule="auto"/>
        <w:ind w:firstLine="708"/>
        <w:jc w:val="both"/>
        <w:rPr>
          <w:rFonts w:ascii="Arial" w:hAnsi="Arial" w:cs="Arial"/>
          <w:iCs/>
        </w:rPr>
      </w:pPr>
      <w:r>
        <w:rPr>
          <w:rFonts w:ascii="Arial" w:hAnsi="Arial" w:cs="Arial"/>
          <w:iCs/>
        </w:rPr>
        <w:t xml:space="preserve">Výše uvedený obecný argument platí tím spíše pro posuzovaný případ, kdy je sazba poplatku odstupňována v nepřímé úměře k velikosti sběrné nádoby. To přinejmenším v některých případech - tj. v případech, kdy do jednotlivých sběrných nádoby odkládá odpad přibližně stejné množství osob – vede ke zvýhodnění poplatníků s vyšší produkcí směsného komunálního odpadu  (nucených využívat větší sběrné nádoby) formou nižší sazby za 1 l, což představuje přímý protiklad ke shora popsaným principům zákonné úpravy a jejímu účelu. </w:t>
      </w:r>
    </w:p>
    <w:p w:rsidR="00D2352B" w:rsidRPr="006E7927" w:rsidRDefault="00D2352B" w:rsidP="00A934D5">
      <w:pPr>
        <w:spacing w:line="276" w:lineRule="auto"/>
        <w:ind w:firstLine="708"/>
        <w:jc w:val="both"/>
        <w:rPr>
          <w:rFonts w:ascii="Arial" w:hAnsi="Arial" w:cs="Arial"/>
          <w:iCs/>
        </w:rPr>
      </w:pPr>
      <w:r>
        <w:rPr>
          <w:rFonts w:ascii="Arial" w:hAnsi="Arial" w:cs="Arial"/>
          <w:iCs/>
        </w:rPr>
        <w:t xml:space="preserve">Ačkoli je tedy obec zákonem obecně zmocněna stanovit v obecně závazné vyhlášce sazbu poplatku za </w:t>
      </w:r>
      <w:r>
        <w:rPr>
          <w:rFonts w:ascii="Arial" w:hAnsi="Arial" w:cs="Arial"/>
        </w:rPr>
        <w:t>o</w:t>
      </w:r>
      <w:r w:rsidRPr="001376A9">
        <w:rPr>
          <w:rFonts w:ascii="Arial" w:hAnsi="Arial" w:cs="Arial"/>
        </w:rPr>
        <w:t>dkládání komunálního odpadu z nemovité věc</w:t>
      </w:r>
      <w:r>
        <w:rPr>
          <w:rFonts w:ascii="Arial" w:hAnsi="Arial" w:cs="Arial"/>
        </w:rPr>
        <w:t>i</w:t>
      </w:r>
      <w:r>
        <w:rPr>
          <w:rFonts w:ascii="Arial" w:hAnsi="Arial" w:cs="Arial"/>
          <w:iCs/>
        </w:rPr>
        <w:t xml:space="preserve">, stanovení diferencované sazby poplatku za 1 l kapacity soustřeďovacích prostředků odpadu v závislosti na velikosti sběrné nádoby v čl. 6 OZV </w:t>
      </w:r>
      <w:r>
        <w:rPr>
          <w:rFonts w:ascii="Arial" w:hAnsi="Arial" w:cs="Arial"/>
        </w:rPr>
        <w:t xml:space="preserve">obchází zákonnou konstrukci tohoto poplatku, stejně jako jeho smysl a zákonodárcem sledovaný účel. </w:t>
      </w:r>
    </w:p>
    <w:p w:rsidR="00D2352B" w:rsidRDefault="00D2352B" w:rsidP="00A934D5">
      <w:pPr>
        <w:spacing w:line="276" w:lineRule="auto"/>
        <w:ind w:firstLine="708"/>
        <w:jc w:val="both"/>
        <w:rPr>
          <w:rFonts w:ascii="Arial" w:hAnsi="Arial" w:cs="Arial"/>
        </w:rPr>
      </w:pPr>
      <w:r>
        <w:rPr>
          <w:rFonts w:ascii="Arial" w:hAnsi="Arial" w:cs="Arial"/>
        </w:rPr>
        <w:t xml:space="preserve">Listina základních práv a svobod ve svém čl. 1 větě první stanoví, že </w:t>
      </w:r>
      <w:r>
        <w:rPr>
          <w:rFonts w:ascii="Arial" w:hAnsi="Arial" w:cs="Arial"/>
          <w:i/>
        </w:rPr>
        <w:t>lidé jsou svobodní a rovní v důstojnosti i v právech</w:t>
      </w:r>
      <w:r>
        <w:rPr>
          <w:rFonts w:ascii="Arial" w:hAnsi="Arial" w:cs="Arial"/>
        </w:rPr>
        <w:t>.</w:t>
      </w:r>
    </w:p>
    <w:p w:rsidR="00D2352B" w:rsidRDefault="00D2352B" w:rsidP="00A934D5">
      <w:pPr>
        <w:spacing w:line="276" w:lineRule="auto"/>
        <w:ind w:firstLine="708"/>
        <w:jc w:val="both"/>
        <w:rPr>
          <w:rFonts w:ascii="Arial" w:hAnsi="Arial" w:cs="Arial"/>
        </w:rPr>
      </w:pPr>
      <w:r>
        <w:rPr>
          <w:rFonts w:ascii="Arial" w:hAnsi="Arial" w:cs="Arial"/>
        </w:rPr>
        <w:t xml:space="preserve">Podle Nálezu Ústavního soudu sp. zn. Pl. ÚS 15/02 </w:t>
      </w:r>
      <w:r>
        <w:rPr>
          <w:rFonts w:ascii="Arial" w:hAnsi="Arial" w:cs="Arial"/>
          <w:i/>
        </w:rPr>
        <w:t xml:space="preserve">ne každé nerovné zacházení s různými subjekty lze kvalifikovat jako porušení principu rovnosti, tedy jako </w:t>
      </w:r>
      <w:r>
        <w:rPr>
          <w:rFonts w:ascii="Arial" w:hAnsi="Arial" w:cs="Arial"/>
          <w:i/>
        </w:rPr>
        <w:lastRenderedPageBreak/>
        <w:t>protiprávní diskriminaci jedněch subjektů ve srovnání se subjekty jinými. Aby k porušení došlo, musí být splněno několik podmínek: s různými subjekty, které se nacházejí ve stejné nebo srovnatelné situaci, se zachází rozdílným způsobem, aniž by existovaly objektivní a rozumné důvody pro uplatněný rozdílný přístup</w:t>
      </w:r>
      <w:r>
        <w:rPr>
          <w:rFonts w:ascii="Arial" w:hAnsi="Arial" w:cs="Arial"/>
        </w:rPr>
        <w:t>. Pokud by byly důvody pro diferencovanou sazbu poplatku v závislosti na velikosti sběrné nádoby objektivně a rozumně ospravedlnitelné, tj. pokud by sledovaly legitimní cíl a pokud by byly použité prostředky sledovanému cíli přiměřené, nebylo by tedy možno považovat zvýhodnění určitých skupin poplatníků nižší sazbou poplatku za diskriminaci jiných skupin poplatníků hradících vyšší sazby poplatku.</w:t>
      </w:r>
    </w:p>
    <w:p w:rsidR="00D2352B" w:rsidRDefault="00D2352B" w:rsidP="00A934D5">
      <w:pPr>
        <w:spacing w:line="276" w:lineRule="auto"/>
        <w:ind w:firstLine="708"/>
        <w:jc w:val="both"/>
        <w:rPr>
          <w:rFonts w:ascii="Arial" w:hAnsi="Arial" w:cs="Arial"/>
        </w:rPr>
      </w:pPr>
      <w:r>
        <w:rPr>
          <w:rFonts w:ascii="Arial" w:hAnsi="Arial" w:cs="Arial"/>
        </w:rPr>
        <w:t>Obec Vestec se k důvodům, které ji vedly ke stanovení diferencované sazby poplatku v čl. 6 OZV</w:t>
      </w:r>
      <w:r w:rsidR="00A934D5">
        <w:rPr>
          <w:rFonts w:ascii="Arial" w:hAnsi="Arial" w:cs="Arial"/>
        </w:rPr>
        <w:t>,</w:t>
      </w:r>
      <w:r>
        <w:rPr>
          <w:rFonts w:ascii="Arial" w:hAnsi="Arial" w:cs="Arial"/>
        </w:rPr>
        <w:t xml:space="preserve"> nevyjádřila. Nedoložila tudíž legitimní důvody pro odlišné zacházení se skupinami poplatníků odkládajícími odpad do sběrných nádob různé velikosti, přičemž s ohledem na to, že daná diferenciace je v rozporu se zákonnou konstrukcí příslušného poplatku a ve své konkrétní podobě vede ke zvýhodňování vyšší produkce odpadu, čímž podporuje dosažení společensky zjevně nežádoucího stavu, lze možnou existenci takovýchto legitimních důvodů vyloučit. </w:t>
      </w:r>
    </w:p>
    <w:p w:rsidR="00D2352B" w:rsidRDefault="00D2352B" w:rsidP="00A934D5">
      <w:pPr>
        <w:spacing w:line="276" w:lineRule="auto"/>
        <w:ind w:firstLine="708"/>
        <w:jc w:val="both"/>
        <w:rPr>
          <w:rFonts w:ascii="Arial" w:hAnsi="Arial" w:cs="Arial"/>
        </w:rPr>
      </w:pPr>
      <w:r>
        <w:rPr>
          <w:rFonts w:ascii="Arial" w:hAnsi="Arial" w:cs="Arial"/>
        </w:rPr>
        <w:t xml:space="preserve">Pro úplnost uvádíme, že tímto legitimním důvodem nemůže být ani případné zohlednění způsobu účtování služeb ze strany společnosti provádějící svoz odpadu, jejichž cena by byla sjednána ve vazbě na velikost sběrné nádoby s disproporcemi odpovídajícími diferencované sazbě v čl. 6 OZV. Je na rozhodnutí obce, jakou smlouvu se svozovou společností uzavře, přičemž jejich smluvní vztah se nemůže nijak dotknout právního postavení třetích osob (tj. ani poplatníků místního poplatku za odkládání komunálního odpadu z nemovité věci), které nemohou jeho obsah ovlivnit; zákon o místních poplatcích současně nepředpokládá žádný vztah mezi náklady vynaloženými obcí na svoz komunálního odpadu a sazbou poplatku. </w:t>
      </w:r>
    </w:p>
    <w:p w:rsidR="00D2352B" w:rsidRDefault="00D2352B" w:rsidP="00A934D5">
      <w:pPr>
        <w:pStyle w:val="Text"/>
        <w:spacing w:line="276" w:lineRule="auto"/>
        <w:ind w:firstLine="709"/>
        <w:jc w:val="both"/>
        <w:rPr>
          <w:rFonts w:ascii="Arial-BoldMT" w:hAnsi="Arial-BoldMT" w:cs="Arial-BoldMT"/>
          <w:b/>
          <w:bCs/>
        </w:rPr>
      </w:pPr>
      <w:r>
        <w:t xml:space="preserve">Na základě výše uvedeného shledalo Ministerstvo vnitra </w:t>
      </w:r>
      <w:r w:rsidRPr="00A817E2">
        <w:rPr>
          <w:b/>
        </w:rPr>
        <w:t>OZV</w:t>
      </w:r>
      <w:r>
        <w:t xml:space="preserve"> </w:t>
      </w:r>
      <w:r w:rsidRPr="00877302">
        <w:rPr>
          <w:b/>
          <w:bCs/>
        </w:rPr>
        <w:t xml:space="preserve">v čl. </w:t>
      </w:r>
      <w:r>
        <w:rPr>
          <w:b/>
          <w:bCs/>
        </w:rPr>
        <w:t xml:space="preserve">6 </w:t>
      </w:r>
      <w:r w:rsidRPr="00877302">
        <w:rPr>
          <w:b/>
          <w:bCs/>
        </w:rPr>
        <w:t xml:space="preserve">v rozporu s § </w:t>
      </w:r>
      <w:r>
        <w:rPr>
          <w:b/>
          <w:bCs/>
        </w:rPr>
        <w:t xml:space="preserve">10k a násl. zákona o místních poplatcích a </w:t>
      </w:r>
      <w:r>
        <w:rPr>
          <w:rFonts w:ascii="Arial-BoldMT" w:hAnsi="Arial-BoldMT" w:cs="Arial-BoldMT"/>
          <w:b/>
          <w:bCs/>
        </w:rPr>
        <w:t>čl. 1 větou první Listiny základních práv a svobod.</w:t>
      </w:r>
    </w:p>
    <w:p w:rsidR="00A934D5" w:rsidRDefault="00A934D5" w:rsidP="00A934D5">
      <w:pPr>
        <w:pStyle w:val="Text"/>
        <w:spacing w:line="276" w:lineRule="auto"/>
        <w:ind w:firstLine="709"/>
        <w:jc w:val="both"/>
      </w:pPr>
      <w:r>
        <w:rPr>
          <w:bCs/>
        </w:rPr>
        <w:t>S ohledem na to, že relevantní ustanovení OZV neobstálo již v hodnocení podle bodu (iii), neposuzovalo již Ministerstvo vnitra jeho zákonnost z hlediska kritéria uvedeného pod bodem (iv), tj. z hlediska jeho (ne)rozumnosti</w:t>
      </w:r>
    </w:p>
    <w:p w:rsidR="00A4577D" w:rsidRPr="008A481A" w:rsidRDefault="00A4577D" w:rsidP="0001479F">
      <w:pPr>
        <w:spacing w:line="276" w:lineRule="auto"/>
        <w:jc w:val="both"/>
        <w:rPr>
          <w:rFonts w:ascii="Arial" w:hAnsi="Arial" w:cs="Arial"/>
        </w:rPr>
      </w:pPr>
      <w:r>
        <w:rPr>
          <w:rFonts w:ascii="Arial-BoldMT" w:hAnsi="Arial-BoldMT" w:cs="Arial-BoldMT"/>
          <w:b/>
          <w:bCs/>
        </w:rPr>
        <w:tab/>
      </w:r>
      <w:r w:rsidRPr="00A4577D">
        <w:rPr>
          <w:rFonts w:ascii="Arial-BoldMT" w:hAnsi="Arial-BoldMT" w:cs="Arial-BoldMT"/>
          <w:bCs/>
        </w:rPr>
        <w:t xml:space="preserve">Ministerstvo vnitra </w:t>
      </w:r>
      <w:r>
        <w:rPr>
          <w:rFonts w:ascii="Arial-BoldMT" w:hAnsi="Arial-BoldMT" w:cs="Arial-BoldMT"/>
          <w:bCs/>
        </w:rPr>
        <w:t xml:space="preserve">v důsledku shledané nezákonnosti čl. 6 OZV pozastavilo účinnost OZV jako celku, neboť obsah dotčeného článku, tj. </w:t>
      </w:r>
      <w:r w:rsidRPr="00A4577D">
        <w:rPr>
          <w:rFonts w:ascii="Arial-BoldMT" w:hAnsi="Arial-BoldMT" w:cs="Arial-BoldMT"/>
          <w:bCs/>
        </w:rPr>
        <w:t>sazba poplatku, představuje obligatorní náležitost OZV ve smyslu § 14 odst. 2 písm. a) zákona o místních poplatcích (stejně jako nezbytnou podmínku její reálné aplikovatelnosti), a zbývající část OZV bez něj tudíž nemůže samostatně obstát.</w:t>
      </w:r>
      <w:r w:rsidR="0001479F">
        <w:rPr>
          <w:rFonts w:ascii="Arial-BoldMT" w:hAnsi="Arial-BoldMT" w:cs="Arial-BoldMT"/>
          <w:bCs/>
        </w:rPr>
        <w:t xml:space="preserve"> </w:t>
      </w:r>
      <w:r>
        <w:rPr>
          <w:rFonts w:ascii="Arial" w:hAnsi="Arial" w:cs="Arial"/>
        </w:rPr>
        <w:t xml:space="preserve">Účinnost OZV je ve </w:t>
      </w:r>
      <w:r>
        <w:rPr>
          <w:rFonts w:ascii="Arial" w:hAnsi="Arial" w:cs="Arial"/>
        </w:rPr>
        <w:lastRenderedPageBreak/>
        <w:t>smyslu § 123 odst. 1 věty třetí zákona o obcích pozastavena dnem doručení tohoto rozhodnutí obci Vestec.</w:t>
      </w:r>
    </w:p>
    <w:p w:rsidR="00A934D5" w:rsidRDefault="00A934D5" w:rsidP="00A934D5">
      <w:pPr>
        <w:spacing w:line="276" w:lineRule="auto"/>
        <w:ind w:firstLine="708"/>
        <w:jc w:val="both"/>
        <w:rPr>
          <w:rFonts w:ascii="Arial" w:hAnsi="Arial" w:cs="Arial"/>
        </w:rPr>
      </w:pPr>
      <w:r>
        <w:rPr>
          <w:rFonts w:ascii="Arial" w:hAnsi="Arial" w:cs="Arial"/>
        </w:rPr>
        <w:t>Podle ustanovení § 123 odst. 1 zákona o obcích Ministerstvo vnitra toto rozhodnutí zruší neprodleně p</w:t>
      </w:r>
      <w:r w:rsidRPr="000E023F">
        <w:rPr>
          <w:rFonts w:ascii="Arial" w:hAnsi="Arial" w:cs="Arial"/>
        </w:rPr>
        <w:t xml:space="preserve">oté, co obdrží sdělení obce </w:t>
      </w:r>
      <w:r w:rsidR="00A4577D">
        <w:rPr>
          <w:rFonts w:ascii="Arial" w:hAnsi="Arial" w:cs="Arial"/>
        </w:rPr>
        <w:t>Vestec</w:t>
      </w:r>
      <w:r>
        <w:rPr>
          <w:rFonts w:ascii="Arial" w:hAnsi="Arial" w:cs="Arial"/>
        </w:rPr>
        <w:t xml:space="preserve"> </w:t>
      </w:r>
      <w:r w:rsidRPr="000E023F">
        <w:rPr>
          <w:rFonts w:ascii="Arial" w:hAnsi="Arial" w:cs="Arial"/>
        </w:rPr>
        <w:t>o zje</w:t>
      </w:r>
      <w:r>
        <w:rPr>
          <w:rFonts w:ascii="Arial" w:hAnsi="Arial" w:cs="Arial"/>
        </w:rPr>
        <w:t>dnání nápravy, jehož přílohou bude</w:t>
      </w:r>
      <w:r w:rsidRPr="000E023F">
        <w:rPr>
          <w:rFonts w:ascii="Arial" w:hAnsi="Arial" w:cs="Arial"/>
        </w:rPr>
        <w:t xml:space="preserve"> i obecně závazná vyhláška obce, kterou byla </w:t>
      </w:r>
      <w:r>
        <w:rPr>
          <w:rFonts w:ascii="Arial" w:hAnsi="Arial" w:cs="Arial"/>
        </w:rPr>
        <w:t xml:space="preserve">náprava </w:t>
      </w:r>
      <w:r w:rsidRPr="000E023F">
        <w:rPr>
          <w:rFonts w:ascii="Arial" w:hAnsi="Arial" w:cs="Arial"/>
        </w:rPr>
        <w:t>zjednána</w:t>
      </w:r>
      <w:r>
        <w:rPr>
          <w:rFonts w:ascii="Arial" w:hAnsi="Arial" w:cs="Arial"/>
        </w:rPr>
        <w:t>.</w:t>
      </w:r>
    </w:p>
    <w:p w:rsidR="00655ED5" w:rsidRDefault="00655ED5" w:rsidP="00A934D5">
      <w:pPr>
        <w:spacing w:line="276" w:lineRule="auto"/>
        <w:ind w:firstLine="708"/>
        <w:jc w:val="both"/>
        <w:rPr>
          <w:rFonts w:ascii="Arial" w:hAnsi="Arial" w:cs="Arial"/>
        </w:rPr>
      </w:pPr>
      <w:r>
        <w:rPr>
          <w:rFonts w:ascii="Arial" w:hAnsi="Arial" w:cs="Arial"/>
          <w:b/>
        </w:rPr>
        <w:t>Správní orgán dle § 123 odst. 1 zákona o obcích stanoví</w:t>
      </w:r>
      <w:r>
        <w:rPr>
          <w:rFonts w:ascii="Arial" w:hAnsi="Arial" w:cs="Arial"/>
        </w:rPr>
        <w:t xml:space="preserve"> obci </w:t>
      </w:r>
      <w:r w:rsidR="00A934D5">
        <w:rPr>
          <w:rFonts w:ascii="Arial" w:hAnsi="Arial" w:cs="Arial"/>
        </w:rPr>
        <w:t xml:space="preserve">Vestec </w:t>
      </w:r>
      <w:r w:rsidR="00A4577D">
        <w:rPr>
          <w:rFonts w:ascii="Arial" w:hAnsi="Arial" w:cs="Arial"/>
          <w:b/>
        </w:rPr>
        <w:t>k provedení nápravy OZV lhůtu 30</w:t>
      </w:r>
      <w:r>
        <w:rPr>
          <w:rFonts w:ascii="Arial" w:hAnsi="Arial" w:cs="Arial"/>
          <w:b/>
        </w:rPr>
        <w:t xml:space="preserve"> dnů ode dne doručení tohoto rozhodnutí</w:t>
      </w:r>
      <w:r>
        <w:rPr>
          <w:rFonts w:ascii="Arial" w:hAnsi="Arial" w:cs="Arial"/>
        </w:rPr>
        <w:t xml:space="preserve">. Tato lhůta je stanovena tak, aby poskytovala dostatečný časový prostor ke zjednání nápravy </w:t>
      </w:r>
      <w:r w:rsidR="003C7F11">
        <w:rPr>
          <w:rFonts w:ascii="Arial" w:hAnsi="Arial" w:cs="Arial"/>
        </w:rPr>
        <w:t>(</w:t>
      </w:r>
      <w:r>
        <w:rPr>
          <w:rFonts w:ascii="Arial" w:hAnsi="Arial" w:cs="Arial"/>
        </w:rPr>
        <w:t xml:space="preserve">formou </w:t>
      </w:r>
      <w:r w:rsidR="003C7F11">
        <w:rPr>
          <w:rFonts w:ascii="Arial" w:hAnsi="Arial" w:cs="Arial"/>
        </w:rPr>
        <w:t xml:space="preserve">nahrazení </w:t>
      </w:r>
      <w:r w:rsidR="00A4577D">
        <w:rPr>
          <w:rFonts w:ascii="Arial" w:hAnsi="Arial" w:cs="Arial"/>
        </w:rPr>
        <w:t xml:space="preserve">diferencované sazby poplatku za 1 l kapacity soustřeďovacích prostředků na odpad </w:t>
      </w:r>
      <w:r w:rsidR="003C7F11">
        <w:rPr>
          <w:rFonts w:ascii="Arial" w:hAnsi="Arial" w:cs="Arial"/>
        </w:rPr>
        <w:t xml:space="preserve">v čl. 6 OZV </w:t>
      </w:r>
      <w:r w:rsidR="00A4577D">
        <w:rPr>
          <w:rFonts w:ascii="Arial" w:hAnsi="Arial" w:cs="Arial"/>
        </w:rPr>
        <w:t xml:space="preserve">sazbou jednotnou), tj. </w:t>
      </w:r>
      <w:r>
        <w:rPr>
          <w:rFonts w:ascii="Arial" w:hAnsi="Arial" w:cs="Arial"/>
        </w:rPr>
        <w:t xml:space="preserve">pro řádné svolání zasedání zastupitelstva obce a zachování standardní legisvakanční lhůty změnové obecně závazné vyhlášky. </w:t>
      </w:r>
    </w:p>
    <w:p w:rsidR="00655ED5" w:rsidRDefault="00655ED5" w:rsidP="00A934D5">
      <w:pPr>
        <w:autoSpaceDE w:val="0"/>
        <w:autoSpaceDN w:val="0"/>
        <w:adjustRightInd w:val="0"/>
        <w:spacing w:line="276" w:lineRule="auto"/>
        <w:ind w:firstLine="709"/>
        <w:jc w:val="both"/>
        <w:rPr>
          <w:rFonts w:ascii="Arial" w:hAnsi="Arial" w:cs="Arial"/>
          <w:b/>
        </w:rPr>
      </w:pPr>
    </w:p>
    <w:p w:rsidR="00655ED5" w:rsidRDefault="00655ED5" w:rsidP="00A934D5">
      <w:pPr>
        <w:autoSpaceDE w:val="0"/>
        <w:autoSpaceDN w:val="0"/>
        <w:adjustRightInd w:val="0"/>
        <w:spacing w:line="276" w:lineRule="auto"/>
        <w:jc w:val="both"/>
        <w:rPr>
          <w:rFonts w:ascii="Arial" w:hAnsi="Arial" w:cs="Arial"/>
          <w:b/>
          <w:bCs/>
        </w:rPr>
      </w:pPr>
    </w:p>
    <w:p w:rsidR="00655ED5" w:rsidRDefault="00655ED5" w:rsidP="00A934D5">
      <w:pPr>
        <w:autoSpaceDE w:val="0"/>
        <w:autoSpaceDN w:val="0"/>
        <w:adjustRightInd w:val="0"/>
        <w:spacing w:line="276" w:lineRule="auto"/>
        <w:jc w:val="center"/>
        <w:rPr>
          <w:rFonts w:ascii="Arial" w:hAnsi="Arial" w:cs="Arial"/>
          <w:bCs/>
        </w:rPr>
      </w:pPr>
      <w:r>
        <w:rPr>
          <w:rFonts w:ascii="Arial" w:hAnsi="Arial" w:cs="Arial"/>
          <w:b/>
          <w:bCs/>
        </w:rPr>
        <w:t>Poučení o opravném prostředku:</w:t>
      </w:r>
    </w:p>
    <w:p w:rsidR="00655ED5" w:rsidRDefault="00655ED5" w:rsidP="00A934D5">
      <w:pPr>
        <w:autoSpaceDE w:val="0"/>
        <w:autoSpaceDN w:val="0"/>
        <w:adjustRightInd w:val="0"/>
        <w:spacing w:line="276" w:lineRule="auto"/>
        <w:jc w:val="both"/>
        <w:rPr>
          <w:rFonts w:ascii="Arial" w:hAnsi="Arial" w:cs="Arial"/>
          <w:b/>
          <w:bCs/>
        </w:rPr>
      </w:pPr>
    </w:p>
    <w:p w:rsidR="00655ED5" w:rsidRDefault="00655ED5" w:rsidP="00A934D5">
      <w:pPr>
        <w:spacing w:line="276" w:lineRule="auto"/>
        <w:ind w:firstLine="708"/>
        <w:jc w:val="both"/>
        <w:rPr>
          <w:rFonts w:ascii="Arial" w:hAnsi="Arial" w:cs="Arial"/>
        </w:rPr>
      </w:pPr>
      <w:r>
        <w:rPr>
          <w:rFonts w:ascii="Arial" w:hAnsi="Arial" w:cs="Arial"/>
        </w:rPr>
        <w:t>Proti tomuto rozhodnutí lze podle § 152 odst. 1 správního řádu podat rozklad ve lhůtě 15 dnů ode dne jeho oznámení (§ 83 odst. 1 správního řádu). Rozklad se podává ministrovi vnitra prostřednictvím Ministerstva vnitra, odboru veřejné správy, dozoru a kontroly, nám. Hrdinů 3, 140 21 Praha 4. Podání rozkladu nemá odkladný účinek.</w:t>
      </w:r>
    </w:p>
    <w:p w:rsidR="00655ED5" w:rsidRDefault="00655ED5" w:rsidP="00A934D5">
      <w:pPr>
        <w:spacing w:line="276" w:lineRule="auto"/>
      </w:pPr>
    </w:p>
    <w:p w:rsidR="00655ED5" w:rsidRDefault="00655ED5" w:rsidP="00A934D5">
      <w:pPr>
        <w:spacing w:line="276" w:lineRule="auto"/>
      </w:pPr>
    </w:p>
    <w:p w:rsidR="00655ED5" w:rsidRDefault="00655ED5" w:rsidP="00A934D5">
      <w:pPr>
        <w:spacing w:line="276" w:lineRule="auto"/>
      </w:pPr>
    </w:p>
    <w:p w:rsidR="00655ED5" w:rsidRDefault="00655ED5" w:rsidP="00655ED5">
      <w:pPr>
        <w:pStyle w:val="Text"/>
        <w:rPr>
          <w:sz w:val="20"/>
          <w:szCs w:val="20"/>
        </w:rPr>
      </w:pPr>
    </w:p>
    <w:tbl>
      <w:tblPr>
        <w:tblW w:w="0" w:type="auto"/>
        <w:tblInd w:w="4608" w:type="dxa"/>
        <w:tblLook w:val="01E0" w:firstRow="1" w:lastRow="1" w:firstColumn="1" w:lastColumn="1" w:noHBand="0" w:noVBand="0"/>
      </w:tblPr>
      <w:tblGrid>
        <w:gridCol w:w="4185"/>
      </w:tblGrid>
      <w:tr w:rsidR="00EA242E" w:rsidRPr="008321E0" w:rsidTr="006F00F0">
        <w:trPr>
          <w:trHeight w:val="292"/>
        </w:trPr>
        <w:tc>
          <w:tcPr>
            <w:tcW w:w="4185" w:type="dxa"/>
          </w:tcPr>
          <w:p w:rsidR="00EA242E" w:rsidRPr="00EA242E" w:rsidRDefault="00EA242E" w:rsidP="006F00F0">
            <w:pPr>
              <w:pStyle w:val="Text"/>
              <w:jc w:val="center"/>
              <w:rPr>
                <w:b/>
              </w:rPr>
            </w:pPr>
            <w:r w:rsidRPr="00EA242E">
              <w:rPr>
                <w:b/>
              </w:rPr>
              <w:fldChar w:fldCharType="begin">
                <w:ffData>
                  <w:name w:val="ssl_spis_schref1"/>
                  <w:enabled w:val="0"/>
                  <w:calcOnExit w:val="0"/>
                  <w:textInput>
                    <w:default w:val="Ing. Bc. Miroslav Veselý"/>
                  </w:textInput>
                </w:ffData>
              </w:fldChar>
            </w:r>
            <w:r w:rsidRPr="00EA242E">
              <w:rPr>
                <w:b/>
              </w:rPr>
              <w:instrText xml:space="preserve"> FORMTEXT </w:instrText>
            </w:r>
            <w:r w:rsidRPr="00EA242E">
              <w:rPr>
                <w:b/>
              </w:rPr>
            </w:r>
            <w:r w:rsidRPr="00EA242E">
              <w:rPr>
                <w:b/>
              </w:rPr>
              <w:fldChar w:fldCharType="separate"/>
            </w:r>
            <w:r w:rsidRPr="00EA242E">
              <w:rPr>
                <w:b/>
              </w:rPr>
              <w:t>Ing. Bc. Miroslav Veselý</w:t>
            </w:r>
            <w:r w:rsidRPr="00EA242E">
              <w:rPr>
                <w:b/>
              </w:rPr>
              <w:fldChar w:fldCharType="end"/>
            </w:r>
          </w:p>
        </w:tc>
      </w:tr>
      <w:tr w:rsidR="00EA242E" w:rsidRPr="008321E0" w:rsidTr="006F00F0">
        <w:trPr>
          <w:trHeight w:val="308"/>
        </w:trPr>
        <w:tc>
          <w:tcPr>
            <w:tcW w:w="4185" w:type="dxa"/>
          </w:tcPr>
          <w:p w:rsidR="00EA242E" w:rsidRPr="008321E0" w:rsidRDefault="00EA242E" w:rsidP="006F00F0">
            <w:pPr>
              <w:pStyle w:val="Text"/>
              <w:jc w:val="center"/>
            </w:pPr>
            <w:r w:rsidRPr="008321E0">
              <w:fldChar w:fldCharType="begin">
                <w:ffData>
                  <w:name w:val="ssl_spis_schfun"/>
                  <w:enabled w:val="0"/>
                  <w:calcOnExit w:val="0"/>
                  <w:textInput>
                    <w:default w:val="ředitel odboru"/>
                  </w:textInput>
                </w:ffData>
              </w:fldChar>
            </w:r>
            <w:r w:rsidRPr="008321E0">
              <w:instrText xml:space="preserve"> FORMTEXT </w:instrText>
            </w:r>
            <w:r w:rsidRPr="008321E0">
              <w:fldChar w:fldCharType="separate"/>
            </w:r>
            <w:r>
              <w:t>ředitel odboru</w:t>
            </w:r>
            <w:r w:rsidRPr="008321E0">
              <w:fldChar w:fldCharType="end"/>
            </w:r>
          </w:p>
        </w:tc>
      </w:tr>
    </w:tbl>
    <w:p w:rsidR="00EA242E" w:rsidRDefault="00EA242E" w:rsidP="00EA242E">
      <w:pPr>
        <w:autoSpaceDE w:val="0"/>
        <w:autoSpaceDN w:val="0"/>
        <w:rPr>
          <w:rFonts w:ascii="Helvetica" w:hAnsi="Helvetica" w:cs="Helvetica"/>
        </w:rPr>
      </w:pPr>
      <w:r>
        <w:rPr>
          <w:rFonts w:ascii="Helvetica" w:hAnsi="Helvetica" w:cs="Helvetica"/>
        </w:rPr>
        <w:t xml:space="preserve">     </w:t>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t>v z. Mgr. Jan Roneš</w:t>
      </w:r>
    </w:p>
    <w:p w:rsidR="00EA242E" w:rsidRDefault="00EA242E" w:rsidP="00EA242E">
      <w:pPr>
        <w:pStyle w:val="Text"/>
        <w:tabs>
          <w:tab w:val="left" w:pos="900"/>
        </w:tabs>
      </w:pPr>
      <w:r>
        <w:tab/>
      </w:r>
      <w:r>
        <w:tab/>
      </w:r>
      <w:r>
        <w:tab/>
      </w:r>
      <w:r>
        <w:tab/>
      </w:r>
      <w:r>
        <w:tab/>
      </w:r>
      <w:r>
        <w:tab/>
      </w:r>
      <w:r>
        <w:tab/>
        <w:t xml:space="preserve">    </w:t>
      </w:r>
      <w:r w:rsidRPr="005147D8">
        <w:t>vedoucí oddělení vzdělávání</w:t>
      </w:r>
      <w:r>
        <w:t xml:space="preserve"> </w:t>
      </w:r>
    </w:p>
    <w:p w:rsidR="00EA242E" w:rsidRDefault="00EA242E" w:rsidP="00EA242E">
      <w:pPr>
        <w:pStyle w:val="Text"/>
        <w:tabs>
          <w:tab w:val="left" w:pos="900"/>
        </w:tabs>
        <w:rPr>
          <w:sz w:val="20"/>
          <w:szCs w:val="20"/>
        </w:rPr>
      </w:pPr>
      <w:r>
        <w:tab/>
      </w:r>
      <w:r>
        <w:tab/>
      </w:r>
      <w:r>
        <w:tab/>
      </w:r>
      <w:r>
        <w:tab/>
      </w:r>
      <w:r>
        <w:tab/>
      </w:r>
      <w:r>
        <w:tab/>
        <w:t xml:space="preserve">                   </w:t>
      </w:r>
      <w:r w:rsidRPr="005147D8">
        <w:t>územní veřejné správy</w:t>
      </w:r>
    </w:p>
    <w:p w:rsidR="00EA242E" w:rsidRDefault="00EA242E" w:rsidP="00EA242E">
      <w:pPr>
        <w:autoSpaceDE w:val="0"/>
        <w:autoSpaceDN w:val="0"/>
        <w:spacing w:line="360" w:lineRule="auto"/>
      </w:pPr>
    </w:p>
    <w:p w:rsidR="00655ED5" w:rsidRDefault="00655ED5" w:rsidP="00655ED5">
      <w:pPr>
        <w:pStyle w:val="Text"/>
        <w:tabs>
          <w:tab w:val="left" w:pos="900"/>
        </w:tabs>
        <w:rPr>
          <w:sz w:val="20"/>
          <w:szCs w:val="20"/>
        </w:rPr>
      </w:pPr>
    </w:p>
    <w:p w:rsidR="00655ED5" w:rsidRDefault="00655ED5" w:rsidP="00655ED5">
      <w:pPr>
        <w:pStyle w:val="Text"/>
        <w:tabs>
          <w:tab w:val="left" w:pos="900"/>
        </w:tabs>
        <w:rPr>
          <w:sz w:val="20"/>
          <w:szCs w:val="20"/>
        </w:rPr>
      </w:pPr>
    </w:p>
    <w:p w:rsidR="00655ED5" w:rsidRDefault="00655ED5" w:rsidP="00655ED5">
      <w:pPr>
        <w:rPr>
          <w:rFonts w:ascii="Arial" w:hAnsi="Arial" w:cs="Arial"/>
          <w:sz w:val="20"/>
          <w:szCs w:val="20"/>
          <w:u w:val="single"/>
        </w:rPr>
      </w:pPr>
      <w:r>
        <w:rPr>
          <w:rFonts w:ascii="Arial" w:hAnsi="Arial" w:cs="Arial"/>
          <w:sz w:val="20"/>
          <w:szCs w:val="20"/>
          <w:u w:val="single"/>
        </w:rPr>
        <w:t>Rozdělovník:</w:t>
      </w:r>
    </w:p>
    <w:p w:rsidR="00655ED5" w:rsidRDefault="00655ED5" w:rsidP="00655ED5">
      <w:pPr>
        <w:rPr>
          <w:rFonts w:ascii="Arial" w:hAnsi="Arial" w:cs="Arial"/>
          <w:sz w:val="20"/>
          <w:szCs w:val="20"/>
        </w:rPr>
      </w:pPr>
    </w:p>
    <w:p w:rsidR="00655ED5" w:rsidRDefault="00655ED5" w:rsidP="00655ED5">
      <w:pPr>
        <w:numPr>
          <w:ilvl w:val="0"/>
          <w:numId w:val="2"/>
        </w:numPr>
        <w:spacing w:after="200" w:line="276" w:lineRule="auto"/>
        <w:jc w:val="both"/>
        <w:rPr>
          <w:rFonts w:ascii="Arial" w:hAnsi="Arial" w:cs="Arial"/>
          <w:sz w:val="20"/>
          <w:szCs w:val="20"/>
        </w:rPr>
      </w:pPr>
      <w:r>
        <w:rPr>
          <w:rFonts w:ascii="Arial" w:hAnsi="Arial" w:cs="Arial"/>
          <w:sz w:val="20"/>
          <w:szCs w:val="20"/>
        </w:rPr>
        <w:t>Písemné vyhotovení usnesení zůstane součástí správního spisu uloženého u Ministerstva vnitra.</w:t>
      </w:r>
    </w:p>
    <w:p w:rsidR="009D1276" w:rsidRPr="0079433D" w:rsidRDefault="00655ED5" w:rsidP="00C90895">
      <w:pPr>
        <w:numPr>
          <w:ilvl w:val="0"/>
          <w:numId w:val="2"/>
        </w:numPr>
        <w:spacing w:after="200" w:line="276" w:lineRule="auto"/>
        <w:jc w:val="both"/>
        <w:rPr>
          <w:sz w:val="20"/>
          <w:szCs w:val="20"/>
        </w:rPr>
      </w:pPr>
      <w:r w:rsidRPr="00781733">
        <w:rPr>
          <w:rFonts w:ascii="Arial" w:hAnsi="Arial" w:cs="Arial"/>
          <w:sz w:val="20"/>
          <w:szCs w:val="20"/>
        </w:rPr>
        <w:t xml:space="preserve">Stejnopis usnesení bude v souladu s  § 76 odst. 3 ve spojení s  § 72 odst. 1 a § 19 odst. 1 správního řádu oznámen účastníkovi řízení obci </w:t>
      </w:r>
      <w:r w:rsidR="00A934D5" w:rsidRPr="00781733">
        <w:rPr>
          <w:rFonts w:ascii="Arial" w:hAnsi="Arial" w:cs="Arial"/>
          <w:sz w:val="20"/>
          <w:szCs w:val="20"/>
        </w:rPr>
        <w:t>Vestec</w:t>
      </w:r>
      <w:r w:rsidRPr="00781733">
        <w:rPr>
          <w:rFonts w:ascii="Arial" w:hAnsi="Arial" w:cs="Arial"/>
          <w:sz w:val="20"/>
          <w:szCs w:val="20"/>
        </w:rPr>
        <w:t xml:space="preserve"> doručením do datové schránky.</w:t>
      </w:r>
      <w:r w:rsidR="00EA242E" w:rsidRPr="00781733">
        <w:rPr>
          <w:sz w:val="20"/>
          <w:szCs w:val="20"/>
        </w:rPr>
        <w:t xml:space="preserve"> </w:t>
      </w:r>
    </w:p>
    <w:sectPr w:rsidR="009D1276" w:rsidRPr="0079433D" w:rsidSect="000D6BCE">
      <w:headerReference w:type="default" r:id="rId7"/>
      <w:footerReference w:type="even" r:id="rId8"/>
      <w:footerReference w:type="default" r:id="rId9"/>
      <w:pgSz w:w="11906" w:h="16838" w:code="9"/>
      <w:pgMar w:top="2552" w:right="1134" w:bottom="2268" w:left="1701"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7AA5" w:rsidRDefault="00E57AA5">
      <w:r>
        <w:separator/>
      </w:r>
    </w:p>
  </w:endnote>
  <w:endnote w:type="continuationSeparator" w:id="0">
    <w:p w:rsidR="00E57AA5" w:rsidRDefault="00E57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KGinis">
    <w:panose1 w:val="020B0603050302020204"/>
    <w:charset w:val="EE"/>
    <w:family w:val="swiss"/>
    <w:pitch w:val="variable"/>
    <w:sig w:usb0="00000005" w:usb1="00000000" w:usb2="00000000" w:usb3="00000000" w:csb0="00000002" w:csb1="00000000"/>
  </w:font>
  <w:font w:name="Arial-BoldMT">
    <w:altName w:val="Arial"/>
    <w:panose1 w:val="00000000000000000000"/>
    <w:charset w:val="00"/>
    <w:family w:val="swiss"/>
    <w:notTrueType/>
    <w:pitch w:val="default"/>
    <w:sig w:usb0="00000001" w:usb1="00000000" w:usb2="00000000" w:usb3="00000000" w:csb0="00000003" w:csb1="00000000"/>
  </w:font>
  <w:font w:name="ArialMT">
    <w:altName w:val="Arial"/>
    <w:panose1 w:val="00000000000000000000"/>
    <w:charset w:val="EE"/>
    <w:family w:val="auto"/>
    <w:notTrueType/>
    <w:pitch w:val="default"/>
    <w:sig w:usb0="00000007" w:usb1="00000000" w:usb2="00000000" w:usb3="00000000" w:csb0="00000003"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A08" w:rsidRDefault="009D5A08" w:rsidP="000D6BC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9D5A08" w:rsidRDefault="009D5A0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A08" w:rsidRDefault="009D5A08" w:rsidP="000D6BC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F7265F">
      <w:rPr>
        <w:rStyle w:val="slostrnky"/>
        <w:noProof/>
      </w:rPr>
      <w:t>2</w:t>
    </w:r>
    <w:r>
      <w:rPr>
        <w:rStyle w:val="slostrnky"/>
      </w:rPr>
      <w:fldChar w:fldCharType="end"/>
    </w:r>
  </w:p>
  <w:p w:rsidR="00FF6DD6" w:rsidRDefault="00FF6DD6" w:rsidP="008925E0">
    <w:pPr>
      <w:pStyle w:val="Zpat"/>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7AA5" w:rsidRDefault="00E57AA5">
      <w:r>
        <w:separator/>
      </w:r>
    </w:p>
  </w:footnote>
  <w:footnote w:type="continuationSeparator" w:id="0">
    <w:p w:rsidR="00E57AA5" w:rsidRDefault="00E57A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DD6" w:rsidRDefault="00AB1A89" w:rsidP="006639D0">
    <w:pPr>
      <w:pStyle w:val="Zhlav"/>
      <w:tabs>
        <w:tab w:val="clear" w:pos="4536"/>
        <w:tab w:val="clear" w:pos="9072"/>
        <w:tab w:val="right" w:pos="9071"/>
      </w:tabs>
    </w:pPr>
    <w:r>
      <w:rPr>
        <w:noProof/>
      </w:rPr>
      <w:drawing>
        <wp:inline distT="0" distB="0" distL="0" distR="0">
          <wp:extent cx="1838325" cy="504825"/>
          <wp:effectExtent l="0" t="0" r="9525" b="9525"/>
          <wp:docPr id="1" name="obrázek 1" descr="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8325" cy="504825"/>
                  </a:xfrm>
                  <a:prstGeom prst="rect">
                    <a:avLst/>
                  </a:prstGeom>
                  <a:noFill/>
                  <a:ln>
                    <a:noFill/>
                  </a:ln>
                </pic:spPr>
              </pic:pic>
            </a:graphicData>
          </a:graphic>
        </wp:inline>
      </w:drawing>
    </w:r>
    <w:r w:rsidR="006639D0">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5D0776"/>
    <w:multiLevelType w:val="hybridMultilevel"/>
    <w:tmpl w:val="CAC0D6B2"/>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 w15:restartNumberingAfterBreak="0">
    <w:nsid w:val="7FA83764"/>
    <w:multiLevelType w:val="hybridMultilevel"/>
    <w:tmpl w:val="707A522C"/>
    <w:lvl w:ilvl="0" w:tplc="04050013">
      <w:start w:val="1"/>
      <w:numFmt w:val="upperRoman"/>
      <w:lvlText w:val="%1."/>
      <w:lvlJc w:val="right"/>
      <w:pPr>
        <w:ind w:left="502" w:hanging="360"/>
      </w:pPr>
    </w:lvl>
    <w:lvl w:ilvl="1" w:tplc="04050019">
      <w:start w:val="1"/>
      <w:numFmt w:val="lowerLetter"/>
      <w:lvlText w:val="%2."/>
      <w:lvlJc w:val="left"/>
      <w:pPr>
        <w:ind w:left="1222" w:hanging="360"/>
      </w:pPr>
    </w:lvl>
    <w:lvl w:ilvl="2" w:tplc="0405001B">
      <w:start w:val="1"/>
      <w:numFmt w:val="lowerRoman"/>
      <w:lvlText w:val="%3."/>
      <w:lvlJc w:val="right"/>
      <w:pPr>
        <w:ind w:left="1942" w:hanging="180"/>
      </w:pPr>
    </w:lvl>
    <w:lvl w:ilvl="3" w:tplc="0405000F">
      <w:start w:val="1"/>
      <w:numFmt w:val="decimal"/>
      <w:lvlText w:val="%4."/>
      <w:lvlJc w:val="left"/>
      <w:pPr>
        <w:ind w:left="2662" w:hanging="360"/>
      </w:pPr>
    </w:lvl>
    <w:lvl w:ilvl="4" w:tplc="04050019">
      <w:start w:val="1"/>
      <w:numFmt w:val="lowerLetter"/>
      <w:lvlText w:val="%5."/>
      <w:lvlJc w:val="left"/>
      <w:pPr>
        <w:ind w:left="3382" w:hanging="360"/>
      </w:pPr>
    </w:lvl>
    <w:lvl w:ilvl="5" w:tplc="0405001B">
      <w:start w:val="1"/>
      <w:numFmt w:val="lowerRoman"/>
      <w:lvlText w:val="%6."/>
      <w:lvlJc w:val="right"/>
      <w:pPr>
        <w:ind w:left="4102" w:hanging="180"/>
      </w:pPr>
    </w:lvl>
    <w:lvl w:ilvl="6" w:tplc="0405000F">
      <w:start w:val="1"/>
      <w:numFmt w:val="decimal"/>
      <w:lvlText w:val="%7."/>
      <w:lvlJc w:val="left"/>
      <w:pPr>
        <w:ind w:left="4822" w:hanging="360"/>
      </w:pPr>
    </w:lvl>
    <w:lvl w:ilvl="7" w:tplc="04050019">
      <w:start w:val="1"/>
      <w:numFmt w:val="lowerLetter"/>
      <w:lvlText w:val="%8."/>
      <w:lvlJc w:val="left"/>
      <w:pPr>
        <w:ind w:left="5542" w:hanging="360"/>
      </w:pPr>
    </w:lvl>
    <w:lvl w:ilvl="8" w:tplc="0405001B">
      <w:start w:val="1"/>
      <w:numFmt w:val="lowerRoman"/>
      <w:lvlText w:val="%9."/>
      <w:lvlJc w:val="right"/>
      <w:pPr>
        <w:ind w:left="6262"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9F9"/>
    <w:rsid w:val="0001479F"/>
    <w:rsid w:val="00016737"/>
    <w:rsid w:val="00021D22"/>
    <w:rsid w:val="000321A2"/>
    <w:rsid w:val="00036088"/>
    <w:rsid w:val="0003781F"/>
    <w:rsid w:val="0004248A"/>
    <w:rsid w:val="00082E19"/>
    <w:rsid w:val="000D6BCE"/>
    <w:rsid w:val="00130B82"/>
    <w:rsid w:val="00141387"/>
    <w:rsid w:val="001619BB"/>
    <w:rsid w:val="00163785"/>
    <w:rsid w:val="001A3A27"/>
    <w:rsid w:val="001B5A4B"/>
    <w:rsid w:val="001C19F9"/>
    <w:rsid w:val="001F1002"/>
    <w:rsid w:val="002000C3"/>
    <w:rsid w:val="00245F8C"/>
    <w:rsid w:val="002779E7"/>
    <w:rsid w:val="002A4440"/>
    <w:rsid w:val="002F5894"/>
    <w:rsid w:val="002F7EC7"/>
    <w:rsid w:val="00316BCE"/>
    <w:rsid w:val="00324A57"/>
    <w:rsid w:val="00350769"/>
    <w:rsid w:val="003648D3"/>
    <w:rsid w:val="00377C56"/>
    <w:rsid w:val="003C7F11"/>
    <w:rsid w:val="003D0FD3"/>
    <w:rsid w:val="003E0D42"/>
    <w:rsid w:val="0042290C"/>
    <w:rsid w:val="00431C09"/>
    <w:rsid w:val="0044295B"/>
    <w:rsid w:val="004B06B2"/>
    <w:rsid w:val="004B1A2E"/>
    <w:rsid w:val="004B28F9"/>
    <w:rsid w:val="004B3F94"/>
    <w:rsid w:val="004D0B3D"/>
    <w:rsid w:val="0050779C"/>
    <w:rsid w:val="00510E23"/>
    <w:rsid w:val="00562956"/>
    <w:rsid w:val="00566D4D"/>
    <w:rsid w:val="00581EF1"/>
    <w:rsid w:val="005942C7"/>
    <w:rsid w:val="005E7E43"/>
    <w:rsid w:val="005F6D82"/>
    <w:rsid w:val="00606C05"/>
    <w:rsid w:val="00627ADD"/>
    <w:rsid w:val="00653A5B"/>
    <w:rsid w:val="00655ED5"/>
    <w:rsid w:val="00661399"/>
    <w:rsid w:val="006639D0"/>
    <w:rsid w:val="00667D18"/>
    <w:rsid w:val="00671736"/>
    <w:rsid w:val="006A33B5"/>
    <w:rsid w:val="00701EF1"/>
    <w:rsid w:val="00726761"/>
    <w:rsid w:val="00750602"/>
    <w:rsid w:val="00757AC5"/>
    <w:rsid w:val="00762142"/>
    <w:rsid w:val="00774381"/>
    <w:rsid w:val="00781733"/>
    <w:rsid w:val="0079433D"/>
    <w:rsid w:val="007A0B0F"/>
    <w:rsid w:val="007C2517"/>
    <w:rsid w:val="007C5199"/>
    <w:rsid w:val="00814013"/>
    <w:rsid w:val="00824A8E"/>
    <w:rsid w:val="008321E0"/>
    <w:rsid w:val="008925E0"/>
    <w:rsid w:val="008A37D4"/>
    <w:rsid w:val="008A51D9"/>
    <w:rsid w:val="008A7C86"/>
    <w:rsid w:val="008F2678"/>
    <w:rsid w:val="008F69D4"/>
    <w:rsid w:val="00937463"/>
    <w:rsid w:val="00976F05"/>
    <w:rsid w:val="009A306A"/>
    <w:rsid w:val="009C2941"/>
    <w:rsid w:val="009D1276"/>
    <w:rsid w:val="009D5A08"/>
    <w:rsid w:val="00A4577D"/>
    <w:rsid w:val="00A56885"/>
    <w:rsid w:val="00A661C5"/>
    <w:rsid w:val="00A709BF"/>
    <w:rsid w:val="00A74966"/>
    <w:rsid w:val="00A907C2"/>
    <w:rsid w:val="00A91D2E"/>
    <w:rsid w:val="00A934D5"/>
    <w:rsid w:val="00AB1A89"/>
    <w:rsid w:val="00AD1308"/>
    <w:rsid w:val="00AD3BE4"/>
    <w:rsid w:val="00AF6280"/>
    <w:rsid w:val="00B375EC"/>
    <w:rsid w:val="00B51755"/>
    <w:rsid w:val="00B521BF"/>
    <w:rsid w:val="00B7016D"/>
    <w:rsid w:val="00B7045A"/>
    <w:rsid w:val="00B775D1"/>
    <w:rsid w:val="00B9651D"/>
    <w:rsid w:val="00BA15AE"/>
    <w:rsid w:val="00BB03C5"/>
    <w:rsid w:val="00C13657"/>
    <w:rsid w:val="00C30A9C"/>
    <w:rsid w:val="00C40CC2"/>
    <w:rsid w:val="00C655A0"/>
    <w:rsid w:val="00C92FC9"/>
    <w:rsid w:val="00C95DBE"/>
    <w:rsid w:val="00CC035E"/>
    <w:rsid w:val="00CC2E4F"/>
    <w:rsid w:val="00CD44F3"/>
    <w:rsid w:val="00CD4782"/>
    <w:rsid w:val="00CD5B3B"/>
    <w:rsid w:val="00CE7FB0"/>
    <w:rsid w:val="00D20635"/>
    <w:rsid w:val="00D2352B"/>
    <w:rsid w:val="00DA5100"/>
    <w:rsid w:val="00DA75E8"/>
    <w:rsid w:val="00DC209B"/>
    <w:rsid w:val="00DE1406"/>
    <w:rsid w:val="00DF18C0"/>
    <w:rsid w:val="00E05F51"/>
    <w:rsid w:val="00E22E22"/>
    <w:rsid w:val="00E375D4"/>
    <w:rsid w:val="00E57AA5"/>
    <w:rsid w:val="00E67CA2"/>
    <w:rsid w:val="00E94B73"/>
    <w:rsid w:val="00EA242E"/>
    <w:rsid w:val="00ED279B"/>
    <w:rsid w:val="00EF39B0"/>
    <w:rsid w:val="00F064BA"/>
    <w:rsid w:val="00F137F1"/>
    <w:rsid w:val="00F217DA"/>
    <w:rsid w:val="00F2775E"/>
    <w:rsid w:val="00F32120"/>
    <w:rsid w:val="00F36ED6"/>
    <w:rsid w:val="00F7265F"/>
    <w:rsid w:val="00FD0EC4"/>
    <w:rsid w:val="00FD6E57"/>
    <w:rsid w:val="00FE11DB"/>
    <w:rsid w:val="00FE2994"/>
    <w:rsid w:val="00FF103F"/>
    <w:rsid w:val="00FF6D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D3AC08F-4046-4765-BF51-46FB4C5E3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rsid w:val="00CD4782"/>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CD4782"/>
    <w:pPr>
      <w:keepNext/>
      <w:spacing w:before="240" w:after="60"/>
      <w:outlineLvl w:val="1"/>
    </w:pPr>
    <w:rPr>
      <w:rFonts w:ascii="Arial" w:hAnsi="Arial" w:cs="Arial"/>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774381"/>
    <w:pPr>
      <w:tabs>
        <w:tab w:val="center" w:pos="4536"/>
        <w:tab w:val="right" w:pos="9072"/>
      </w:tabs>
    </w:pPr>
    <w:rPr>
      <w:rFonts w:ascii="Arial" w:hAnsi="Arial" w:cs="Arial"/>
    </w:rPr>
  </w:style>
  <w:style w:type="paragraph" w:styleId="Zpat">
    <w:name w:val="footer"/>
    <w:basedOn w:val="Normln"/>
    <w:rsid w:val="00774381"/>
    <w:pPr>
      <w:tabs>
        <w:tab w:val="center" w:pos="4536"/>
        <w:tab w:val="right" w:pos="9072"/>
      </w:tabs>
    </w:pPr>
    <w:rPr>
      <w:rFonts w:ascii="Arial" w:hAnsi="Arial" w:cs="Arial"/>
    </w:rPr>
  </w:style>
  <w:style w:type="paragraph" w:styleId="Titulek">
    <w:name w:val="caption"/>
    <w:basedOn w:val="Normln"/>
    <w:next w:val="Normln"/>
    <w:qFormat/>
    <w:rsid w:val="00CD4782"/>
    <w:rPr>
      <w:b/>
      <w:bCs/>
      <w:sz w:val="20"/>
      <w:szCs w:val="20"/>
    </w:rPr>
  </w:style>
  <w:style w:type="paragraph" w:styleId="Zkladntext">
    <w:name w:val="Body Text"/>
    <w:basedOn w:val="Normln"/>
    <w:rsid w:val="00CD4782"/>
    <w:pPr>
      <w:spacing w:after="120"/>
    </w:pPr>
  </w:style>
  <w:style w:type="paragraph" w:customStyle="1" w:styleId="docasny">
    <w:name w:val="docasny"/>
    <w:basedOn w:val="Normln"/>
    <w:rsid w:val="008321E0"/>
    <w:rPr>
      <w:rFonts w:ascii="Courier New" w:hAnsi="Courier New" w:cs="Arial"/>
      <w:b/>
    </w:rPr>
  </w:style>
  <w:style w:type="paragraph" w:customStyle="1" w:styleId="Text">
    <w:name w:val="Text"/>
    <w:basedOn w:val="docasny"/>
    <w:link w:val="TextChar"/>
    <w:rsid w:val="008321E0"/>
    <w:rPr>
      <w:rFonts w:ascii="Arial" w:hAnsi="Arial"/>
      <w:b w:val="0"/>
    </w:rPr>
  </w:style>
  <w:style w:type="character" w:styleId="slostrnky">
    <w:name w:val="page number"/>
    <w:basedOn w:val="Standardnpsmoodstavce"/>
    <w:rsid w:val="008925E0"/>
  </w:style>
  <w:style w:type="paragraph" w:styleId="Textbubliny">
    <w:name w:val="Balloon Text"/>
    <w:basedOn w:val="Normln"/>
    <w:link w:val="TextbublinyChar"/>
    <w:rsid w:val="00B375EC"/>
    <w:rPr>
      <w:rFonts w:ascii="Tahoma" w:hAnsi="Tahoma" w:cs="Tahoma"/>
      <w:sz w:val="16"/>
      <w:szCs w:val="16"/>
    </w:rPr>
  </w:style>
  <w:style w:type="character" w:customStyle="1" w:styleId="TextbublinyChar">
    <w:name w:val="Text bubliny Char"/>
    <w:link w:val="Textbubliny"/>
    <w:rsid w:val="00B375EC"/>
    <w:rPr>
      <w:rFonts w:ascii="Tahoma" w:hAnsi="Tahoma" w:cs="Tahoma"/>
      <w:sz w:val="16"/>
      <w:szCs w:val="16"/>
    </w:rPr>
  </w:style>
  <w:style w:type="paragraph" w:styleId="Odstavecseseznamem">
    <w:name w:val="List Paragraph"/>
    <w:basedOn w:val="Normln"/>
    <w:uiPriority w:val="34"/>
    <w:qFormat/>
    <w:rsid w:val="00655ED5"/>
    <w:pPr>
      <w:ind w:left="720"/>
      <w:contextualSpacing/>
    </w:pPr>
  </w:style>
  <w:style w:type="character" w:customStyle="1" w:styleId="TextChar">
    <w:name w:val="Text Char"/>
    <w:link w:val="Text"/>
    <w:locked/>
    <w:rsid w:val="00655ED5"/>
    <w:rPr>
      <w:rFonts w:ascii="Arial" w:hAnsi="Arial" w:cs="Arial"/>
      <w:sz w:val="24"/>
      <w:szCs w:val="24"/>
    </w:rPr>
  </w:style>
  <w:style w:type="character" w:styleId="Znakapoznpodarou">
    <w:name w:val="footnote reference"/>
    <w:basedOn w:val="Standardnpsmoodstavce"/>
    <w:semiHidden/>
    <w:unhideWhenUsed/>
    <w:rsid w:val="00655ED5"/>
    <w:rPr>
      <w:vertAlign w:val="superscript"/>
    </w:rPr>
  </w:style>
  <w:style w:type="character" w:customStyle="1" w:styleId="normalchar">
    <w:name w:val="normal__char"/>
    <w:basedOn w:val="Standardnpsmoodstavce"/>
    <w:rsid w:val="00655ED5"/>
  </w:style>
  <w:style w:type="paragraph" w:styleId="Textpoznpodarou">
    <w:name w:val="footnote text"/>
    <w:basedOn w:val="Normln"/>
    <w:link w:val="TextpoznpodarouChar"/>
    <w:semiHidden/>
    <w:unhideWhenUsed/>
    <w:rsid w:val="00627ADD"/>
    <w:rPr>
      <w:sz w:val="20"/>
      <w:szCs w:val="20"/>
    </w:rPr>
  </w:style>
  <w:style w:type="character" w:customStyle="1" w:styleId="TextpoznpodarouChar">
    <w:name w:val="Text pozn. pod čarou Char"/>
    <w:basedOn w:val="Standardnpsmoodstavce"/>
    <w:link w:val="Textpoznpodarou"/>
    <w:semiHidden/>
    <w:rsid w:val="00627ADD"/>
  </w:style>
  <w:style w:type="paragraph" w:customStyle="1" w:styleId="slalnk">
    <w:name w:val="Čísla článků"/>
    <w:basedOn w:val="Normln"/>
    <w:rsid w:val="00627ADD"/>
    <w:pPr>
      <w:keepNext/>
      <w:keepLines/>
      <w:spacing w:before="360" w:after="60"/>
      <w:jc w:val="center"/>
    </w:pPr>
    <w:rPr>
      <w:b/>
      <w:bCs/>
      <w:szCs w:val="20"/>
    </w:rPr>
  </w:style>
  <w:style w:type="paragraph" w:customStyle="1" w:styleId="Nzvylnk">
    <w:name w:val="Názvy článků"/>
    <w:basedOn w:val="slalnk"/>
    <w:rsid w:val="00627ADD"/>
    <w:pPr>
      <w:spacing w:before="60" w:after="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1863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velkovam\AppData\Local\Temp\ECBC836.doc"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ECBC836.doc</Template>
  <TotalTime>0</TotalTime>
  <Pages>6</Pages>
  <Words>1942</Words>
  <Characters>11462</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DEMOX000AGMK</vt:lpstr>
    </vt:vector>
  </TitlesOfParts>
  <Company>GORDIC spol. s r. o.</Company>
  <LinksUpToDate>false</LinksUpToDate>
  <CharactersWithSpaces>13378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DEMOX000AGMK</dc:title>
  <dc:creator>HAVELKOVÁ Markéta, Mgr.</dc:creator>
  <cp:lastModifiedBy>HAVELKOVÁ Markéta, Mgr.</cp:lastModifiedBy>
  <cp:revision>2</cp:revision>
  <cp:lastPrinted>1900-12-31T23:00:00Z</cp:lastPrinted>
  <dcterms:created xsi:type="dcterms:W3CDTF">2022-08-19T06:48:00Z</dcterms:created>
  <dcterms:modified xsi:type="dcterms:W3CDTF">2022-08-19T06:48:00Z</dcterms:modified>
</cp:coreProperties>
</file>