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5C18" w14:textId="77777777" w:rsidR="00902A8F" w:rsidRDefault="00902A8F" w:rsidP="00D63722">
      <w:pPr>
        <w:rPr>
          <w:rFonts w:ascii="Garamond" w:hAnsi="Garamond"/>
          <w:sz w:val="28"/>
          <w:szCs w:val="28"/>
        </w:rPr>
      </w:pPr>
    </w:p>
    <w:p w14:paraId="07A75698" w14:textId="48CBE163" w:rsidR="003E125D" w:rsidRPr="00902A8F" w:rsidRDefault="003E125D" w:rsidP="003E125D">
      <w:pPr>
        <w:jc w:val="center"/>
        <w:rPr>
          <w:rFonts w:ascii="Garamond" w:hAnsi="Garamond"/>
          <w:sz w:val="36"/>
          <w:szCs w:val="36"/>
        </w:rPr>
      </w:pPr>
      <w:r w:rsidRPr="00902A8F">
        <w:rPr>
          <w:rFonts w:ascii="Garamond" w:hAnsi="Garamond"/>
          <w:sz w:val="36"/>
          <w:szCs w:val="36"/>
        </w:rPr>
        <w:t>Obecně závazná vyhláška obce Louňovice č. 1/2023</w:t>
      </w:r>
    </w:p>
    <w:p w14:paraId="5EE21DD4" w14:textId="444D804F" w:rsidR="00DF71B3" w:rsidRPr="00902A8F" w:rsidRDefault="003E125D" w:rsidP="003E125D">
      <w:pPr>
        <w:jc w:val="center"/>
        <w:rPr>
          <w:rFonts w:ascii="Garamond" w:hAnsi="Garamond"/>
          <w:sz w:val="36"/>
          <w:szCs w:val="36"/>
        </w:rPr>
      </w:pPr>
      <w:r w:rsidRPr="00902A8F">
        <w:rPr>
          <w:rFonts w:ascii="Garamond" w:hAnsi="Garamond"/>
          <w:sz w:val="36"/>
          <w:szCs w:val="36"/>
        </w:rPr>
        <w:t>o regulaci provozování hazardních her</w:t>
      </w:r>
    </w:p>
    <w:p w14:paraId="4B2C31B0" w14:textId="78B7E9BA" w:rsidR="003E125D" w:rsidRDefault="003E125D" w:rsidP="003E125D">
      <w:pPr>
        <w:jc w:val="both"/>
        <w:rPr>
          <w:rFonts w:ascii="Garamond" w:hAnsi="Garamond"/>
          <w:sz w:val="24"/>
          <w:szCs w:val="24"/>
        </w:rPr>
      </w:pPr>
      <w:r w:rsidRPr="003E125D">
        <w:rPr>
          <w:rFonts w:ascii="Garamond" w:hAnsi="Garamond"/>
          <w:sz w:val="24"/>
          <w:szCs w:val="24"/>
        </w:rPr>
        <w:t>Zastupitelstvo obce Louňovice</w:t>
      </w:r>
      <w:r>
        <w:rPr>
          <w:rFonts w:ascii="Garamond" w:hAnsi="Garamond"/>
          <w:sz w:val="24"/>
          <w:szCs w:val="24"/>
        </w:rPr>
        <w:t xml:space="preserve"> se na svém zasedání dne 27.11.2023</w:t>
      </w:r>
      <w:r w:rsidR="00D63722">
        <w:rPr>
          <w:rFonts w:ascii="Garamond" w:hAnsi="Garamond"/>
          <w:sz w:val="24"/>
          <w:szCs w:val="24"/>
        </w:rPr>
        <w:t xml:space="preserve">, usnesením č. </w:t>
      </w:r>
      <w:r w:rsidR="00155F24">
        <w:rPr>
          <w:rFonts w:ascii="Garamond" w:hAnsi="Garamond"/>
          <w:sz w:val="24"/>
          <w:szCs w:val="24"/>
        </w:rPr>
        <w:t>85</w:t>
      </w:r>
      <w:r w:rsidR="00D63722">
        <w:rPr>
          <w:rFonts w:ascii="Garamond" w:hAnsi="Garamond"/>
          <w:sz w:val="24"/>
          <w:szCs w:val="24"/>
        </w:rPr>
        <w:t>/</w:t>
      </w:r>
      <w:proofErr w:type="gramStart"/>
      <w:r w:rsidR="00D63722">
        <w:rPr>
          <w:rFonts w:ascii="Garamond" w:hAnsi="Garamond"/>
          <w:sz w:val="24"/>
          <w:szCs w:val="24"/>
        </w:rPr>
        <w:t xml:space="preserve">2023 </w:t>
      </w:r>
      <w:r>
        <w:rPr>
          <w:rFonts w:ascii="Garamond" w:hAnsi="Garamond"/>
          <w:sz w:val="24"/>
          <w:szCs w:val="24"/>
        </w:rPr>
        <w:t xml:space="preserve"> usneslo</w:t>
      </w:r>
      <w:proofErr w:type="gramEnd"/>
      <w:r>
        <w:rPr>
          <w:rFonts w:ascii="Garamond" w:hAnsi="Garamond"/>
          <w:sz w:val="24"/>
          <w:szCs w:val="24"/>
        </w:rPr>
        <w:t xml:space="preserve"> vydat na základě ustanovení § 10 písm. a) a § 84 odst. 2 písm. </w:t>
      </w:r>
      <w:r w:rsidR="00902A8F">
        <w:rPr>
          <w:rFonts w:ascii="Garamond" w:hAnsi="Garamond"/>
          <w:sz w:val="24"/>
          <w:szCs w:val="24"/>
        </w:rPr>
        <w:t>h) zákona č. 128/2000 Sb., o obcích (obecní zřízení), ve znění pozdějších předpisů, a v souladu s ustanovením § 12 zákona č. 186/2016 Sb., o hazardních hrách, ve znění pozdějších předpisů, tuto obecně závaznou vyhlášku (dále jen „vyhláška“):</w:t>
      </w:r>
    </w:p>
    <w:p w14:paraId="7A79A5EA" w14:textId="77777777" w:rsidR="00902A8F" w:rsidRDefault="00902A8F" w:rsidP="003E125D">
      <w:pPr>
        <w:jc w:val="both"/>
        <w:rPr>
          <w:rFonts w:ascii="Garamond" w:hAnsi="Garamond"/>
          <w:sz w:val="24"/>
          <w:szCs w:val="24"/>
        </w:rPr>
      </w:pPr>
    </w:p>
    <w:p w14:paraId="32A0D524" w14:textId="56F33B49" w:rsidR="00902A8F" w:rsidRPr="00155F24" w:rsidRDefault="00902A8F" w:rsidP="00902A8F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155F24">
        <w:rPr>
          <w:rFonts w:ascii="Garamond" w:hAnsi="Garamond"/>
          <w:b/>
          <w:sz w:val="24"/>
          <w:szCs w:val="24"/>
        </w:rPr>
        <w:t>Článek 1</w:t>
      </w:r>
    </w:p>
    <w:p w14:paraId="583D64D7" w14:textId="1F5BA5C5" w:rsidR="00902A8F" w:rsidRPr="00155F24" w:rsidRDefault="00902A8F" w:rsidP="00902A8F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155F24">
        <w:rPr>
          <w:rFonts w:ascii="Garamond" w:hAnsi="Garamond"/>
          <w:b/>
          <w:sz w:val="24"/>
          <w:szCs w:val="24"/>
        </w:rPr>
        <w:t>Cíl vyhlášky</w:t>
      </w:r>
    </w:p>
    <w:p w14:paraId="55581A89" w14:textId="25C2E6BD" w:rsidR="00902A8F" w:rsidRDefault="00902A8F" w:rsidP="00902A8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Cílem této vyhlášky </w:t>
      </w:r>
      <w:r w:rsidR="00D63722">
        <w:rPr>
          <w:rFonts w:ascii="Garamond" w:hAnsi="Garamond"/>
          <w:sz w:val="24"/>
          <w:szCs w:val="24"/>
        </w:rPr>
        <w:t xml:space="preserve">je omezení společenských rizik, vyplývajících z provozování hazardních her, zejména zvýšení ochrany dětí, mladistvých, snadno ovlivnitelných a sociálně slabých osob před škodlivými a nebezpečnými dopady hraní hazardních her, které ve svých důsledcích mohou vést k činnostem narušujícím veřejný pořádek, zejména pokojné soužití občanů a klidný spánek, či být v rozporu s dobrými mravy, ochranou bezpečnosti, zdraví a majetku po celém území obce. </w:t>
      </w:r>
    </w:p>
    <w:p w14:paraId="25659252" w14:textId="77777777" w:rsidR="00902A8F" w:rsidRDefault="00902A8F" w:rsidP="00902A8F">
      <w:pPr>
        <w:jc w:val="both"/>
        <w:rPr>
          <w:rFonts w:ascii="Garamond" w:hAnsi="Garamond"/>
          <w:sz w:val="24"/>
          <w:szCs w:val="24"/>
        </w:rPr>
      </w:pPr>
    </w:p>
    <w:p w14:paraId="72845361" w14:textId="218900E3" w:rsidR="00902A8F" w:rsidRPr="00155F24" w:rsidRDefault="00902A8F" w:rsidP="00902A8F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155F24">
        <w:rPr>
          <w:rFonts w:ascii="Garamond" w:hAnsi="Garamond"/>
          <w:b/>
          <w:sz w:val="24"/>
          <w:szCs w:val="24"/>
        </w:rPr>
        <w:t>Článek 2</w:t>
      </w:r>
    </w:p>
    <w:p w14:paraId="67B5BE40" w14:textId="2315FB0A" w:rsidR="00902A8F" w:rsidRPr="00155F24" w:rsidRDefault="00902A8F" w:rsidP="00902A8F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155F24">
        <w:rPr>
          <w:rFonts w:ascii="Garamond" w:hAnsi="Garamond"/>
          <w:b/>
          <w:sz w:val="24"/>
          <w:szCs w:val="24"/>
        </w:rPr>
        <w:t>Zákaz provozování</w:t>
      </w:r>
    </w:p>
    <w:p w14:paraId="19FA3434" w14:textId="24C164E8" w:rsidR="00902A8F" w:rsidRDefault="00902A8F" w:rsidP="00902A8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Provozování binga, technické hry, živé hry a turnaje malého rozsahu je na celém území obce zakázáno.</w:t>
      </w:r>
    </w:p>
    <w:p w14:paraId="45AF43CC" w14:textId="77777777" w:rsidR="00902A8F" w:rsidRDefault="00902A8F" w:rsidP="00902A8F">
      <w:pPr>
        <w:jc w:val="both"/>
        <w:rPr>
          <w:rFonts w:ascii="Garamond" w:hAnsi="Garamond"/>
          <w:sz w:val="24"/>
          <w:szCs w:val="24"/>
        </w:rPr>
      </w:pPr>
    </w:p>
    <w:p w14:paraId="01313561" w14:textId="326DAF9E" w:rsidR="00902A8F" w:rsidRPr="00155F24" w:rsidRDefault="00902A8F" w:rsidP="00902A8F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155F24">
        <w:rPr>
          <w:rFonts w:ascii="Garamond" w:hAnsi="Garamond"/>
          <w:b/>
          <w:sz w:val="24"/>
          <w:szCs w:val="24"/>
        </w:rPr>
        <w:t>Článek 3</w:t>
      </w:r>
    </w:p>
    <w:p w14:paraId="030D51FF" w14:textId="5066C82F" w:rsidR="00902A8F" w:rsidRPr="00155F24" w:rsidRDefault="00902A8F" w:rsidP="00902A8F">
      <w:pPr>
        <w:contextualSpacing/>
        <w:jc w:val="center"/>
        <w:rPr>
          <w:rFonts w:ascii="Garamond" w:hAnsi="Garamond"/>
          <w:sz w:val="24"/>
          <w:szCs w:val="24"/>
        </w:rPr>
      </w:pPr>
      <w:r w:rsidRPr="00155F24">
        <w:rPr>
          <w:rFonts w:ascii="Garamond" w:hAnsi="Garamond"/>
          <w:b/>
          <w:sz w:val="24"/>
          <w:szCs w:val="24"/>
        </w:rPr>
        <w:t>Přechodné ustanovení</w:t>
      </w:r>
    </w:p>
    <w:p w14:paraId="22D89970" w14:textId="716A6BA8" w:rsidR="00902A8F" w:rsidRPr="00155F24" w:rsidRDefault="00902A8F" w:rsidP="00902A8F">
      <w:pPr>
        <w:jc w:val="both"/>
        <w:rPr>
          <w:rFonts w:ascii="Garamond" w:hAnsi="Garamond"/>
          <w:sz w:val="24"/>
          <w:szCs w:val="24"/>
        </w:rPr>
      </w:pPr>
      <w:r w:rsidRPr="00155F24">
        <w:rPr>
          <w:rFonts w:ascii="Garamond" w:hAnsi="Garamond"/>
          <w:sz w:val="24"/>
          <w:szCs w:val="24"/>
        </w:rPr>
        <w:t>Bingo, technickou hru, živou hru a turnaje malého rozsahu povolené přede dnem nabytí účinnosti této vyhlášky lze provozovat nejdéle do doby platnosti vydaného povolení.</w:t>
      </w:r>
    </w:p>
    <w:p w14:paraId="15ADA5DB" w14:textId="77777777" w:rsidR="00902A8F" w:rsidRDefault="00902A8F" w:rsidP="00902A8F">
      <w:pPr>
        <w:jc w:val="both"/>
        <w:rPr>
          <w:rFonts w:ascii="Garamond" w:hAnsi="Garamond"/>
          <w:sz w:val="24"/>
          <w:szCs w:val="24"/>
        </w:rPr>
      </w:pPr>
    </w:p>
    <w:p w14:paraId="12098B96" w14:textId="75369EFC" w:rsidR="00902A8F" w:rsidRPr="00155F24" w:rsidRDefault="00902A8F" w:rsidP="00902A8F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155F24">
        <w:rPr>
          <w:rFonts w:ascii="Garamond" w:hAnsi="Garamond"/>
          <w:b/>
          <w:sz w:val="24"/>
          <w:szCs w:val="24"/>
        </w:rPr>
        <w:t>Článek 4</w:t>
      </w:r>
    </w:p>
    <w:p w14:paraId="4267D8AC" w14:textId="5EA8E136" w:rsidR="00902A8F" w:rsidRPr="00155F24" w:rsidRDefault="00902A8F" w:rsidP="00902A8F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155F24">
        <w:rPr>
          <w:rFonts w:ascii="Garamond" w:hAnsi="Garamond"/>
          <w:b/>
          <w:sz w:val="24"/>
          <w:szCs w:val="24"/>
        </w:rPr>
        <w:t>Účinnost</w:t>
      </w:r>
    </w:p>
    <w:p w14:paraId="6FCD924D" w14:textId="02FD3D3B" w:rsidR="00902A8F" w:rsidRDefault="00902A8F" w:rsidP="00902A8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Tato vyhláška nabývá účinnosti počátkem patnáctého dne následujícího po dni jejího vyhlášení.</w:t>
      </w:r>
    </w:p>
    <w:p w14:paraId="73F87EDD" w14:textId="77777777" w:rsidR="00902A8F" w:rsidRDefault="00902A8F" w:rsidP="00902A8F">
      <w:pPr>
        <w:jc w:val="both"/>
        <w:rPr>
          <w:rFonts w:ascii="Garamond" w:hAnsi="Garamond"/>
          <w:sz w:val="24"/>
          <w:szCs w:val="24"/>
        </w:rPr>
      </w:pPr>
    </w:p>
    <w:p w14:paraId="55678455" w14:textId="77777777" w:rsidR="00902A8F" w:rsidRDefault="00902A8F" w:rsidP="00902A8F">
      <w:pPr>
        <w:jc w:val="both"/>
        <w:rPr>
          <w:rFonts w:ascii="Garamond" w:hAnsi="Garamond"/>
          <w:sz w:val="24"/>
          <w:szCs w:val="24"/>
        </w:rPr>
      </w:pPr>
    </w:p>
    <w:p w14:paraId="03C9F413" w14:textId="4235FEC0" w:rsidR="00902A8F" w:rsidRDefault="00902A8F" w:rsidP="00902A8F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="00155F24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 xml:space="preserve">Ing. Josef Řehák                                                                   </w:t>
      </w:r>
      <w:r w:rsidR="00155F24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>Ing. Martina Malinová, Ph.D.</w:t>
      </w:r>
    </w:p>
    <w:p w14:paraId="3F3AB873" w14:textId="2FB4B1AD" w:rsidR="00902A8F" w:rsidRDefault="00D63722" w:rsidP="00902A8F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155F24">
        <w:rPr>
          <w:rFonts w:ascii="Garamond" w:hAnsi="Garamond"/>
          <w:sz w:val="24"/>
          <w:szCs w:val="24"/>
        </w:rPr>
        <w:t xml:space="preserve">     </w:t>
      </w:r>
      <w:r>
        <w:rPr>
          <w:rFonts w:ascii="Garamond" w:hAnsi="Garamond"/>
          <w:sz w:val="24"/>
          <w:szCs w:val="24"/>
        </w:rPr>
        <w:t xml:space="preserve"> starosta </w:t>
      </w:r>
      <w:r w:rsidR="00F47985">
        <w:rPr>
          <w:rFonts w:ascii="Garamond" w:hAnsi="Garamond"/>
          <w:sz w:val="24"/>
          <w:szCs w:val="24"/>
        </w:rPr>
        <w:t>v.r.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</w:t>
      </w:r>
      <w:r w:rsidR="00155F24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místostarostka</w:t>
      </w:r>
      <w:r w:rsidR="00902A8F">
        <w:rPr>
          <w:rFonts w:ascii="Garamond" w:hAnsi="Garamond"/>
          <w:sz w:val="24"/>
          <w:szCs w:val="24"/>
        </w:rPr>
        <w:t xml:space="preserve"> </w:t>
      </w:r>
      <w:r w:rsidR="00F47985">
        <w:rPr>
          <w:rFonts w:ascii="Garamond" w:hAnsi="Garamond"/>
          <w:sz w:val="24"/>
          <w:szCs w:val="24"/>
        </w:rPr>
        <w:t>v.r.</w:t>
      </w:r>
    </w:p>
    <w:p w14:paraId="4C285170" w14:textId="77777777" w:rsidR="00155F24" w:rsidRDefault="00155F24" w:rsidP="00902A8F">
      <w:pPr>
        <w:contextualSpacing/>
        <w:jc w:val="both"/>
        <w:rPr>
          <w:rFonts w:ascii="Garamond" w:hAnsi="Garamond"/>
          <w:sz w:val="24"/>
          <w:szCs w:val="24"/>
        </w:rPr>
      </w:pPr>
    </w:p>
    <w:p w14:paraId="41C9215C" w14:textId="77777777" w:rsidR="00155F24" w:rsidRDefault="00155F24" w:rsidP="00902A8F">
      <w:pPr>
        <w:contextualSpacing/>
        <w:jc w:val="both"/>
        <w:rPr>
          <w:rFonts w:ascii="Garamond" w:hAnsi="Garamond"/>
          <w:sz w:val="24"/>
          <w:szCs w:val="24"/>
        </w:rPr>
      </w:pPr>
    </w:p>
    <w:p w14:paraId="63E82AD1" w14:textId="77777777" w:rsidR="00155F24" w:rsidRDefault="00155F24" w:rsidP="00902A8F">
      <w:pPr>
        <w:contextualSpacing/>
        <w:jc w:val="both"/>
        <w:rPr>
          <w:rFonts w:ascii="Garamond" w:hAnsi="Garamond"/>
          <w:sz w:val="24"/>
          <w:szCs w:val="24"/>
        </w:rPr>
      </w:pPr>
    </w:p>
    <w:p w14:paraId="5C11A0EF" w14:textId="6473917E" w:rsidR="00155F24" w:rsidRDefault="00155F24" w:rsidP="00902A8F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Vyvěšeno na úřední desce dne:</w:t>
      </w:r>
    </w:p>
    <w:p w14:paraId="2B57DAD9" w14:textId="0E27FE27" w:rsidR="00155F24" w:rsidRDefault="00155F24" w:rsidP="00902A8F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Sejmuto z úřední desky dne:</w:t>
      </w:r>
    </w:p>
    <w:sectPr w:rsidR="00155F24" w:rsidSect="00902A8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5D"/>
    <w:rsid w:val="00155F24"/>
    <w:rsid w:val="003E125D"/>
    <w:rsid w:val="006A3DEE"/>
    <w:rsid w:val="008A427B"/>
    <w:rsid w:val="00902A8F"/>
    <w:rsid w:val="00965006"/>
    <w:rsid w:val="00D63722"/>
    <w:rsid w:val="00DF71B3"/>
    <w:rsid w:val="00F155B4"/>
    <w:rsid w:val="00F4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14B3"/>
  <w15:chartTrackingRefBased/>
  <w15:docId w15:val="{D68B435D-9A0E-43D7-AD8F-14282300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5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Kodejšová</dc:creator>
  <cp:keywords/>
  <dc:description/>
  <cp:lastModifiedBy>Dana Kodejšová</cp:lastModifiedBy>
  <cp:revision>5</cp:revision>
  <cp:lastPrinted>2023-11-30T11:38:00Z</cp:lastPrinted>
  <dcterms:created xsi:type="dcterms:W3CDTF">2023-12-05T13:30:00Z</dcterms:created>
  <dcterms:modified xsi:type="dcterms:W3CDTF">2023-12-05T13:30:00Z</dcterms:modified>
</cp:coreProperties>
</file>