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6F2F" w14:textId="77777777" w:rsidR="004E188F" w:rsidRPr="00266B91" w:rsidRDefault="004E188F" w:rsidP="004E188F">
      <w:pPr>
        <w:spacing w:after="60"/>
        <w:jc w:val="center"/>
        <w:rPr>
          <w:rFonts w:ascii="Calibri" w:hAnsi="Calibri" w:cs="Calibri"/>
          <w:b/>
          <w:sz w:val="32"/>
        </w:rPr>
      </w:pPr>
      <w:r w:rsidRPr="00266B91">
        <w:rPr>
          <w:rFonts w:ascii="Calibri" w:hAnsi="Calibri" w:cs="Calibri"/>
          <w:b/>
          <w:noProof/>
        </w:rPr>
        <w:drawing>
          <wp:anchor distT="0" distB="0" distL="114300" distR="114300" simplePos="0" relativeHeight="251659264" behindDoc="1" locked="0" layoutInCell="1" allowOverlap="1" wp14:anchorId="46191638" wp14:editId="4B762BFF">
            <wp:simplePos x="0" y="0"/>
            <wp:positionH relativeFrom="column">
              <wp:posOffset>-49484</wp:posOffset>
            </wp:positionH>
            <wp:positionV relativeFrom="paragraph">
              <wp:posOffset>-342773</wp:posOffset>
            </wp:positionV>
            <wp:extent cx="940215" cy="926919"/>
            <wp:effectExtent l="0" t="0" r="0" b="0"/>
            <wp:wrapNone/>
            <wp:docPr id="1" name="Obrázek 1" descr="Obsah obrázku Grafika, symbol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Grafika, symbol, design&#10;&#10;Obsah vygenerovaný umělou inteligencí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B91">
        <w:rPr>
          <w:rFonts w:ascii="Calibri" w:hAnsi="Calibri" w:cs="Calibri"/>
          <w:b/>
          <w:sz w:val="32"/>
        </w:rPr>
        <w:t>Město Litomyšl</w:t>
      </w:r>
    </w:p>
    <w:p w14:paraId="4D223EA8" w14:textId="77777777" w:rsidR="004E188F" w:rsidRPr="00266B91" w:rsidRDefault="004E188F" w:rsidP="004E188F">
      <w:pPr>
        <w:spacing w:after="60"/>
        <w:jc w:val="center"/>
        <w:rPr>
          <w:rFonts w:ascii="Calibri" w:hAnsi="Calibri" w:cs="Calibri"/>
          <w:b/>
        </w:rPr>
      </w:pPr>
      <w:r w:rsidRPr="00266B91">
        <w:rPr>
          <w:rFonts w:ascii="Calibri" w:hAnsi="Calibri" w:cs="Calibri"/>
          <w:b/>
        </w:rPr>
        <w:t>Zastupitelstvo města</w:t>
      </w:r>
    </w:p>
    <w:p w14:paraId="35CA920B" w14:textId="77777777" w:rsidR="004E188F" w:rsidRPr="00266B91" w:rsidRDefault="004E188F" w:rsidP="004E188F">
      <w:pPr>
        <w:jc w:val="center"/>
        <w:rPr>
          <w:rFonts w:ascii="Calibri" w:hAnsi="Calibri" w:cs="Calibri"/>
        </w:rPr>
      </w:pPr>
      <w:r w:rsidRPr="00266B9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2C4AF" wp14:editId="26C02865">
                <wp:simplePos x="0" y="0"/>
                <wp:positionH relativeFrom="column">
                  <wp:posOffset>-207010</wp:posOffset>
                </wp:positionH>
                <wp:positionV relativeFrom="paragraph">
                  <wp:posOffset>166642</wp:posOffset>
                </wp:positionV>
                <wp:extent cx="613954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AB72F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" strokecolor="black [3040]"/>
            </w:pict>
          </mc:Fallback>
        </mc:AlternateContent>
      </w:r>
    </w:p>
    <w:p w14:paraId="37516FC3" w14:textId="77777777" w:rsidR="004E188F" w:rsidRPr="00266B91" w:rsidRDefault="004E188F" w:rsidP="004E188F">
      <w:pPr>
        <w:jc w:val="center"/>
        <w:rPr>
          <w:rFonts w:ascii="Calibri" w:hAnsi="Calibri" w:cs="Calibri"/>
          <w:b/>
        </w:rPr>
      </w:pPr>
    </w:p>
    <w:p w14:paraId="26DF451A" w14:textId="77777777" w:rsidR="005631EF" w:rsidRDefault="005631EF" w:rsidP="004E188F">
      <w:pPr>
        <w:jc w:val="center"/>
        <w:rPr>
          <w:rFonts w:ascii="Calibri" w:hAnsi="Calibri" w:cs="Calibri"/>
          <w:b/>
        </w:rPr>
      </w:pPr>
    </w:p>
    <w:p w14:paraId="4A39556B" w14:textId="40876FF8" w:rsidR="004E188F" w:rsidRPr="00266B91" w:rsidRDefault="004E188F" w:rsidP="004E188F">
      <w:pPr>
        <w:jc w:val="center"/>
        <w:rPr>
          <w:rFonts w:ascii="Calibri" w:hAnsi="Calibri" w:cs="Calibri"/>
          <w:b/>
        </w:rPr>
      </w:pPr>
      <w:r w:rsidRPr="00266B91">
        <w:rPr>
          <w:rFonts w:ascii="Calibri" w:hAnsi="Calibri" w:cs="Calibri"/>
          <w:b/>
        </w:rPr>
        <w:t>O B E C N Ě    Z Á V A Z N Á   V Y H L Á Š K A</w:t>
      </w:r>
    </w:p>
    <w:p w14:paraId="148ED1F3" w14:textId="47773CDB" w:rsidR="004E188F" w:rsidRPr="00266B91" w:rsidRDefault="004E188F" w:rsidP="004E188F">
      <w:pPr>
        <w:jc w:val="center"/>
        <w:rPr>
          <w:rFonts w:ascii="Calibri" w:hAnsi="Calibri" w:cs="Calibri"/>
          <w:b/>
        </w:rPr>
      </w:pPr>
      <w:r w:rsidRPr="00266B91">
        <w:rPr>
          <w:rFonts w:ascii="Calibri" w:hAnsi="Calibri" w:cs="Calibri"/>
          <w:b/>
        </w:rPr>
        <w:t>M Ě S T A    L I T O M Y Š L</w:t>
      </w:r>
    </w:p>
    <w:p w14:paraId="6EC0A58D" w14:textId="36B33F90" w:rsidR="004D5CAF" w:rsidRPr="003C2167" w:rsidRDefault="004147C9" w:rsidP="00482AF3">
      <w:pPr>
        <w:spacing w:after="120"/>
        <w:jc w:val="center"/>
        <w:rPr>
          <w:rFonts w:ascii="Calibri" w:eastAsia="Arial" w:hAnsi="Calibri" w:cs="Calibri"/>
          <w:sz w:val="22"/>
          <w:szCs w:val="22"/>
        </w:rPr>
      </w:pPr>
      <w:r w:rsidRPr="003C2167">
        <w:rPr>
          <w:rFonts w:ascii="Calibri" w:hAnsi="Calibri" w:cs="Calibri"/>
          <w:sz w:val="22"/>
          <w:szCs w:val="22"/>
        </w:rPr>
        <w:t xml:space="preserve">kterou se stanovují pravidla pro pohyb psů na veřejném prostranství </w:t>
      </w:r>
      <w:r w:rsidRPr="003C2167">
        <w:rPr>
          <w:rFonts w:ascii="Calibri" w:hAnsi="Calibri" w:cs="Calibri"/>
          <w:sz w:val="22"/>
          <w:szCs w:val="22"/>
        </w:rPr>
        <w:br/>
        <w:t>v</w:t>
      </w:r>
      <w:r w:rsidR="00A44B42" w:rsidRPr="003C2167">
        <w:rPr>
          <w:rFonts w:ascii="Calibri" w:hAnsi="Calibri" w:cs="Calibri"/>
          <w:sz w:val="22"/>
          <w:szCs w:val="22"/>
        </w:rPr>
        <w:t>e městě</w:t>
      </w:r>
    </w:p>
    <w:p w14:paraId="0B4DC991" w14:textId="77777777" w:rsidR="00482AF3" w:rsidRPr="00266B91" w:rsidRDefault="00482AF3" w:rsidP="00482AF3">
      <w:pPr>
        <w:spacing w:after="120"/>
        <w:jc w:val="center"/>
        <w:rPr>
          <w:rFonts w:ascii="Calibri" w:eastAsia="Arial" w:hAnsi="Calibri" w:cs="Calibri"/>
          <w:b/>
          <w:bCs/>
        </w:rPr>
      </w:pPr>
    </w:p>
    <w:p w14:paraId="6F9C0862" w14:textId="4264F588" w:rsidR="004D5CAF" w:rsidRPr="00266B91" w:rsidRDefault="004147C9">
      <w:pPr>
        <w:widowControl w:val="0"/>
        <w:spacing w:after="120" w:line="312" w:lineRule="auto"/>
        <w:jc w:val="both"/>
        <w:rPr>
          <w:rFonts w:ascii="Calibri" w:hAnsi="Calibri" w:cs="Calibri"/>
          <w:sz w:val="22"/>
          <w:szCs w:val="22"/>
        </w:rPr>
      </w:pPr>
      <w:r w:rsidRPr="00266B91">
        <w:rPr>
          <w:rFonts w:ascii="Calibri" w:hAnsi="Calibri" w:cs="Calibri"/>
          <w:sz w:val="22"/>
          <w:szCs w:val="22"/>
        </w:rPr>
        <w:t xml:space="preserve">Zastupitelstvo </w:t>
      </w:r>
      <w:r w:rsidR="00A44B42" w:rsidRPr="00266B91">
        <w:rPr>
          <w:rFonts w:ascii="Calibri" w:hAnsi="Calibri" w:cs="Calibri"/>
          <w:sz w:val="22"/>
          <w:szCs w:val="22"/>
        </w:rPr>
        <w:t xml:space="preserve">města </w:t>
      </w:r>
      <w:r w:rsidR="004E188F" w:rsidRPr="00266B91">
        <w:rPr>
          <w:rFonts w:ascii="Calibri" w:hAnsi="Calibri" w:cs="Calibri"/>
          <w:sz w:val="22"/>
          <w:szCs w:val="22"/>
        </w:rPr>
        <w:t>Litomyšl</w:t>
      </w:r>
      <w:r w:rsidRPr="00266B91">
        <w:rPr>
          <w:rFonts w:ascii="Calibri" w:hAnsi="Calibri" w:cs="Calibri"/>
          <w:sz w:val="22"/>
          <w:szCs w:val="22"/>
        </w:rPr>
        <w:t xml:space="preserve"> se na svém zasedání</w:t>
      </w:r>
      <w:r w:rsidRPr="00266B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66B91">
        <w:rPr>
          <w:rFonts w:ascii="Calibri" w:hAnsi="Calibri" w:cs="Calibri"/>
          <w:sz w:val="22"/>
          <w:szCs w:val="22"/>
        </w:rPr>
        <w:t xml:space="preserve">dne </w:t>
      </w:r>
      <w:r w:rsidR="003B32F1" w:rsidRPr="00266B91">
        <w:rPr>
          <w:rFonts w:ascii="Calibri" w:hAnsi="Calibri" w:cs="Calibri"/>
          <w:sz w:val="22"/>
          <w:szCs w:val="22"/>
        </w:rPr>
        <w:t xml:space="preserve">11.12.2025 </w:t>
      </w:r>
      <w:r w:rsidRPr="00266B91">
        <w:rPr>
          <w:rFonts w:ascii="Calibri" w:hAnsi="Calibri" w:cs="Calibri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845443" w:rsidRPr="00266B91">
        <w:rPr>
          <w:rFonts w:ascii="Calibri" w:hAnsi="Calibri" w:cs="Calibri"/>
          <w:sz w:val="22"/>
          <w:szCs w:val="22"/>
        </w:rPr>
        <w:t xml:space="preserve">c) a </w:t>
      </w:r>
      <w:r w:rsidRPr="00266B91">
        <w:rPr>
          <w:rFonts w:ascii="Calibri" w:hAnsi="Calibri" w:cs="Calibri"/>
          <w:sz w:val="22"/>
          <w:szCs w:val="22"/>
        </w:rPr>
        <w:t>d), § 35 a § 84 odst.</w:t>
      </w:r>
      <w:r w:rsidR="00845443" w:rsidRPr="00266B91">
        <w:rPr>
          <w:rFonts w:ascii="Calibri" w:hAnsi="Calibri" w:cs="Calibri"/>
          <w:sz w:val="22"/>
          <w:szCs w:val="22"/>
        </w:rPr>
        <w:t> </w:t>
      </w:r>
      <w:r w:rsidRPr="00266B91">
        <w:rPr>
          <w:rFonts w:ascii="Calibri" w:hAnsi="Calibri" w:cs="Calibri"/>
          <w:sz w:val="22"/>
          <w:szCs w:val="22"/>
        </w:rPr>
        <w:t>2 písm. h) zákona č. 128/2000 Sb., o obcích (obecní zřízení), ve znění pozdějších předpisů, tuto obecně závaznou vyhlášku:</w:t>
      </w:r>
    </w:p>
    <w:p w14:paraId="4FFA82AC" w14:textId="77777777" w:rsidR="004D5CAF" w:rsidRPr="00266B91" w:rsidRDefault="004147C9">
      <w:pPr>
        <w:widowControl w:val="0"/>
        <w:jc w:val="center"/>
        <w:rPr>
          <w:rFonts w:ascii="Calibri" w:eastAsia="Arial" w:hAnsi="Calibri" w:cs="Calibri"/>
          <w:b/>
          <w:bCs/>
          <w:sz w:val="22"/>
          <w:szCs w:val="22"/>
        </w:rPr>
      </w:pPr>
      <w:r w:rsidRPr="00266B91">
        <w:rPr>
          <w:rFonts w:ascii="Calibri" w:hAnsi="Calibri" w:cs="Calibri"/>
          <w:b/>
          <w:bCs/>
          <w:sz w:val="22"/>
          <w:szCs w:val="22"/>
        </w:rPr>
        <w:t>Čl. 1</w:t>
      </w:r>
    </w:p>
    <w:p w14:paraId="5873F00D" w14:textId="77777777" w:rsidR="004D5CAF" w:rsidRPr="00266B91" w:rsidRDefault="004D5CAF">
      <w:pPr>
        <w:widowControl w:val="0"/>
        <w:spacing w:after="120"/>
        <w:jc w:val="center"/>
        <w:rPr>
          <w:rFonts w:ascii="Calibri" w:eastAsia="Arial" w:hAnsi="Calibri" w:cs="Calibri"/>
          <w:b/>
          <w:bCs/>
          <w:sz w:val="22"/>
          <w:szCs w:val="22"/>
        </w:rPr>
        <w:sectPr w:rsidR="004D5CAF" w:rsidRPr="00266B91" w:rsidSect="005631EF">
          <w:headerReference w:type="default" r:id="rId8"/>
          <w:footerReference w:type="default" r:id="rId9"/>
          <w:pgSz w:w="11900" w:h="16840"/>
          <w:pgMar w:top="1417" w:right="1417" w:bottom="1417" w:left="1417" w:header="708" w:footer="708" w:gutter="0"/>
          <w:cols w:space="708"/>
          <w:titlePg/>
          <w:docGrid w:linePitch="326"/>
        </w:sectPr>
      </w:pPr>
    </w:p>
    <w:p w14:paraId="72CD0E51" w14:textId="77777777" w:rsidR="004D5CAF" w:rsidRPr="00266B91" w:rsidRDefault="004147C9">
      <w:pPr>
        <w:widowControl w:val="0"/>
        <w:spacing w:after="120"/>
        <w:jc w:val="center"/>
        <w:rPr>
          <w:rFonts w:ascii="Calibri" w:eastAsia="Arial" w:hAnsi="Calibri" w:cs="Calibri"/>
          <w:b/>
          <w:bCs/>
          <w:sz w:val="22"/>
          <w:szCs w:val="22"/>
        </w:rPr>
      </w:pPr>
      <w:r w:rsidRPr="00266B91">
        <w:rPr>
          <w:rFonts w:ascii="Calibri" w:hAnsi="Calibri" w:cs="Calibri"/>
          <w:b/>
          <w:bCs/>
          <w:sz w:val="22"/>
          <w:szCs w:val="22"/>
        </w:rPr>
        <w:t>Pravidla pro pohyb psů na veřejném prostranství</w:t>
      </w:r>
    </w:p>
    <w:p w14:paraId="3FAB3356" w14:textId="75672971" w:rsidR="004D5CAF" w:rsidRPr="00266B91" w:rsidRDefault="004147C9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cs="Calibri"/>
        </w:rPr>
      </w:pPr>
      <w:r w:rsidRPr="00266B91">
        <w:rPr>
          <w:rFonts w:cs="Calibri"/>
        </w:rPr>
        <w:t>Stanovují se následující pravidla pro pohyb psů na veřejném prostranství v</w:t>
      </w:r>
      <w:r w:rsidR="00A44B42" w:rsidRPr="00266B91">
        <w:rPr>
          <w:rFonts w:cs="Calibri"/>
        </w:rPr>
        <w:t>e městě</w:t>
      </w:r>
      <w:r w:rsidRPr="00266B91">
        <w:rPr>
          <w:rStyle w:val="Znakapoznpodarou"/>
          <w:rFonts w:eastAsia="Arial" w:cs="Calibri"/>
        </w:rPr>
        <w:footnoteReference w:id="2"/>
      </w:r>
      <w:r w:rsidRPr="00266B91">
        <w:rPr>
          <w:rStyle w:val="Znakapoznpodarou"/>
          <w:rFonts w:cs="Calibri"/>
        </w:rPr>
        <w:t>)</w:t>
      </w:r>
      <w:r w:rsidRPr="00266B91">
        <w:rPr>
          <w:rFonts w:cs="Calibri"/>
        </w:rPr>
        <w:t>:</w:t>
      </w:r>
    </w:p>
    <w:p w14:paraId="6A3C9703" w14:textId="248FB13E" w:rsidR="00482AF3" w:rsidRPr="00266B91" w:rsidRDefault="006D0EFB" w:rsidP="002A095E">
      <w:pPr>
        <w:pStyle w:val="Odstavecseseznamem"/>
        <w:widowControl w:val="0"/>
        <w:numPr>
          <w:ilvl w:val="1"/>
          <w:numId w:val="5"/>
        </w:numPr>
        <w:tabs>
          <w:tab w:val="clear" w:pos="708"/>
        </w:tabs>
        <w:spacing w:after="120" w:line="312" w:lineRule="auto"/>
        <w:jc w:val="both"/>
        <w:rPr>
          <w:rFonts w:cs="Calibri"/>
        </w:rPr>
      </w:pPr>
      <w:r w:rsidRPr="00266B91">
        <w:rPr>
          <w:rFonts w:cs="Calibri"/>
        </w:rPr>
        <w:t xml:space="preserve"> </w:t>
      </w:r>
      <w:r w:rsidR="004147C9" w:rsidRPr="00266B91">
        <w:rPr>
          <w:rFonts w:cs="Calibri"/>
        </w:rPr>
        <w:t>na všech veřejných prostranstvích v</w:t>
      </w:r>
      <w:r w:rsidR="00A44B42" w:rsidRPr="00266B91">
        <w:rPr>
          <w:rFonts w:cs="Calibri"/>
        </w:rPr>
        <w:t> zastavěném území</w:t>
      </w:r>
      <w:r w:rsidRPr="00266B91">
        <w:rPr>
          <w:rFonts w:cs="Calibri"/>
          <w:b/>
          <w:bCs/>
        </w:rPr>
        <w:t xml:space="preserve"> </w:t>
      </w:r>
      <w:r w:rsidR="00A44B42" w:rsidRPr="00266B91">
        <w:rPr>
          <w:rFonts w:cs="Calibri"/>
        </w:rPr>
        <w:t>města</w:t>
      </w:r>
      <w:r w:rsidR="004147C9" w:rsidRPr="00266B91">
        <w:rPr>
          <w:rFonts w:cs="Calibri"/>
        </w:rPr>
        <w:t xml:space="preserve"> je možný pohyb psů pouze</w:t>
      </w:r>
      <w:r w:rsidRPr="00266B91">
        <w:rPr>
          <w:rFonts w:cs="Calibri"/>
        </w:rPr>
        <w:t xml:space="preserve"> na vodítku</w:t>
      </w:r>
      <w:r w:rsidR="00482AF3" w:rsidRPr="00266B91">
        <w:rPr>
          <w:rFonts w:cs="Calibri"/>
        </w:rPr>
        <w:t>,</w:t>
      </w:r>
    </w:p>
    <w:p w14:paraId="3458985C" w14:textId="16F9FBAC" w:rsidR="0072252D" w:rsidRPr="00266B91" w:rsidRDefault="0072252D" w:rsidP="002A095E">
      <w:pPr>
        <w:pStyle w:val="Odstavecseseznamem"/>
        <w:widowControl w:val="0"/>
        <w:numPr>
          <w:ilvl w:val="1"/>
          <w:numId w:val="5"/>
        </w:numPr>
        <w:tabs>
          <w:tab w:val="clear" w:pos="708"/>
        </w:tabs>
        <w:spacing w:after="120" w:line="312" w:lineRule="auto"/>
        <w:jc w:val="both"/>
        <w:rPr>
          <w:rFonts w:cs="Calibri"/>
        </w:rPr>
      </w:pPr>
      <w:r w:rsidRPr="00266B91">
        <w:rPr>
          <w:rFonts w:cs="Calibri"/>
        </w:rPr>
        <w:t>pes na veřejném prostranství musí být trvale pod dohledem</w:t>
      </w:r>
      <w:r w:rsidR="002A095E" w:rsidRPr="00266B91">
        <w:rPr>
          <w:rFonts w:cs="Calibri"/>
        </w:rPr>
        <w:t>,</w:t>
      </w:r>
    </w:p>
    <w:p w14:paraId="1D18B146" w14:textId="77777777" w:rsidR="0072252D" w:rsidRPr="00266B91" w:rsidRDefault="00482AF3" w:rsidP="002A095E">
      <w:pPr>
        <w:pStyle w:val="Odstavecseseznamem"/>
        <w:widowControl w:val="0"/>
        <w:numPr>
          <w:ilvl w:val="1"/>
          <w:numId w:val="5"/>
        </w:numPr>
        <w:tabs>
          <w:tab w:val="clear" w:pos="708"/>
        </w:tabs>
        <w:spacing w:after="120" w:line="312" w:lineRule="auto"/>
        <w:jc w:val="both"/>
        <w:rPr>
          <w:rFonts w:cs="Calibri"/>
        </w:rPr>
      </w:pPr>
      <w:r w:rsidRPr="00266B91">
        <w:rPr>
          <w:rFonts w:cs="Calibri"/>
        </w:rPr>
        <w:t xml:space="preserve"> na veřejně přístupn</w:t>
      </w:r>
      <w:r w:rsidR="00691E9E" w:rsidRPr="00266B91">
        <w:rPr>
          <w:rFonts w:cs="Calibri"/>
        </w:rPr>
        <w:t>á</w:t>
      </w:r>
      <w:r w:rsidRPr="00266B91">
        <w:rPr>
          <w:rFonts w:cs="Calibri"/>
        </w:rPr>
        <w:t xml:space="preserve"> </w:t>
      </w:r>
      <w:r w:rsidR="00A44B42" w:rsidRPr="00266B91">
        <w:rPr>
          <w:rFonts w:cs="Calibri"/>
        </w:rPr>
        <w:t xml:space="preserve">sportovní hřiště, </w:t>
      </w:r>
      <w:r w:rsidRPr="00266B91">
        <w:rPr>
          <w:rFonts w:cs="Calibri"/>
        </w:rPr>
        <w:t>dětsk</w:t>
      </w:r>
      <w:r w:rsidR="00691E9E" w:rsidRPr="00266B91">
        <w:rPr>
          <w:rFonts w:cs="Calibri"/>
        </w:rPr>
        <w:t>á</w:t>
      </w:r>
      <w:r w:rsidRPr="00266B91">
        <w:rPr>
          <w:rFonts w:cs="Calibri"/>
        </w:rPr>
        <w:t xml:space="preserve"> hřiště</w:t>
      </w:r>
      <w:r w:rsidR="0072252D" w:rsidRPr="00266B91">
        <w:rPr>
          <w:rFonts w:cs="Calibri"/>
        </w:rPr>
        <w:t xml:space="preserve"> a</w:t>
      </w:r>
      <w:r w:rsidR="00691E9E" w:rsidRPr="00266B91">
        <w:rPr>
          <w:rFonts w:cs="Calibri"/>
        </w:rPr>
        <w:t xml:space="preserve"> pískoviště</w:t>
      </w:r>
      <w:r w:rsidR="00691E9E" w:rsidRPr="00266B91">
        <w:rPr>
          <w:rFonts w:cs="Calibri"/>
          <w:b/>
          <w:bCs/>
        </w:rPr>
        <w:t xml:space="preserve"> </w:t>
      </w:r>
      <w:r w:rsidRPr="00266B91">
        <w:rPr>
          <w:rFonts w:cs="Calibri"/>
        </w:rPr>
        <w:t>je vstup psů</w:t>
      </w:r>
      <w:r w:rsidR="004D1525" w:rsidRPr="00266B91">
        <w:rPr>
          <w:rFonts w:cs="Calibri"/>
        </w:rPr>
        <w:t>m</w:t>
      </w:r>
      <w:r w:rsidRPr="00266B91">
        <w:rPr>
          <w:rFonts w:cs="Calibri"/>
        </w:rPr>
        <w:t xml:space="preserve"> zakázán</w:t>
      </w:r>
    </w:p>
    <w:p w14:paraId="31D7CA57" w14:textId="0CE1A998" w:rsidR="004D5CAF" w:rsidRPr="00266B91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cs="Calibri"/>
        </w:rPr>
      </w:pPr>
      <w:r w:rsidRPr="00266B91">
        <w:rPr>
          <w:rFonts w:cs="Calibri"/>
        </w:rPr>
        <w:t xml:space="preserve">Splnění povinností stanovených v odst. </w:t>
      </w:r>
      <w:r w:rsidR="002A095E" w:rsidRPr="00266B91">
        <w:rPr>
          <w:rFonts w:cs="Calibri"/>
        </w:rPr>
        <w:t>(</w:t>
      </w:r>
      <w:r w:rsidRPr="00266B91">
        <w:rPr>
          <w:rFonts w:cs="Calibri"/>
        </w:rPr>
        <w:t>1</w:t>
      </w:r>
      <w:r w:rsidR="002A095E" w:rsidRPr="00266B91">
        <w:rPr>
          <w:rFonts w:cs="Calibri"/>
        </w:rPr>
        <w:t>)</w:t>
      </w:r>
      <w:r w:rsidRPr="00266B91">
        <w:rPr>
          <w:rFonts w:cs="Calibri"/>
        </w:rPr>
        <w:t xml:space="preserve"> zajišťuje fyzická osoba, která má psa na veřejném prostranství pod kontrolou či dohledem </w:t>
      </w:r>
      <w:r w:rsidRPr="00266B91">
        <w:rPr>
          <w:rStyle w:val="Znakapoznpodarou"/>
          <w:rFonts w:eastAsia="Arial" w:cs="Calibri"/>
        </w:rPr>
        <w:footnoteReference w:id="3"/>
      </w:r>
      <w:r w:rsidRPr="00266B91">
        <w:rPr>
          <w:rStyle w:val="Znakapoznpodarou"/>
          <w:rFonts w:cs="Calibri"/>
        </w:rPr>
        <w:t>)</w:t>
      </w:r>
      <w:r w:rsidRPr="00266B91">
        <w:rPr>
          <w:rFonts w:cs="Calibri"/>
        </w:rPr>
        <w:t>.</w:t>
      </w:r>
    </w:p>
    <w:p w14:paraId="7273C758" w14:textId="6AFC3D81" w:rsidR="004D5CAF" w:rsidRPr="00266B91" w:rsidRDefault="004147C9" w:rsidP="00482AF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cs="Calibri"/>
        </w:rPr>
      </w:pPr>
      <w:r w:rsidRPr="00266B91">
        <w:rPr>
          <w:rFonts w:cs="Calibri"/>
        </w:rPr>
        <w:t xml:space="preserve">Pravidlo stanovené v odst. </w:t>
      </w:r>
      <w:r w:rsidR="0053069A">
        <w:rPr>
          <w:rFonts w:cs="Calibri"/>
        </w:rPr>
        <w:t>(</w:t>
      </w:r>
      <w:r w:rsidRPr="00266B91">
        <w:rPr>
          <w:rFonts w:cs="Calibri"/>
        </w:rPr>
        <w:t>1</w:t>
      </w:r>
      <w:r w:rsidR="00902B2B">
        <w:rPr>
          <w:rFonts w:cs="Calibri"/>
        </w:rPr>
        <w:t>)</w:t>
      </w:r>
      <w:r w:rsidRPr="00266B91">
        <w:rPr>
          <w:rFonts w:cs="Calibri"/>
        </w:rPr>
        <w:t xml:space="preserve"> se nevztahuje na psy při jejich použití dle zvláštních předpisů</w:t>
      </w:r>
      <w:r w:rsidRPr="00266B91">
        <w:rPr>
          <w:rStyle w:val="Znakapoznpodarou"/>
          <w:rFonts w:eastAsia="Arial" w:cs="Calibri"/>
        </w:rPr>
        <w:footnoteReference w:id="4"/>
      </w:r>
      <w:r w:rsidRPr="00266B91">
        <w:rPr>
          <w:rStyle w:val="Znakapoznpodarou"/>
          <w:rFonts w:cs="Calibri"/>
        </w:rPr>
        <w:t>)</w:t>
      </w:r>
      <w:r w:rsidRPr="00266B91">
        <w:rPr>
          <w:rFonts w:cs="Calibri"/>
        </w:rPr>
        <w:t xml:space="preserve">. </w:t>
      </w:r>
    </w:p>
    <w:p w14:paraId="6471F90C" w14:textId="35FC5AAA" w:rsidR="00845443" w:rsidRPr="00266B91" w:rsidRDefault="00845443" w:rsidP="0084544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cs="Calibri"/>
        </w:rPr>
      </w:pPr>
      <w:r w:rsidRPr="00266B91">
        <w:rPr>
          <w:rFonts w:cs="Calibri"/>
        </w:rPr>
        <w:t>Osoba, která má psa na veřejném prostranství pod kontrolou či dohledem, je povinna odstranit znečištění (exkrementy) způsobené psem.</w:t>
      </w:r>
    </w:p>
    <w:p w14:paraId="3AA4AAF7" w14:textId="77777777" w:rsidR="00266B91" w:rsidRDefault="00266B91" w:rsidP="004E188F">
      <w:pPr>
        <w:pStyle w:val="Zkladntext"/>
        <w:spacing w:after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78F4CE1" w14:textId="28AE1D3E" w:rsidR="004D5CAF" w:rsidRPr="00266B91" w:rsidRDefault="004147C9" w:rsidP="004E188F">
      <w:pPr>
        <w:pStyle w:val="Zkladntext"/>
        <w:spacing w:after="0"/>
        <w:jc w:val="center"/>
        <w:rPr>
          <w:rFonts w:ascii="Calibri" w:eastAsia="Arial" w:hAnsi="Calibri" w:cs="Calibri"/>
          <w:b/>
          <w:bCs/>
          <w:color w:val="auto"/>
          <w:sz w:val="22"/>
          <w:szCs w:val="22"/>
        </w:rPr>
      </w:pPr>
      <w:r w:rsidRPr="00266B91">
        <w:rPr>
          <w:rFonts w:ascii="Calibri" w:hAnsi="Calibri" w:cs="Calibri"/>
          <w:b/>
          <w:bCs/>
          <w:color w:val="auto"/>
          <w:sz w:val="22"/>
          <w:szCs w:val="22"/>
        </w:rPr>
        <w:t xml:space="preserve">Čl. </w:t>
      </w:r>
      <w:r w:rsidR="004E188F" w:rsidRPr="00266B91">
        <w:rPr>
          <w:rFonts w:ascii="Calibri" w:hAnsi="Calibri" w:cs="Calibri"/>
          <w:b/>
          <w:bCs/>
          <w:color w:val="auto"/>
          <w:sz w:val="22"/>
          <w:szCs w:val="22"/>
        </w:rPr>
        <w:t>2</w:t>
      </w:r>
    </w:p>
    <w:p w14:paraId="11358F55" w14:textId="65B661C1" w:rsidR="004D5CAF" w:rsidRPr="00266B91" w:rsidRDefault="009B0262" w:rsidP="004E188F">
      <w:pPr>
        <w:pStyle w:val="Zkladntext"/>
        <w:spacing w:after="0"/>
        <w:jc w:val="center"/>
        <w:rPr>
          <w:rFonts w:ascii="Calibri" w:eastAsia="Arial" w:hAnsi="Calibri" w:cs="Calibri"/>
          <w:b/>
          <w:bCs/>
          <w:color w:val="auto"/>
          <w:sz w:val="22"/>
          <w:szCs w:val="22"/>
        </w:rPr>
      </w:pPr>
      <w:r w:rsidRPr="00266B91">
        <w:rPr>
          <w:rFonts w:ascii="Calibri" w:hAnsi="Calibri" w:cs="Calibri"/>
          <w:b/>
          <w:bCs/>
          <w:color w:val="auto"/>
          <w:sz w:val="22"/>
          <w:szCs w:val="22"/>
        </w:rPr>
        <w:t>Závěrečná ustanovení</w:t>
      </w:r>
    </w:p>
    <w:p w14:paraId="47F6760E" w14:textId="77777777" w:rsidR="004E188F" w:rsidRPr="00266B91" w:rsidRDefault="000A35F4" w:rsidP="000A35F4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eastAsia="Times New Roman" w:cs="Calibri"/>
          <w:color w:val="auto"/>
          <w:bdr w:val="none" w:sz="0" w:space="0" w:color="auto"/>
        </w:rPr>
      </w:pPr>
      <w:r w:rsidRPr="00266B91">
        <w:rPr>
          <w:rFonts w:eastAsia="Times New Roman" w:cs="Calibri"/>
          <w:color w:val="auto"/>
          <w:bdr w:val="none" w:sz="0" w:space="0" w:color="auto"/>
        </w:rPr>
        <w:t>Zrušuj</w:t>
      </w:r>
      <w:r w:rsidR="004E188F" w:rsidRPr="00266B91">
        <w:rPr>
          <w:rFonts w:eastAsia="Times New Roman" w:cs="Calibri"/>
          <w:color w:val="auto"/>
          <w:bdr w:val="none" w:sz="0" w:space="0" w:color="auto"/>
        </w:rPr>
        <w:t>í</w:t>
      </w:r>
      <w:r w:rsidRPr="00266B91">
        <w:rPr>
          <w:rFonts w:eastAsia="Times New Roman" w:cs="Calibri"/>
          <w:color w:val="auto"/>
          <w:bdr w:val="none" w:sz="0" w:space="0" w:color="auto"/>
        </w:rPr>
        <w:t xml:space="preserve"> se</w:t>
      </w:r>
      <w:r w:rsidR="004E188F" w:rsidRPr="00266B91">
        <w:rPr>
          <w:rFonts w:eastAsia="Times New Roman" w:cs="Calibri"/>
          <w:color w:val="auto"/>
          <w:bdr w:val="none" w:sz="0" w:space="0" w:color="auto"/>
        </w:rPr>
        <w:t>:</w:t>
      </w:r>
    </w:p>
    <w:p w14:paraId="2353C206" w14:textId="197E3064" w:rsidR="004E188F" w:rsidRPr="00266B91" w:rsidRDefault="000A35F4" w:rsidP="004E188F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Calibri"/>
          <w:color w:val="auto"/>
          <w:bdr w:val="none" w:sz="0" w:space="0" w:color="auto"/>
        </w:rPr>
      </w:pPr>
      <w:r w:rsidRPr="00266B91">
        <w:rPr>
          <w:rFonts w:eastAsia="Times New Roman" w:cs="Calibri"/>
          <w:color w:val="auto"/>
          <w:bdr w:val="none" w:sz="0" w:space="0" w:color="auto"/>
        </w:rPr>
        <w:t xml:space="preserve">obecně závazná vyhláška </w:t>
      </w:r>
      <w:r w:rsidR="00A44B42" w:rsidRPr="00266B91">
        <w:rPr>
          <w:rFonts w:eastAsia="Times New Roman" w:cs="Calibri"/>
          <w:color w:val="auto"/>
          <w:bdr w:val="none" w:sz="0" w:space="0" w:color="auto"/>
        </w:rPr>
        <w:t xml:space="preserve">města </w:t>
      </w:r>
      <w:r w:rsidR="004E188F" w:rsidRPr="00266B91">
        <w:rPr>
          <w:rFonts w:eastAsia="Times New Roman" w:cs="Calibri"/>
          <w:color w:val="auto"/>
          <w:bdr w:val="none" w:sz="0" w:space="0" w:color="auto"/>
        </w:rPr>
        <w:t>Litomyšl</w:t>
      </w:r>
      <w:r w:rsidRPr="00266B91">
        <w:rPr>
          <w:rFonts w:eastAsia="Times New Roman" w:cs="Calibri"/>
          <w:color w:val="auto"/>
          <w:bdr w:val="none" w:sz="0" w:space="0" w:color="auto"/>
        </w:rPr>
        <w:t xml:space="preserve">, </w:t>
      </w:r>
      <w:r w:rsidR="00A44B42" w:rsidRPr="00266B91">
        <w:rPr>
          <w:rFonts w:eastAsia="Times New Roman" w:cs="Calibri"/>
          <w:color w:val="auto"/>
          <w:bdr w:val="none" w:sz="0" w:space="0" w:color="auto"/>
        </w:rPr>
        <w:t>o pravidlech pro pohyb psů na veřejném prostranství</w:t>
      </w:r>
      <w:r w:rsidRPr="00266B91">
        <w:rPr>
          <w:rFonts w:eastAsia="Times New Roman" w:cs="Calibri"/>
          <w:color w:val="auto"/>
          <w:bdr w:val="none" w:sz="0" w:space="0" w:color="auto"/>
        </w:rPr>
        <w:t xml:space="preserve">, </w:t>
      </w:r>
      <w:r w:rsidR="005631EF" w:rsidRPr="00266B91">
        <w:rPr>
          <w:rFonts w:eastAsia="Times New Roman" w:cs="Calibri"/>
          <w:color w:val="auto"/>
          <w:bdr w:val="none" w:sz="0" w:space="0" w:color="auto"/>
        </w:rPr>
        <w:t xml:space="preserve">č. </w:t>
      </w:r>
      <w:r w:rsidR="005631EF">
        <w:rPr>
          <w:rFonts w:eastAsia="Times New Roman" w:cs="Calibri"/>
          <w:color w:val="auto"/>
          <w:bdr w:val="none" w:sz="0" w:space="0" w:color="auto"/>
        </w:rPr>
        <w:t>0</w:t>
      </w:r>
      <w:r w:rsidR="005631EF" w:rsidRPr="00266B91">
        <w:rPr>
          <w:rFonts w:eastAsia="Times New Roman" w:cs="Calibri"/>
          <w:color w:val="auto"/>
          <w:bdr w:val="none" w:sz="0" w:space="0" w:color="auto"/>
        </w:rPr>
        <w:t>2/2005</w:t>
      </w:r>
      <w:r w:rsidR="005631EF">
        <w:rPr>
          <w:rFonts w:eastAsia="Times New Roman" w:cs="Calibri"/>
          <w:color w:val="auto"/>
          <w:bdr w:val="none" w:sz="0" w:space="0" w:color="auto"/>
        </w:rPr>
        <w:t xml:space="preserve"> </w:t>
      </w:r>
      <w:r w:rsidRPr="00266B91">
        <w:rPr>
          <w:rFonts w:eastAsia="Times New Roman" w:cs="Calibri"/>
          <w:color w:val="auto"/>
          <w:bdr w:val="none" w:sz="0" w:space="0" w:color="auto"/>
        </w:rPr>
        <w:t xml:space="preserve">ze dne </w:t>
      </w:r>
      <w:r w:rsidR="004E188F" w:rsidRPr="00266B91">
        <w:rPr>
          <w:rFonts w:eastAsia="Times New Roman" w:cs="Calibri"/>
          <w:color w:val="auto"/>
          <w:bdr w:val="none" w:sz="0" w:space="0" w:color="auto"/>
        </w:rPr>
        <w:t>29. března 2005</w:t>
      </w:r>
      <w:r w:rsidR="005631EF">
        <w:rPr>
          <w:rFonts w:eastAsia="Times New Roman" w:cs="Calibri"/>
          <w:color w:val="auto"/>
          <w:bdr w:val="none" w:sz="0" w:space="0" w:color="auto"/>
        </w:rPr>
        <w:t>.</w:t>
      </w:r>
    </w:p>
    <w:p w14:paraId="7609BE14" w14:textId="77777777" w:rsidR="005631EF" w:rsidRPr="005631EF" w:rsidRDefault="005631EF" w:rsidP="005631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cs="Calibri"/>
          <w:color w:val="auto"/>
          <w:bdr w:val="none" w:sz="0" w:space="0" w:color="auto"/>
        </w:rPr>
      </w:pPr>
    </w:p>
    <w:p w14:paraId="70D71CC9" w14:textId="77777777" w:rsidR="005631EF" w:rsidRPr="005631EF" w:rsidRDefault="005631EF" w:rsidP="005631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cs="Calibri"/>
          <w:color w:val="auto"/>
          <w:bdr w:val="none" w:sz="0" w:space="0" w:color="auto"/>
        </w:rPr>
      </w:pPr>
    </w:p>
    <w:p w14:paraId="2C3E2337" w14:textId="77777777" w:rsidR="005631EF" w:rsidRPr="005631EF" w:rsidRDefault="005631EF" w:rsidP="005631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cs="Calibri"/>
          <w:color w:val="auto"/>
          <w:bdr w:val="none" w:sz="0" w:space="0" w:color="auto"/>
        </w:rPr>
      </w:pPr>
    </w:p>
    <w:p w14:paraId="048545EB" w14:textId="220C286A" w:rsidR="000A35F4" w:rsidRPr="00266B91" w:rsidRDefault="004E188F" w:rsidP="004E188F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Calibri"/>
          <w:color w:val="auto"/>
          <w:bdr w:val="none" w:sz="0" w:space="0" w:color="auto"/>
        </w:rPr>
      </w:pPr>
      <w:r w:rsidRPr="00266B91">
        <w:rPr>
          <w:rFonts w:eastAsia="Times New Roman" w:cs="Calibri"/>
          <w:color w:val="auto"/>
          <w:bdr w:val="none" w:sz="0" w:space="0" w:color="auto"/>
        </w:rPr>
        <w:t xml:space="preserve">obecně závazná vyhláška města Litomyšl č. </w:t>
      </w:r>
      <w:r w:rsidR="005631EF">
        <w:rPr>
          <w:rFonts w:eastAsia="Times New Roman" w:cs="Calibri"/>
          <w:color w:val="auto"/>
          <w:bdr w:val="none" w:sz="0" w:space="0" w:color="auto"/>
        </w:rPr>
        <w:t>0</w:t>
      </w:r>
      <w:r w:rsidRPr="00266B91">
        <w:rPr>
          <w:rFonts w:eastAsia="Times New Roman" w:cs="Calibri"/>
          <w:color w:val="auto"/>
          <w:bdr w:val="none" w:sz="0" w:space="0" w:color="auto"/>
        </w:rPr>
        <w:t>4/</w:t>
      </w:r>
      <w:r w:rsidR="005631EF">
        <w:rPr>
          <w:rFonts w:eastAsia="Times New Roman" w:cs="Calibri"/>
          <w:color w:val="auto"/>
          <w:bdr w:val="none" w:sz="0" w:space="0" w:color="auto"/>
        </w:rPr>
        <w:t>20</w:t>
      </w:r>
      <w:r w:rsidRPr="00266B91">
        <w:rPr>
          <w:rFonts w:eastAsia="Times New Roman" w:cs="Calibri"/>
          <w:color w:val="auto"/>
          <w:bdr w:val="none" w:sz="0" w:space="0" w:color="auto"/>
        </w:rPr>
        <w:t>08, o udržování čistoty na ulicích a jiných veřejných prostranstvích (vyhláška o čistotě), ze dne 16. prosince 2008</w:t>
      </w:r>
      <w:r w:rsidR="006E04DD" w:rsidRPr="00266B91">
        <w:rPr>
          <w:rFonts w:eastAsia="Times New Roman" w:cs="Calibri"/>
          <w:color w:val="auto"/>
          <w:bdr w:val="none" w:sz="0" w:space="0" w:color="auto"/>
        </w:rPr>
        <w:t>.</w:t>
      </w:r>
    </w:p>
    <w:p w14:paraId="14B63F74" w14:textId="5CFE3DE2" w:rsidR="004E188F" w:rsidRPr="00266B91" w:rsidRDefault="004C258C" w:rsidP="004E188F">
      <w:pPr>
        <w:pStyle w:val="Odstavecseseznamem"/>
        <w:numPr>
          <w:ilvl w:val="0"/>
          <w:numId w:val="9"/>
        </w:numPr>
        <w:ind w:left="426" w:hanging="426"/>
        <w:rPr>
          <w:rFonts w:cs="Calibri"/>
        </w:rPr>
      </w:pPr>
      <w:r w:rsidRPr="00266B91">
        <w:rPr>
          <w:rFonts w:eastAsia="Times New Roman" w:cs="Calibri"/>
          <w:color w:val="auto"/>
          <w:bdr w:val="none" w:sz="0" w:space="0" w:color="auto"/>
        </w:rPr>
        <w:t xml:space="preserve">Tato </w:t>
      </w:r>
      <w:r w:rsidR="009077D8" w:rsidRPr="00266B91">
        <w:rPr>
          <w:rFonts w:eastAsia="Times New Roman" w:cs="Calibri"/>
          <w:color w:val="auto"/>
          <w:bdr w:val="none" w:sz="0" w:space="0" w:color="auto"/>
        </w:rPr>
        <w:t xml:space="preserve">obecně závazná </w:t>
      </w:r>
      <w:r w:rsidRPr="00266B91">
        <w:rPr>
          <w:rFonts w:eastAsia="Times New Roman" w:cs="Calibri"/>
          <w:color w:val="auto"/>
          <w:bdr w:val="none" w:sz="0" w:space="0" w:color="auto"/>
        </w:rPr>
        <w:t xml:space="preserve">vyhláška </w:t>
      </w:r>
      <w:r w:rsidR="004E188F" w:rsidRPr="00266B91">
        <w:rPr>
          <w:rFonts w:eastAsia="Times New Roman" w:cs="Calibri"/>
          <w:color w:val="auto"/>
          <w:bdr w:val="none" w:sz="0" w:space="0" w:color="auto"/>
        </w:rPr>
        <w:t>nabývá</w:t>
      </w:r>
      <w:r w:rsidR="002A095E" w:rsidRPr="00266B91">
        <w:rPr>
          <w:rFonts w:eastAsia="Times New Roman" w:cs="Calibri"/>
          <w:color w:val="auto"/>
          <w:bdr w:val="none" w:sz="0" w:space="0" w:color="auto"/>
        </w:rPr>
        <w:t xml:space="preserve"> účinnosti</w:t>
      </w:r>
      <w:r w:rsidR="004E188F" w:rsidRPr="00266B91">
        <w:rPr>
          <w:rFonts w:eastAsia="Times New Roman" w:cs="Calibri"/>
          <w:color w:val="auto"/>
          <w:bdr w:val="none" w:sz="0" w:space="0" w:color="auto"/>
        </w:rPr>
        <w:t xml:space="preserve"> </w:t>
      </w:r>
      <w:r w:rsidR="00902B2B">
        <w:rPr>
          <w:rFonts w:eastAsia="Times New Roman" w:cs="Calibri"/>
          <w:color w:val="auto"/>
          <w:bdr w:val="none" w:sz="0" w:space="0" w:color="auto"/>
        </w:rPr>
        <w:t>dne 1. ledna 2026.</w:t>
      </w:r>
    </w:p>
    <w:p w14:paraId="2EACF4DF" w14:textId="77777777" w:rsidR="004E188F" w:rsidRPr="00266B91" w:rsidRDefault="004E188F" w:rsidP="004E188F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C3ADD8A" w14:textId="77777777" w:rsidR="004E188F" w:rsidRPr="00266B91" w:rsidRDefault="004E188F" w:rsidP="004E188F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951B865" w14:textId="77777777" w:rsidR="004E188F" w:rsidRPr="00266B91" w:rsidRDefault="004E188F" w:rsidP="004E188F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F1BDC8D" w14:textId="0355D360" w:rsidR="004E188F" w:rsidRPr="00266B91" w:rsidRDefault="004E188F" w:rsidP="003C2167">
      <w:pPr>
        <w:spacing w:line="276" w:lineRule="auto"/>
        <w:rPr>
          <w:rFonts w:ascii="Calibri" w:hAnsi="Calibri" w:cs="Calibri"/>
          <w:sz w:val="22"/>
          <w:szCs w:val="22"/>
        </w:rPr>
      </w:pPr>
      <w:r w:rsidRPr="00266B91">
        <w:rPr>
          <w:rFonts w:ascii="Calibri" w:hAnsi="Calibri" w:cs="Calibri"/>
          <w:sz w:val="22"/>
          <w:szCs w:val="22"/>
        </w:rPr>
        <w:t>Mgr. Daniel Brýdl, LL. M. v. r.</w:t>
      </w:r>
      <w:r w:rsidRPr="00266B91">
        <w:rPr>
          <w:rFonts w:ascii="Calibri" w:hAnsi="Calibri" w:cs="Calibri"/>
          <w:sz w:val="22"/>
          <w:szCs w:val="22"/>
        </w:rPr>
        <w:tab/>
      </w:r>
      <w:r w:rsidR="003C2167">
        <w:rPr>
          <w:rFonts w:ascii="Calibri" w:hAnsi="Calibri" w:cs="Calibri"/>
          <w:sz w:val="22"/>
          <w:szCs w:val="22"/>
        </w:rPr>
        <w:t xml:space="preserve">                                 </w:t>
      </w:r>
      <w:r w:rsidRPr="00266B91">
        <w:rPr>
          <w:rFonts w:ascii="Calibri" w:hAnsi="Calibri" w:cs="Calibri"/>
          <w:sz w:val="22"/>
          <w:szCs w:val="22"/>
        </w:rPr>
        <w:tab/>
      </w:r>
      <w:r w:rsidRPr="00266B91">
        <w:rPr>
          <w:rFonts w:ascii="Calibri" w:hAnsi="Calibri" w:cs="Calibri"/>
          <w:sz w:val="22"/>
          <w:szCs w:val="22"/>
        </w:rPr>
        <w:tab/>
      </w:r>
      <w:r w:rsidR="003C2167">
        <w:rPr>
          <w:rFonts w:ascii="Calibri" w:hAnsi="Calibri" w:cs="Calibri"/>
          <w:sz w:val="22"/>
          <w:szCs w:val="22"/>
        </w:rPr>
        <w:t xml:space="preserve">                 </w:t>
      </w:r>
      <w:r w:rsidRPr="00266B91">
        <w:rPr>
          <w:rFonts w:ascii="Calibri" w:hAnsi="Calibri" w:cs="Calibri"/>
          <w:sz w:val="22"/>
          <w:szCs w:val="22"/>
        </w:rPr>
        <w:tab/>
        <w:t>Radomil Kašpar v. r.</w:t>
      </w:r>
    </w:p>
    <w:p w14:paraId="3AE8C93E" w14:textId="0FA760FB" w:rsidR="004E188F" w:rsidRPr="00266B91" w:rsidRDefault="004E188F" w:rsidP="003C2167">
      <w:pPr>
        <w:spacing w:line="276" w:lineRule="auto"/>
        <w:rPr>
          <w:rFonts w:ascii="Calibri" w:hAnsi="Calibri" w:cs="Calibri"/>
          <w:sz w:val="22"/>
          <w:szCs w:val="22"/>
        </w:rPr>
      </w:pPr>
      <w:r w:rsidRPr="00266B91">
        <w:rPr>
          <w:rFonts w:ascii="Calibri" w:hAnsi="Calibri" w:cs="Calibri"/>
          <w:sz w:val="22"/>
          <w:szCs w:val="22"/>
        </w:rPr>
        <w:t>starosta města</w:t>
      </w:r>
      <w:r w:rsidRPr="00266B91">
        <w:rPr>
          <w:rFonts w:ascii="Calibri" w:hAnsi="Calibri" w:cs="Calibri"/>
          <w:sz w:val="22"/>
          <w:szCs w:val="22"/>
        </w:rPr>
        <w:tab/>
      </w:r>
      <w:r w:rsidRPr="00266B91">
        <w:rPr>
          <w:rFonts w:ascii="Calibri" w:hAnsi="Calibri" w:cs="Calibri"/>
          <w:sz w:val="22"/>
          <w:szCs w:val="22"/>
        </w:rPr>
        <w:tab/>
      </w:r>
      <w:r w:rsidRPr="00266B91">
        <w:rPr>
          <w:rFonts w:ascii="Calibri" w:hAnsi="Calibri" w:cs="Calibri"/>
          <w:sz w:val="22"/>
          <w:szCs w:val="22"/>
        </w:rPr>
        <w:tab/>
      </w:r>
      <w:r w:rsidRPr="00266B91">
        <w:rPr>
          <w:rFonts w:ascii="Calibri" w:hAnsi="Calibri" w:cs="Calibri"/>
          <w:sz w:val="22"/>
          <w:szCs w:val="22"/>
        </w:rPr>
        <w:tab/>
      </w:r>
      <w:r w:rsidRPr="00266B91">
        <w:rPr>
          <w:rFonts w:ascii="Calibri" w:hAnsi="Calibri" w:cs="Calibri"/>
          <w:sz w:val="22"/>
          <w:szCs w:val="22"/>
        </w:rPr>
        <w:tab/>
      </w:r>
      <w:r w:rsidRPr="00266B91">
        <w:rPr>
          <w:rFonts w:ascii="Calibri" w:hAnsi="Calibri" w:cs="Calibri"/>
          <w:sz w:val="22"/>
          <w:szCs w:val="22"/>
        </w:rPr>
        <w:tab/>
      </w:r>
      <w:r w:rsidR="003C2167">
        <w:rPr>
          <w:rFonts w:ascii="Calibri" w:hAnsi="Calibri" w:cs="Calibri"/>
          <w:sz w:val="22"/>
          <w:szCs w:val="22"/>
        </w:rPr>
        <w:t xml:space="preserve">                                           </w:t>
      </w:r>
      <w:r w:rsidRPr="00266B91">
        <w:rPr>
          <w:rFonts w:ascii="Calibri" w:hAnsi="Calibri" w:cs="Calibri"/>
          <w:sz w:val="22"/>
          <w:szCs w:val="22"/>
        </w:rPr>
        <w:t>místostarosta města</w:t>
      </w:r>
    </w:p>
    <w:p w14:paraId="78B02836" w14:textId="0F7D15F6" w:rsidR="004D5CAF" w:rsidRPr="00266B91" w:rsidRDefault="004D5CAF" w:rsidP="000A35F4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eastAsia="Times New Roman" w:cs="Calibri"/>
          <w:color w:val="auto"/>
          <w:bdr w:val="none" w:sz="0" w:space="0" w:color="auto"/>
        </w:rPr>
        <w:sectPr w:rsidR="004D5CAF" w:rsidRPr="00266B91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14:paraId="190394BC" w14:textId="77777777" w:rsidR="004D5CAF" w:rsidRPr="00266B91" w:rsidRDefault="004D5CAF">
      <w:pPr>
        <w:pStyle w:val="Zkladntext"/>
        <w:spacing w:after="0" w:line="312" w:lineRule="auto"/>
        <w:rPr>
          <w:rFonts w:ascii="Calibri" w:eastAsia="Arial" w:hAnsi="Calibri" w:cs="Calibri"/>
          <w:sz w:val="22"/>
          <w:szCs w:val="22"/>
        </w:rPr>
      </w:pPr>
    </w:p>
    <w:p w14:paraId="396DA02D" w14:textId="77777777" w:rsidR="004D5CAF" w:rsidRPr="00266B91" w:rsidRDefault="004147C9">
      <w:pPr>
        <w:pStyle w:val="Nadpis5"/>
        <w:spacing w:before="0" w:after="0" w:line="312" w:lineRule="auto"/>
        <w:ind w:firstLine="708"/>
        <w:rPr>
          <w:rFonts w:ascii="Calibri" w:eastAsia="Arial" w:hAnsi="Calibri" w:cs="Calibri"/>
          <w:sz w:val="22"/>
          <w:szCs w:val="22"/>
        </w:rPr>
      </w:pPr>
      <w:r w:rsidRPr="00266B91">
        <w:rPr>
          <w:rFonts w:ascii="Calibri" w:hAnsi="Calibri" w:cs="Calibri"/>
          <w:sz w:val="22"/>
          <w:szCs w:val="22"/>
        </w:rPr>
        <w:t xml:space="preserve">  </w:t>
      </w:r>
      <w:r w:rsidRPr="00266B91">
        <w:rPr>
          <w:rFonts w:ascii="Calibri" w:hAnsi="Calibri" w:cs="Calibri"/>
          <w:sz w:val="22"/>
          <w:szCs w:val="22"/>
        </w:rPr>
        <w:tab/>
      </w:r>
      <w:r w:rsidRPr="00266B91">
        <w:rPr>
          <w:rFonts w:ascii="Calibri" w:hAnsi="Calibri" w:cs="Calibri"/>
          <w:sz w:val="22"/>
          <w:szCs w:val="22"/>
        </w:rPr>
        <w:tab/>
      </w:r>
      <w:r w:rsidRPr="00266B91">
        <w:rPr>
          <w:rFonts w:ascii="Calibri" w:hAnsi="Calibri" w:cs="Calibri"/>
          <w:sz w:val="22"/>
          <w:szCs w:val="22"/>
        </w:rPr>
        <w:tab/>
      </w:r>
      <w:r w:rsidRPr="00266B91">
        <w:rPr>
          <w:rFonts w:ascii="Calibri" w:hAnsi="Calibri" w:cs="Calibri"/>
          <w:sz w:val="22"/>
          <w:szCs w:val="22"/>
        </w:rPr>
        <w:tab/>
      </w:r>
      <w:r w:rsidRPr="00266B91">
        <w:rPr>
          <w:rFonts w:ascii="Calibri" w:hAnsi="Calibri" w:cs="Calibri"/>
          <w:sz w:val="22"/>
          <w:szCs w:val="22"/>
        </w:rPr>
        <w:tab/>
      </w:r>
      <w:r w:rsidRPr="00266B91">
        <w:rPr>
          <w:rFonts w:ascii="Calibri" w:hAnsi="Calibri" w:cs="Calibri"/>
          <w:sz w:val="22"/>
          <w:szCs w:val="22"/>
        </w:rPr>
        <w:tab/>
      </w:r>
      <w:r w:rsidRPr="00266B91">
        <w:rPr>
          <w:rFonts w:ascii="Calibri" w:hAnsi="Calibri" w:cs="Calibri"/>
          <w:sz w:val="22"/>
          <w:szCs w:val="22"/>
        </w:rPr>
        <w:tab/>
      </w:r>
      <w:r w:rsidRPr="00266B91">
        <w:rPr>
          <w:rFonts w:ascii="Calibri" w:hAnsi="Calibri" w:cs="Calibri"/>
          <w:sz w:val="22"/>
          <w:szCs w:val="22"/>
        </w:rPr>
        <w:tab/>
        <w:t xml:space="preserve">     </w:t>
      </w:r>
    </w:p>
    <w:p w14:paraId="432714BC" w14:textId="200DFB67" w:rsidR="004D5CAF" w:rsidRPr="00266B91" w:rsidRDefault="004D5CAF" w:rsidP="006D0EFB">
      <w:pPr>
        <w:tabs>
          <w:tab w:val="left" w:pos="851"/>
          <w:tab w:val="left" w:pos="6521"/>
        </w:tabs>
        <w:spacing w:line="312" w:lineRule="auto"/>
        <w:rPr>
          <w:rFonts w:ascii="Calibri" w:eastAsia="Arial" w:hAnsi="Calibri" w:cs="Calibri"/>
          <w:sz w:val="22"/>
          <w:szCs w:val="22"/>
        </w:rPr>
      </w:pPr>
    </w:p>
    <w:p w14:paraId="4D534BA2" w14:textId="77777777" w:rsidR="004D5CAF" w:rsidRPr="00266B91" w:rsidRDefault="004D5CAF">
      <w:pPr>
        <w:spacing w:line="312" w:lineRule="auto"/>
        <w:jc w:val="both"/>
        <w:rPr>
          <w:rFonts w:ascii="Calibri" w:eastAsia="Arial" w:hAnsi="Calibri" w:cs="Calibri"/>
          <w:sz w:val="22"/>
          <w:szCs w:val="22"/>
        </w:rPr>
      </w:pPr>
    </w:p>
    <w:sectPr w:rsidR="004D5CAF" w:rsidRPr="00266B91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2C73" w14:textId="77777777" w:rsidR="00DE58C7" w:rsidRDefault="00DE58C7">
      <w:r>
        <w:separator/>
      </w:r>
    </w:p>
  </w:endnote>
  <w:endnote w:type="continuationSeparator" w:id="0">
    <w:p w14:paraId="4E4BFBCA" w14:textId="77777777" w:rsidR="00DE58C7" w:rsidRDefault="00DE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249D" w14:textId="77777777" w:rsidR="00266B91" w:rsidRPr="003C2167" w:rsidRDefault="00266B91" w:rsidP="00266B91">
    <w:pPr>
      <w:pStyle w:val="Zpat"/>
      <w:ind w:left="907" w:right="-284"/>
      <w:rPr>
        <w:rFonts w:ascii="Calibri" w:hAnsi="Calibri" w:cs="Calibri"/>
        <w:sz w:val="16"/>
        <w:szCs w:val="16"/>
      </w:rPr>
    </w:pPr>
    <w:r w:rsidRPr="001558CA">
      <w:rPr>
        <w:rFonts w:asciiTheme="minorHAnsi" w:hAnsiTheme="minorHAnsi" w:cstheme="minorHAnsi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2EC810C" wp14:editId="161F763D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 descr="Obsah obrázku červená, snímek obrazovky, Grafika, Karmí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červená, snímek obrazovky, Grafika, Karmí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z w:val="16"/>
        <w:szCs w:val="16"/>
      </w:rPr>
      <w:t xml:space="preserve">            </w:t>
    </w:r>
    <w:r w:rsidRPr="003C2167">
      <w:rPr>
        <w:rFonts w:ascii="Calibri" w:hAnsi="Calibri" w:cs="Calibri"/>
        <w:sz w:val="16"/>
        <w:szCs w:val="16"/>
      </w:rPr>
      <w:t>Obecně závazná vyhláška města Litomyšl o stanovení obecního systému odpadového hospodářství</w:t>
    </w:r>
  </w:p>
  <w:p w14:paraId="267C8AFB" w14:textId="3F87747D" w:rsidR="00266B91" w:rsidRPr="003C2167" w:rsidRDefault="00266B91" w:rsidP="00266B91">
    <w:pPr>
      <w:pStyle w:val="Zpat"/>
      <w:ind w:left="907" w:right="-284"/>
      <w:jc w:val="center"/>
      <w:rPr>
        <w:rFonts w:ascii="Calibri" w:hAnsi="Calibri" w:cs="Calibri"/>
        <w:sz w:val="16"/>
        <w:szCs w:val="16"/>
      </w:rPr>
    </w:pPr>
    <w:r w:rsidRPr="003C2167">
      <w:rPr>
        <w:rFonts w:ascii="Calibri" w:hAnsi="Calibri" w:cs="Calibri"/>
        <w:sz w:val="16"/>
        <w:szCs w:val="16"/>
      </w:rPr>
      <w:t xml:space="preserve">                               Tento dokument vydalo Město Litomyšl, zastupitelstvo města dne 11.12.2025   </w:t>
    </w:r>
    <w:sdt>
      <w:sdtPr>
        <w:rPr>
          <w:rFonts w:ascii="Calibri" w:hAnsi="Calibri" w:cs="Calibri"/>
          <w:sz w:val="16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 w:cs="Calibr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3C2167">
              <w:rPr>
                <w:rFonts w:ascii="Calibri" w:hAnsi="Calibri" w:cs="Calibri"/>
                <w:sz w:val="16"/>
                <w:szCs w:val="16"/>
              </w:rPr>
              <w:t xml:space="preserve">                                   Stránka </w:t>
            </w:r>
            <w:r w:rsidRPr="003C2167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Pr="003C2167">
              <w:rPr>
                <w:rFonts w:ascii="Calibri" w:hAnsi="Calibri" w:cs="Calibri"/>
                <w:b/>
                <w:bCs/>
                <w:sz w:val="16"/>
                <w:szCs w:val="16"/>
              </w:rPr>
              <w:instrText>PAGE</w:instrText>
            </w:r>
            <w:r w:rsidRPr="003C2167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Pr="003C2167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Pr="003C2167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3C2167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3C2167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Pr="003C2167">
              <w:rPr>
                <w:rFonts w:ascii="Calibri" w:hAnsi="Calibri" w:cs="Calibri"/>
                <w:b/>
                <w:bCs/>
                <w:sz w:val="16"/>
                <w:szCs w:val="16"/>
              </w:rPr>
              <w:instrText>NUMPAGES</w:instrText>
            </w:r>
            <w:r w:rsidRPr="003C2167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Pr="003C2167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  <w:r w:rsidRPr="003C2167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61C0" w14:textId="77777777" w:rsidR="00DE58C7" w:rsidRDefault="00DE58C7">
      <w:r>
        <w:separator/>
      </w:r>
    </w:p>
  </w:footnote>
  <w:footnote w:type="continuationSeparator" w:id="0">
    <w:p w14:paraId="5D07BECD" w14:textId="77777777" w:rsidR="00DE58C7" w:rsidRDefault="00DE58C7">
      <w:r>
        <w:continuationSeparator/>
      </w:r>
    </w:p>
  </w:footnote>
  <w:footnote w:type="continuationNotice" w:id="1">
    <w:p w14:paraId="781DCDC5" w14:textId="77777777" w:rsidR="00DE58C7" w:rsidRDefault="00DE58C7"/>
  </w:footnote>
  <w:footnote w:id="2">
    <w:p w14:paraId="179C492E" w14:textId="7D7F6141" w:rsidR="004D5CAF" w:rsidRPr="00266B91" w:rsidRDefault="004147C9">
      <w:pPr>
        <w:pStyle w:val="Textpoznpodarou"/>
        <w:ind w:left="142" w:hanging="142"/>
        <w:jc w:val="both"/>
        <w:rPr>
          <w:rFonts w:ascii="Calibri" w:hAnsi="Calibri" w:cs="Calibri"/>
          <w:sz w:val="16"/>
          <w:szCs w:val="16"/>
        </w:rPr>
      </w:pPr>
      <w:r w:rsidRPr="00266B91">
        <w:rPr>
          <w:rFonts w:ascii="Calibri" w:eastAsia="Arial" w:hAnsi="Calibri" w:cs="Calibri"/>
          <w:sz w:val="16"/>
          <w:szCs w:val="16"/>
          <w:vertAlign w:val="superscript"/>
        </w:rPr>
        <w:footnoteRef/>
      </w:r>
      <w:r w:rsidRPr="00266B91">
        <w:rPr>
          <w:rFonts w:ascii="Calibri" w:hAnsi="Calibri" w:cs="Calibri"/>
          <w:sz w:val="16"/>
          <w:szCs w:val="16"/>
          <w:vertAlign w:val="superscript"/>
        </w:rPr>
        <w:t>)</w:t>
      </w:r>
      <w:r w:rsidRPr="00266B91">
        <w:rPr>
          <w:rFonts w:ascii="Calibri" w:hAnsi="Calibri" w:cs="Calibri"/>
          <w:sz w:val="16"/>
          <w:szCs w:val="16"/>
        </w:rPr>
        <w:t xml:space="preserve"> § </w:t>
      </w:r>
      <w:r w:rsidRPr="00266B91">
        <w:rPr>
          <w:rFonts w:ascii="Calibri" w:hAnsi="Calibri" w:cs="Calibri"/>
          <w:sz w:val="16"/>
          <w:szCs w:val="16"/>
          <w:lang w:val="de-DE"/>
        </w:rPr>
        <w:t>34 z</w:t>
      </w:r>
      <w:proofErr w:type="spellStart"/>
      <w:r w:rsidRPr="00266B91">
        <w:rPr>
          <w:rFonts w:ascii="Calibri" w:hAnsi="Calibri" w:cs="Calibri"/>
          <w:sz w:val="16"/>
          <w:szCs w:val="16"/>
        </w:rPr>
        <w:t>ákona</w:t>
      </w:r>
      <w:proofErr w:type="spellEnd"/>
      <w:r w:rsidRPr="00266B91">
        <w:rPr>
          <w:rFonts w:ascii="Calibri" w:hAnsi="Calibri" w:cs="Calibri"/>
          <w:sz w:val="16"/>
          <w:szCs w:val="16"/>
        </w:rPr>
        <w:t xml:space="preserve"> č. 128/2000 Sb., o obcích (obecní zřízení), ve znění pozdějších předpisů</w:t>
      </w:r>
      <w:r w:rsidR="00266B91">
        <w:rPr>
          <w:rFonts w:ascii="Calibri" w:hAnsi="Calibri" w:cs="Calibri"/>
          <w:sz w:val="16"/>
          <w:szCs w:val="16"/>
        </w:rPr>
        <w:t>.</w:t>
      </w:r>
    </w:p>
  </w:footnote>
  <w:footnote w:id="3">
    <w:p w14:paraId="61B02F18" w14:textId="77777777" w:rsidR="004D5CAF" w:rsidRPr="00266B91" w:rsidRDefault="004147C9">
      <w:pPr>
        <w:pStyle w:val="Default"/>
        <w:ind w:left="142" w:hanging="142"/>
        <w:jc w:val="both"/>
        <w:rPr>
          <w:rFonts w:ascii="Calibri" w:hAnsi="Calibri" w:cs="Calibri"/>
          <w:sz w:val="16"/>
          <w:szCs w:val="16"/>
        </w:rPr>
      </w:pPr>
      <w:r w:rsidRPr="00266B91">
        <w:rPr>
          <w:rFonts w:ascii="Calibri" w:hAnsi="Calibri" w:cs="Calibri"/>
          <w:sz w:val="16"/>
          <w:szCs w:val="16"/>
          <w:vertAlign w:val="superscript"/>
        </w:rPr>
        <w:footnoteRef/>
      </w:r>
      <w:r w:rsidRPr="00266B91">
        <w:rPr>
          <w:rFonts w:ascii="Calibri" w:hAnsi="Calibri" w:cs="Calibri"/>
          <w:sz w:val="16"/>
          <w:szCs w:val="16"/>
          <w:vertAlign w:val="superscript"/>
        </w:rPr>
        <w:t>)</w:t>
      </w:r>
      <w:r w:rsidRPr="00266B91">
        <w:rPr>
          <w:rFonts w:ascii="Calibri" w:hAnsi="Calibri" w:cs="Calibri"/>
          <w:sz w:val="16"/>
          <w:szCs w:val="16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F0B8D33" w14:textId="6610A524" w:rsidR="004D5CAF" w:rsidRPr="00266B91" w:rsidRDefault="004147C9">
      <w:pPr>
        <w:pStyle w:val="Textpoznpodarou"/>
        <w:ind w:left="142" w:hanging="142"/>
        <w:jc w:val="both"/>
        <w:rPr>
          <w:rFonts w:ascii="Calibri" w:hAnsi="Calibri" w:cs="Calibri"/>
          <w:sz w:val="16"/>
          <w:szCs w:val="16"/>
        </w:rPr>
      </w:pPr>
      <w:r w:rsidRPr="00266B91">
        <w:rPr>
          <w:rFonts w:ascii="Calibri" w:eastAsia="Arial" w:hAnsi="Calibri" w:cs="Calibri"/>
          <w:sz w:val="16"/>
          <w:szCs w:val="16"/>
          <w:vertAlign w:val="superscript"/>
        </w:rPr>
        <w:footnoteRef/>
      </w:r>
      <w:r w:rsidRPr="00266B91">
        <w:rPr>
          <w:rFonts w:ascii="Calibri" w:hAnsi="Calibri" w:cs="Calibri"/>
          <w:sz w:val="16"/>
          <w:szCs w:val="16"/>
          <w:vertAlign w:val="superscript"/>
        </w:rPr>
        <w:t>)</w:t>
      </w:r>
      <w:r w:rsidRPr="00266B91">
        <w:rPr>
          <w:rFonts w:ascii="Calibri" w:hAnsi="Calibri" w:cs="Calibri"/>
          <w:sz w:val="16"/>
          <w:szCs w:val="16"/>
          <w:lang w:val="it-IT"/>
        </w:rPr>
        <w:t xml:space="preserve"> </w:t>
      </w:r>
      <w:r w:rsidRPr="00266B91">
        <w:rPr>
          <w:rFonts w:ascii="Calibri" w:hAnsi="Calibri" w:cs="Calibri"/>
          <w:sz w:val="16"/>
          <w:szCs w:val="16"/>
          <w:lang w:val="it-IT"/>
        </w:rPr>
        <w:t>Nap</w:t>
      </w:r>
      <w:r w:rsidRPr="00266B91">
        <w:rPr>
          <w:rFonts w:ascii="Calibri" w:hAnsi="Calibri" w:cs="Calibri"/>
          <w:sz w:val="16"/>
          <w:szCs w:val="16"/>
        </w:rPr>
        <w:t>ř</w:t>
      </w:r>
      <w:r w:rsidRPr="00266B91">
        <w:rPr>
          <w:rFonts w:ascii="Calibri" w:hAnsi="Calibri" w:cs="Calibri"/>
          <w:sz w:val="16"/>
          <w:szCs w:val="16"/>
          <w:lang w:val="de-DE"/>
        </w:rPr>
        <w:t>. z</w:t>
      </w:r>
      <w:proofErr w:type="spellStart"/>
      <w:r w:rsidRPr="00266B91">
        <w:rPr>
          <w:rFonts w:ascii="Calibri" w:hAnsi="Calibri" w:cs="Calibri"/>
          <w:sz w:val="16"/>
          <w:szCs w:val="16"/>
        </w:rPr>
        <w:t>ákon</w:t>
      </w:r>
      <w:proofErr w:type="spellEnd"/>
      <w:r w:rsidRPr="00266B91">
        <w:rPr>
          <w:rFonts w:ascii="Calibri" w:hAnsi="Calibri" w:cs="Calibri"/>
          <w:sz w:val="16"/>
          <w:szCs w:val="16"/>
        </w:rPr>
        <w:t xml:space="preserve"> č. 273/2008 Sb., o Policii </w:t>
      </w:r>
      <w:proofErr w:type="spellStart"/>
      <w:r w:rsidRPr="00266B91">
        <w:rPr>
          <w:rFonts w:ascii="Calibri" w:hAnsi="Calibri" w:cs="Calibri"/>
          <w:sz w:val="16"/>
          <w:szCs w:val="16"/>
        </w:rPr>
        <w:t>Česk</w:t>
      </w:r>
      <w:proofErr w:type="spellEnd"/>
      <w:r w:rsidRPr="00266B91">
        <w:rPr>
          <w:rFonts w:ascii="Calibri" w:hAnsi="Calibri" w:cs="Calibri"/>
          <w:sz w:val="16"/>
          <w:szCs w:val="16"/>
          <w:lang w:val="fr-FR"/>
        </w:rPr>
        <w:t xml:space="preserve">é </w:t>
      </w:r>
      <w:r w:rsidRPr="00266B91">
        <w:rPr>
          <w:rFonts w:ascii="Calibri" w:hAnsi="Calibri" w:cs="Calibri"/>
          <w:sz w:val="16"/>
          <w:szCs w:val="16"/>
        </w:rPr>
        <w:t>republiky, ve znění pozdějších předpisů</w:t>
      </w:r>
      <w:r w:rsidRPr="00266B91">
        <w:rPr>
          <w:rFonts w:ascii="Calibri" w:hAnsi="Calibri" w:cs="Calibri"/>
          <w:sz w:val="16"/>
          <w:szCs w:val="16"/>
          <w:lang w:val="nl-NL"/>
        </w:rPr>
        <w:t>, z</w:t>
      </w:r>
      <w:proofErr w:type="spellStart"/>
      <w:r w:rsidRPr="00266B91">
        <w:rPr>
          <w:rFonts w:ascii="Calibri" w:hAnsi="Calibri" w:cs="Calibri"/>
          <w:sz w:val="16"/>
          <w:szCs w:val="16"/>
        </w:rPr>
        <w:t>ákon</w:t>
      </w:r>
      <w:proofErr w:type="spellEnd"/>
      <w:r w:rsidR="00266B91">
        <w:rPr>
          <w:rFonts w:ascii="Calibri" w:hAnsi="Calibri" w:cs="Calibri"/>
          <w:sz w:val="16"/>
          <w:szCs w:val="16"/>
        </w:rPr>
        <w:t xml:space="preserve"> </w:t>
      </w:r>
      <w:r w:rsidRPr="00266B91">
        <w:rPr>
          <w:rFonts w:ascii="Calibri" w:hAnsi="Calibri" w:cs="Calibri"/>
          <w:sz w:val="16"/>
          <w:szCs w:val="16"/>
        </w:rPr>
        <w:t xml:space="preserve">č. 553/1991 Sb., o obecní policii, ve znění pozdějších předpisů.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6C7B" w14:textId="77777777" w:rsidR="005631EF" w:rsidRPr="005631EF" w:rsidRDefault="005631EF" w:rsidP="005631EF">
    <w:pPr>
      <w:pStyle w:val="Zhlav"/>
      <w:jc w:val="right"/>
      <w:rPr>
        <w:rFonts w:ascii="Calibri" w:hAnsi="Calibri" w:cs="Calibri"/>
        <w:sz w:val="20"/>
        <w:szCs w:val="20"/>
      </w:rPr>
    </w:pPr>
    <w:r w:rsidRPr="005631EF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66A77BEC" wp14:editId="4249E886">
          <wp:simplePos x="0" y="0"/>
          <wp:positionH relativeFrom="column">
            <wp:posOffset>5918200</wp:posOffset>
          </wp:positionH>
          <wp:positionV relativeFrom="paragraph">
            <wp:posOffset>-70122</wp:posOffset>
          </wp:positionV>
          <wp:extent cx="418012" cy="418012"/>
          <wp:effectExtent l="0" t="0" r="127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12" cy="41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631EF">
      <w:rPr>
        <w:rFonts w:ascii="Calibri" w:hAnsi="Calibri" w:cs="Calibri"/>
        <w:sz w:val="20"/>
        <w:szCs w:val="20"/>
      </w:rPr>
      <w:t>Město Litomyšl</w:t>
    </w:r>
  </w:p>
  <w:p w14:paraId="7C305E88" w14:textId="77777777" w:rsidR="005631EF" w:rsidRDefault="005631EF" w:rsidP="005631EF">
    <w:pPr>
      <w:pStyle w:val="Zhlav"/>
      <w:jc w:val="right"/>
    </w:pPr>
    <w:r w:rsidRPr="005631EF">
      <w:rPr>
        <w:rFonts w:ascii="Calibri" w:hAnsi="Calibri" w:cs="Calibri"/>
        <w:sz w:val="20"/>
        <w:szCs w:val="20"/>
      </w:rPr>
      <w:t>Zastupitelstvo města</w:t>
    </w:r>
  </w:p>
  <w:p w14:paraId="2ED3A00F" w14:textId="2DC7CD32" w:rsidR="005631EF" w:rsidRDefault="005631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495655"/>
    <w:multiLevelType w:val="hybridMultilevel"/>
    <w:tmpl w:val="58D6619A"/>
    <w:lvl w:ilvl="0" w:tplc="8B2CB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703B9A"/>
    <w:multiLevelType w:val="hybridMultilevel"/>
    <w:tmpl w:val="B93CD214"/>
    <w:numStyleLink w:val="Importovanstyl1"/>
  </w:abstractNum>
  <w:abstractNum w:abstractNumId="3" w15:restartNumberingAfterBreak="0">
    <w:nsid w:val="23B166FA"/>
    <w:multiLevelType w:val="hybridMultilevel"/>
    <w:tmpl w:val="D09EF0EE"/>
    <w:numStyleLink w:val="Importovanstyl4"/>
  </w:abstractNum>
  <w:abstractNum w:abstractNumId="4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85368855">
    <w:abstractNumId w:val="7"/>
  </w:num>
  <w:num w:numId="2" w16cid:durableId="1220088932">
    <w:abstractNumId w:val="2"/>
  </w:num>
  <w:num w:numId="3" w16cid:durableId="494416510">
    <w:abstractNumId w:val="2"/>
    <w:lvlOverride w:ilvl="0">
      <w:lvl w:ilvl="0" w:tplc="A10CEC94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8A627A04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F6832C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5851D0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7E2600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A82921E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2031CA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07CB9A2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225CBE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411661738">
    <w:abstractNumId w:val="4"/>
  </w:num>
  <w:num w:numId="5" w16cid:durableId="5838022">
    <w:abstractNumId w:val="0"/>
    <w:lvlOverride w:ilvl="0">
      <w:lvl w:ilvl="0" w:tplc="70B2C76A">
        <w:start w:val="1"/>
        <w:numFmt w:val="decimal"/>
        <w:lvlText w:val="(%1)"/>
        <w:lvlJc w:val="left"/>
        <w:pPr>
          <w:ind w:left="426" w:hanging="360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BD726FFC">
        <w:start w:val="1"/>
        <w:numFmt w:val="lowerLetter"/>
        <w:lvlText w:val="%2)"/>
        <w:lvlJc w:val="left"/>
        <w:pPr>
          <w:tabs>
            <w:tab w:val="num" w:pos="708"/>
          </w:tabs>
          <w:ind w:left="851" w:hanging="360"/>
        </w:pPr>
        <w:rPr>
          <w:rFonts w:ascii="Calibri" w:eastAsia="Arial Unicode MS" w:hAnsi="Calibri" w:cs="Calibr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77530864">
    <w:abstractNumId w:val="0"/>
    <w:lvlOverride w:ilvl="0">
      <w:lvl w:ilvl="0" w:tplc="70B2C76A">
        <w:start w:val="1"/>
        <w:numFmt w:val="decimal"/>
        <w:lvlText w:val="(%1)"/>
        <w:lvlJc w:val="left"/>
        <w:pPr>
          <w:ind w:left="426" w:hanging="426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BD726FFC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6E4C5E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FA27240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5EFCF6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7AB0BA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D3892F0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02A07A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25663EE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64232337">
    <w:abstractNumId w:val="5"/>
  </w:num>
  <w:num w:numId="8" w16cid:durableId="1631009600">
    <w:abstractNumId w:val="3"/>
    <w:lvlOverride w:ilvl="0">
      <w:lvl w:ilvl="0" w:tplc="AEDEF930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 w16cid:durableId="391124906">
    <w:abstractNumId w:val="6"/>
  </w:num>
  <w:num w:numId="10" w16cid:durableId="881090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911CF"/>
    <w:rsid w:val="000A35F4"/>
    <w:rsid w:val="000F0681"/>
    <w:rsid w:val="00101F2D"/>
    <w:rsid w:val="001203F5"/>
    <w:rsid w:val="00190DC6"/>
    <w:rsid w:val="001A4AE5"/>
    <w:rsid w:val="00213CC2"/>
    <w:rsid w:val="002529A2"/>
    <w:rsid w:val="00266B91"/>
    <w:rsid w:val="0027446E"/>
    <w:rsid w:val="002A095E"/>
    <w:rsid w:val="002A4ED2"/>
    <w:rsid w:val="002C3F81"/>
    <w:rsid w:val="00317060"/>
    <w:rsid w:val="003B32F1"/>
    <w:rsid w:val="003C2167"/>
    <w:rsid w:val="003F32F9"/>
    <w:rsid w:val="004147C9"/>
    <w:rsid w:val="00441796"/>
    <w:rsid w:val="00481AA0"/>
    <w:rsid w:val="00482AF3"/>
    <w:rsid w:val="004C258C"/>
    <w:rsid w:val="004D1525"/>
    <w:rsid w:val="004D5CAF"/>
    <w:rsid w:val="004E188F"/>
    <w:rsid w:val="0053069A"/>
    <w:rsid w:val="005631EF"/>
    <w:rsid w:val="00592CB1"/>
    <w:rsid w:val="00597345"/>
    <w:rsid w:val="005B429F"/>
    <w:rsid w:val="00691E9E"/>
    <w:rsid w:val="006D0EFB"/>
    <w:rsid w:val="006D3E0F"/>
    <w:rsid w:val="006E04DD"/>
    <w:rsid w:val="0072252D"/>
    <w:rsid w:val="00747A99"/>
    <w:rsid w:val="00832BDB"/>
    <w:rsid w:val="00845443"/>
    <w:rsid w:val="0088316F"/>
    <w:rsid w:val="008C2BC5"/>
    <w:rsid w:val="00902B2B"/>
    <w:rsid w:val="009077D8"/>
    <w:rsid w:val="009B0262"/>
    <w:rsid w:val="009B1EFB"/>
    <w:rsid w:val="00A44B42"/>
    <w:rsid w:val="00A64B80"/>
    <w:rsid w:val="00AC769E"/>
    <w:rsid w:val="00AE53F8"/>
    <w:rsid w:val="00AE6D74"/>
    <w:rsid w:val="00B317D9"/>
    <w:rsid w:val="00B54873"/>
    <w:rsid w:val="00B81A75"/>
    <w:rsid w:val="00BA773C"/>
    <w:rsid w:val="00BB1BE8"/>
    <w:rsid w:val="00BB5E00"/>
    <w:rsid w:val="00C16E49"/>
    <w:rsid w:val="00C63A4A"/>
    <w:rsid w:val="00C70D36"/>
    <w:rsid w:val="00CB6618"/>
    <w:rsid w:val="00CB77EF"/>
    <w:rsid w:val="00DE58C7"/>
    <w:rsid w:val="00E32193"/>
    <w:rsid w:val="00E857E2"/>
    <w:rsid w:val="00EA198D"/>
    <w:rsid w:val="00EC7B4D"/>
    <w:rsid w:val="00F01C7F"/>
    <w:rsid w:val="00F3795D"/>
    <w:rsid w:val="00FB3F42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038414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link w:val="Zhlav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66B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B91"/>
    <w:rPr>
      <w:rFonts w:cs="Arial Unicode MS"/>
      <w:color w:val="000000"/>
      <w:sz w:val="24"/>
      <w:szCs w:val="24"/>
      <w:u w:color="000000"/>
    </w:rPr>
  </w:style>
  <w:style w:type="character" w:customStyle="1" w:styleId="ZhlavChar">
    <w:name w:val="Záhlaví Char"/>
    <w:basedOn w:val="Standardnpsmoodstavce"/>
    <w:link w:val="Zhlav"/>
    <w:uiPriority w:val="99"/>
    <w:rsid w:val="005631EF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Pulgret Bohuslav</cp:lastModifiedBy>
  <cp:revision>8</cp:revision>
  <cp:lastPrinted>2025-12-11T17:18:00Z</cp:lastPrinted>
  <dcterms:created xsi:type="dcterms:W3CDTF">2025-12-08T12:03:00Z</dcterms:created>
  <dcterms:modified xsi:type="dcterms:W3CDTF">2025-12-11T17:19:00Z</dcterms:modified>
</cp:coreProperties>
</file>