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40BBA" w14:textId="77777777" w:rsidR="009D510C" w:rsidRPr="00087E6D" w:rsidRDefault="009D510C" w:rsidP="009D510C">
      <w:pPr>
        <w:autoSpaceDN w:val="0"/>
        <w:textAlignment w:val="baseline"/>
        <w:rPr>
          <w:b/>
          <w:bCs/>
          <w:iCs/>
          <w:u w:val="single"/>
          <w:lang w:bidi="hi-IN"/>
        </w:rPr>
      </w:pPr>
      <w:r w:rsidRPr="00087E6D">
        <w:rPr>
          <w:b/>
          <w:bCs/>
          <w:u w:val="single"/>
          <w:lang w:bidi="hi-IN"/>
        </w:rPr>
        <w:t xml:space="preserve">Příloha č. </w:t>
      </w:r>
      <w:r>
        <w:rPr>
          <w:b/>
          <w:bCs/>
          <w:u w:val="single"/>
        </w:rPr>
        <w:t>2</w:t>
      </w:r>
      <w:r w:rsidRPr="00087E6D">
        <w:rPr>
          <w:b/>
          <w:bCs/>
          <w:u w:val="single"/>
          <w:lang w:bidi="hi-IN"/>
        </w:rPr>
        <w:t xml:space="preserve"> </w:t>
      </w:r>
      <w:r w:rsidRPr="00087E6D">
        <w:rPr>
          <w:b/>
          <w:bCs/>
          <w:iCs/>
          <w:u w:val="single"/>
          <w:lang w:bidi="hi-IN"/>
        </w:rPr>
        <w:t xml:space="preserve">k obecně závazné vyhlášce kterou se vydává požární řád </w:t>
      </w:r>
    </w:p>
    <w:p w14:paraId="7422A0A7" w14:textId="77777777" w:rsidR="009D510C" w:rsidRPr="00087E6D" w:rsidRDefault="009D510C" w:rsidP="009D510C">
      <w:pPr>
        <w:autoSpaceDN w:val="0"/>
        <w:textAlignment w:val="baseline"/>
        <w:rPr>
          <w:b/>
          <w:bCs/>
          <w:u w:val="single"/>
          <w:lang w:bidi="hi-IN"/>
        </w:rPr>
      </w:pPr>
      <w:r w:rsidRPr="00087E6D">
        <w:rPr>
          <w:b/>
          <w:bCs/>
          <w:u w:val="single"/>
          <w:lang w:bidi="hi-IN"/>
        </w:rPr>
        <w:t xml:space="preserve"> </w:t>
      </w:r>
    </w:p>
    <w:p w14:paraId="6F7A2ECF" w14:textId="77777777" w:rsidR="009D510C" w:rsidRPr="00087E6D" w:rsidRDefault="009D510C" w:rsidP="009D510C">
      <w:pPr>
        <w:autoSpaceDN w:val="0"/>
        <w:textAlignment w:val="baseline"/>
        <w:rPr>
          <w:b/>
          <w:bCs/>
          <w:u w:val="single"/>
          <w:lang w:bidi="hi-IN"/>
        </w:rPr>
      </w:pPr>
    </w:p>
    <w:p w14:paraId="3D62BD0D" w14:textId="77777777" w:rsidR="009D510C" w:rsidRPr="00087E6D" w:rsidRDefault="009D510C" w:rsidP="009D510C">
      <w:pPr>
        <w:autoSpaceDN w:val="0"/>
        <w:textAlignment w:val="baseline"/>
        <w:rPr>
          <w:b/>
          <w:bCs/>
          <w:u w:val="single"/>
          <w:lang w:bidi="hi-IN"/>
        </w:rPr>
      </w:pPr>
      <w:r w:rsidRPr="00087E6D">
        <w:rPr>
          <w:b/>
          <w:bCs/>
          <w:u w:val="single"/>
          <w:lang w:bidi="hi-IN"/>
        </w:rPr>
        <w:t>Požární technika a věcné prostředky požární ochrany JSDH obce nebo společné jednotky požární ochrany</w:t>
      </w:r>
    </w:p>
    <w:p w14:paraId="0FFB6D53" w14:textId="77777777" w:rsidR="009D510C" w:rsidRPr="00087E6D" w:rsidRDefault="009D510C" w:rsidP="009D510C">
      <w:pPr>
        <w:autoSpaceDN w:val="0"/>
        <w:textAlignment w:val="baseline"/>
        <w:rPr>
          <w:b/>
          <w:bCs/>
          <w:u w:val="single"/>
          <w:lang w:bidi="hi-IN"/>
        </w:rPr>
      </w:pPr>
    </w:p>
    <w:tbl>
      <w:tblPr>
        <w:tblW w:w="8970" w:type="dxa"/>
        <w:tblInd w:w="253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1"/>
        <w:gridCol w:w="2409"/>
        <w:gridCol w:w="3978"/>
        <w:gridCol w:w="742"/>
      </w:tblGrid>
      <w:tr w:rsidR="009D510C" w:rsidRPr="00087E6D" w14:paraId="2F6CCB9C" w14:textId="77777777" w:rsidTr="00B67C7C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DB536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  <w:r w:rsidRPr="00087E6D">
              <w:rPr>
                <w:b/>
                <w:u w:val="single"/>
                <w:lang w:bidi="hi-IN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DAAF7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  <w:r w:rsidRPr="00087E6D">
              <w:rPr>
                <w:b/>
                <w:bCs/>
                <w:u w:val="single"/>
                <w:lang w:bidi="hi-IN"/>
              </w:rPr>
              <w:t>Kategorie jednotek požární ochrany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4911B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  <w:r w:rsidRPr="00087E6D">
              <w:rPr>
                <w:b/>
                <w:bCs/>
                <w:u w:val="single"/>
                <w:lang w:bidi="hi-IN"/>
              </w:rPr>
              <w:t>Požární technika a věcné prostředky požární ochrany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FAEAB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bCs/>
                <w:u w:val="single"/>
                <w:lang w:bidi="hi-IN"/>
              </w:rPr>
            </w:pPr>
            <w:r w:rsidRPr="00087E6D">
              <w:rPr>
                <w:b/>
                <w:bCs/>
                <w:u w:val="single"/>
                <w:lang w:bidi="hi-IN"/>
              </w:rPr>
              <w:t>Počet členů</w:t>
            </w:r>
          </w:p>
        </w:tc>
      </w:tr>
      <w:tr w:rsidR="009D510C" w:rsidRPr="00087E6D" w14:paraId="5D5AC827" w14:textId="77777777" w:rsidTr="00B67C7C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BF251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  <w:r w:rsidRPr="00087E6D">
              <w:rPr>
                <w:b/>
                <w:u w:val="single"/>
                <w:lang w:bidi="hi-IN"/>
              </w:rPr>
              <w:t>JSDH Dukovany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F4AD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  <w:r w:rsidRPr="00087E6D">
              <w:rPr>
                <w:b/>
                <w:u w:val="single"/>
                <w:lang w:bidi="hi-IN"/>
              </w:rPr>
              <w:t>JPO III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6765F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  <w:r w:rsidRPr="00087E6D">
              <w:rPr>
                <w:b/>
                <w:u w:val="single"/>
                <w:lang w:bidi="hi-IN"/>
              </w:rPr>
              <w:t xml:space="preserve">CAS 25/2500/400-S2Z, CAS 32/8200/800-S3R, 1x PMS 12, </w:t>
            </w:r>
            <w:proofErr w:type="spellStart"/>
            <w:r w:rsidRPr="00087E6D">
              <w:rPr>
                <w:b/>
                <w:u w:val="single"/>
                <w:lang w:bidi="hi-IN"/>
              </w:rPr>
              <w:t>Pl</w:t>
            </w:r>
            <w:proofErr w:type="spellEnd"/>
            <w:r w:rsidRPr="00087E6D">
              <w:rPr>
                <w:b/>
                <w:u w:val="single"/>
                <w:lang w:bidi="hi-IN"/>
              </w:rPr>
              <w:t xml:space="preserve">. čerpadlo PH PPC-1/800, </w:t>
            </w:r>
            <w:proofErr w:type="spellStart"/>
            <w:r w:rsidRPr="00087E6D">
              <w:rPr>
                <w:b/>
                <w:u w:val="single"/>
                <w:lang w:bidi="hi-IN"/>
              </w:rPr>
              <w:t>Pl</w:t>
            </w:r>
            <w:proofErr w:type="spellEnd"/>
            <w:r w:rsidRPr="00087E6D">
              <w:rPr>
                <w:b/>
                <w:u w:val="single"/>
                <w:lang w:bidi="hi-IN"/>
              </w:rPr>
              <w:t>. čerpadlo PH Cyklon 1BS/1200, 2x Kalové čerpadlo 230</w:t>
            </w:r>
            <w:proofErr w:type="gramStart"/>
            <w:r w:rsidRPr="00087E6D">
              <w:rPr>
                <w:b/>
                <w:u w:val="single"/>
                <w:lang w:bidi="hi-IN"/>
              </w:rPr>
              <w:t>V,  MŘP</w:t>
            </w:r>
            <w:proofErr w:type="gramEnd"/>
            <w:r w:rsidRPr="00087E6D">
              <w:rPr>
                <w:b/>
                <w:u w:val="single"/>
                <w:lang w:bidi="hi-IN"/>
              </w:rPr>
              <w:t xml:space="preserve"> Husqvarna 460, MŘP Partner P-401, Elektrocentrála HERON 2,5 </w:t>
            </w:r>
            <w:proofErr w:type="spellStart"/>
            <w:r w:rsidRPr="00087E6D">
              <w:rPr>
                <w:b/>
                <w:u w:val="single"/>
                <w:lang w:bidi="hi-IN"/>
              </w:rPr>
              <w:t>kVA</w:t>
            </w:r>
            <w:proofErr w:type="spellEnd"/>
            <w:r w:rsidRPr="00087E6D">
              <w:rPr>
                <w:b/>
                <w:u w:val="single"/>
                <w:lang w:bidi="hi-IN"/>
              </w:rPr>
              <w:t xml:space="preserve">, Vysavač na hmyz Partner BV 25 </w:t>
            </w:r>
            <w:proofErr w:type="spellStart"/>
            <w:r w:rsidRPr="00087E6D">
              <w:rPr>
                <w:b/>
                <w:u w:val="single"/>
                <w:lang w:bidi="hi-IN"/>
              </w:rPr>
              <w:t>Tornado</w:t>
            </w:r>
            <w:proofErr w:type="spellEnd"/>
            <w:r w:rsidRPr="00087E6D">
              <w:rPr>
                <w:b/>
                <w:u w:val="single"/>
                <w:lang w:bidi="hi-IN"/>
              </w:rPr>
              <w:t xml:space="preserve">, Vybavení pro odchyt bodavého hmyzu,  7x </w:t>
            </w:r>
            <w:proofErr w:type="spellStart"/>
            <w:r w:rsidRPr="00087E6D">
              <w:rPr>
                <w:b/>
                <w:u w:val="single"/>
                <w:lang w:bidi="hi-IN"/>
              </w:rPr>
              <w:t>Dräger</w:t>
            </w:r>
            <w:proofErr w:type="spellEnd"/>
            <w:r w:rsidRPr="00087E6D">
              <w:rPr>
                <w:b/>
                <w:u w:val="single"/>
                <w:lang w:bidi="hi-IN"/>
              </w:rPr>
              <w:t xml:space="preserve"> PSS 3000, 2x Protichemický oblek SUNIT, Raft </w:t>
            </w:r>
            <w:proofErr w:type="spellStart"/>
            <w:r w:rsidRPr="00087E6D">
              <w:rPr>
                <w:b/>
                <w:u w:val="single"/>
                <w:lang w:bidi="hi-IN"/>
              </w:rPr>
              <w:t>Denali</w:t>
            </w:r>
            <w:proofErr w:type="spellEnd"/>
            <w:r w:rsidRPr="00087E6D">
              <w:rPr>
                <w:b/>
                <w:u w:val="single"/>
                <w:lang w:bidi="hi-IN"/>
              </w:rPr>
              <w:t xml:space="preserve"> </w:t>
            </w:r>
            <w:proofErr w:type="spellStart"/>
            <w:r w:rsidRPr="00087E6D">
              <w:rPr>
                <w:b/>
                <w:u w:val="single"/>
                <w:lang w:bidi="hi-IN"/>
              </w:rPr>
              <w:t>Hobbit</w:t>
            </w:r>
            <w:proofErr w:type="spellEnd"/>
            <w:r w:rsidRPr="00087E6D">
              <w:rPr>
                <w:b/>
                <w:u w:val="single"/>
                <w:lang w:bidi="hi-IN"/>
              </w:rPr>
              <w:t xml:space="preserve"> 400,   8x  Plovací vesta, 2x Osvětlovací stativ, Sorbent 100kg, Lezecký balíček, Zdravotnický batoh, Sada vakuových dlah.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81F70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  <w:r w:rsidRPr="00087E6D">
              <w:rPr>
                <w:b/>
                <w:u w:val="single"/>
                <w:lang w:bidi="hi-IN"/>
              </w:rPr>
              <w:t>16</w:t>
            </w:r>
          </w:p>
        </w:tc>
      </w:tr>
      <w:tr w:rsidR="009D510C" w:rsidRPr="00087E6D" w14:paraId="02DA3617" w14:textId="77777777" w:rsidTr="00B67C7C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BD7068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  <w:p w14:paraId="448E49BB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AF5FD4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FC1A23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838D8D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</w:tr>
      <w:tr w:rsidR="009D510C" w:rsidRPr="00087E6D" w14:paraId="5C3C726C" w14:textId="77777777" w:rsidTr="00B67C7C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59B7FF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  <w:p w14:paraId="74F4687C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94C61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D41328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EFD148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</w:tr>
      <w:tr w:rsidR="009D510C" w:rsidRPr="00087E6D" w14:paraId="42F52221" w14:textId="77777777" w:rsidTr="00B67C7C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FE8D14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  <w:p w14:paraId="6176E4B2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3075DB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260955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40D341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</w:tr>
      <w:tr w:rsidR="009D510C" w:rsidRPr="00087E6D" w14:paraId="202FCFA7" w14:textId="77777777" w:rsidTr="00B67C7C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B2AB2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  <w:p w14:paraId="0011DF49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AFA738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EF5ED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D3965" w14:textId="77777777" w:rsidR="009D510C" w:rsidRPr="00087E6D" w:rsidRDefault="009D510C" w:rsidP="00B67C7C">
            <w:pPr>
              <w:autoSpaceDN w:val="0"/>
              <w:textAlignment w:val="baseline"/>
              <w:rPr>
                <w:b/>
                <w:u w:val="single"/>
                <w:lang w:bidi="hi-IN"/>
              </w:rPr>
            </w:pPr>
          </w:p>
        </w:tc>
      </w:tr>
    </w:tbl>
    <w:p w14:paraId="653E0C29" w14:textId="77777777" w:rsidR="009D510C" w:rsidRPr="00087E6D" w:rsidRDefault="009D510C" w:rsidP="009D510C">
      <w:pPr>
        <w:autoSpaceDN w:val="0"/>
        <w:textAlignment w:val="baseline"/>
        <w:rPr>
          <w:b/>
          <w:u w:val="single"/>
          <w:lang w:bidi="hi-IN"/>
        </w:rPr>
      </w:pPr>
    </w:p>
    <w:p w14:paraId="18658093" w14:textId="77777777" w:rsidR="009D510C" w:rsidRPr="00087E6D" w:rsidRDefault="009D510C" w:rsidP="009D510C">
      <w:pPr>
        <w:autoSpaceDN w:val="0"/>
        <w:textAlignment w:val="baseline"/>
        <w:rPr>
          <w:b/>
          <w:u w:val="single"/>
          <w:lang w:bidi="hi-IN"/>
        </w:rPr>
      </w:pPr>
    </w:p>
    <w:p w14:paraId="09024EAA" w14:textId="77777777" w:rsidR="009D510C" w:rsidRPr="00087E6D" w:rsidRDefault="009D510C" w:rsidP="009D510C">
      <w:pPr>
        <w:autoSpaceDN w:val="0"/>
        <w:textAlignment w:val="baseline"/>
        <w:rPr>
          <w:b/>
          <w:bCs/>
          <w:u w:val="single"/>
          <w:lang w:bidi="hi-IN"/>
        </w:rPr>
      </w:pPr>
      <w:r w:rsidRPr="00087E6D">
        <w:rPr>
          <w:b/>
          <w:bCs/>
          <w:u w:val="single"/>
          <w:lang w:bidi="hi-IN"/>
        </w:rPr>
        <w:t>Pozn.:</w:t>
      </w:r>
    </w:p>
    <w:p w14:paraId="38907945" w14:textId="77777777" w:rsidR="009D510C" w:rsidRPr="00087E6D" w:rsidRDefault="009D510C" w:rsidP="009D510C">
      <w:pPr>
        <w:autoSpaceDN w:val="0"/>
        <w:textAlignment w:val="baseline"/>
        <w:rPr>
          <w:b/>
          <w:bCs/>
          <w:u w:val="single"/>
          <w:lang w:bidi="hi-IN"/>
        </w:rPr>
      </w:pPr>
      <w:r w:rsidRPr="00087E6D">
        <w:rPr>
          <w:b/>
          <w:bCs/>
          <w:u w:val="single"/>
          <w:lang w:bidi="hi-IN"/>
        </w:rPr>
        <w:t>CAS – cisternová automobilová stříkačka,</w:t>
      </w:r>
    </w:p>
    <w:p w14:paraId="198917AC" w14:textId="77777777" w:rsidR="009D510C" w:rsidRPr="00087E6D" w:rsidRDefault="009D510C" w:rsidP="009D510C">
      <w:pPr>
        <w:autoSpaceDN w:val="0"/>
        <w:textAlignment w:val="baseline"/>
        <w:rPr>
          <w:b/>
          <w:bCs/>
          <w:u w:val="single"/>
          <w:lang w:bidi="hi-IN"/>
        </w:rPr>
      </w:pPr>
      <w:r w:rsidRPr="00087E6D">
        <w:rPr>
          <w:b/>
          <w:bCs/>
          <w:u w:val="single"/>
          <w:lang w:bidi="hi-IN"/>
        </w:rPr>
        <w:t>DA – dopravní automobil.</w:t>
      </w:r>
    </w:p>
    <w:p w14:paraId="3B5DDF87" w14:textId="77777777" w:rsidR="009D510C" w:rsidRDefault="009D510C" w:rsidP="009D510C"/>
    <w:p w14:paraId="1B5500CF" w14:textId="77777777" w:rsidR="009D510C" w:rsidRDefault="009D510C" w:rsidP="009D51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0CB29C" w14:textId="77777777" w:rsidR="009D510C" w:rsidRPr="00F64363" w:rsidRDefault="009D510C" w:rsidP="009D51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F6B08A" w14:textId="77777777" w:rsidR="00171E9F" w:rsidRDefault="00171E9F"/>
    <w:sectPr w:rsidR="00171E9F" w:rsidSect="009D510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0C"/>
    <w:rsid w:val="00037BD9"/>
    <w:rsid w:val="00171E9F"/>
    <w:rsid w:val="009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89CE"/>
  <w15:chartTrackingRefBased/>
  <w15:docId w15:val="{3CF8E73F-E3CF-4BD5-80CD-F23A55FA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1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51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51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1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1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1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1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1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1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1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5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5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51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51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51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51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51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51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5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D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51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D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51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D51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51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D51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5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51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5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42530F-95B9-4B44-B92E-67ED8FB57383}"/>
</file>

<file path=customXml/itemProps2.xml><?xml version="1.0" encoding="utf-8"?>
<ds:datastoreItem xmlns:ds="http://schemas.openxmlformats.org/officeDocument/2006/customXml" ds:itemID="{02CA0634-1CBC-4A7C-BC54-978BC9572C32}"/>
</file>

<file path=customXml/itemProps3.xml><?xml version="1.0" encoding="utf-8"?>
<ds:datastoreItem xmlns:ds="http://schemas.openxmlformats.org/officeDocument/2006/customXml" ds:itemID="{B03C6964-13A6-4D82-9A5A-474C859DD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Filip Šikola</cp:lastModifiedBy>
  <cp:revision>1</cp:revision>
  <dcterms:created xsi:type="dcterms:W3CDTF">2024-10-30T17:11:00Z</dcterms:created>
  <dcterms:modified xsi:type="dcterms:W3CDTF">2024-10-30T17:12:00Z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