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791D" w:rsidRDefault="0009791D" w:rsidP="0009791D">
      <w:pPr>
        <w:pStyle w:val="Zkladntext"/>
        <w:spacing w:after="0"/>
        <w:jc w:val="center"/>
        <w:rPr>
          <w:noProof/>
        </w:rPr>
      </w:pPr>
    </w:p>
    <w:p w:rsidR="0009791D" w:rsidRDefault="0009791D" w:rsidP="005B170C">
      <w:pPr>
        <w:pStyle w:val="Zkladntext"/>
        <w:spacing w:after="0" w:line="36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OBEC PÍSKOVÁ LHOTA</w:t>
      </w:r>
    </w:p>
    <w:p w:rsidR="0009791D" w:rsidRDefault="0009791D" w:rsidP="005B170C">
      <w:pPr>
        <w:pStyle w:val="Zkladntext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 Písková Lhota</w:t>
      </w:r>
    </w:p>
    <w:p w:rsidR="0009791D" w:rsidRDefault="0009791D" w:rsidP="005B170C">
      <w:pPr>
        <w:pStyle w:val="NormlnIMP"/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  <w:r w:rsidR="00872348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obce </w:t>
      </w:r>
      <w:r>
        <w:rPr>
          <w:rFonts w:ascii="Arial" w:hAnsi="Arial" w:cs="Arial"/>
          <w:b/>
          <w:sz w:val="28"/>
          <w:szCs w:val="28"/>
        </w:rPr>
        <w:t>Písková Lhota</w:t>
      </w:r>
    </w:p>
    <w:p w:rsidR="005B170C" w:rsidRDefault="005B170C" w:rsidP="005B170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č. 1/2025,</w:t>
      </w:r>
    </w:p>
    <w:p w:rsidR="0009791D" w:rsidRDefault="0009791D" w:rsidP="005B170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místním poplatku ze psů</w:t>
      </w:r>
    </w:p>
    <w:p w:rsidR="005B170C" w:rsidRDefault="005B170C" w:rsidP="005B170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64DE8" w:rsidRDefault="0009791D" w:rsidP="0009791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64DE8">
        <w:rPr>
          <w:rFonts w:ascii="Arial" w:hAnsi="Arial" w:cs="Arial"/>
          <w:sz w:val="22"/>
          <w:szCs w:val="22"/>
        </w:rPr>
        <w:t xml:space="preserve">Zastupitelstvo obce Písková Lhota se na svém zasedání dne </w:t>
      </w:r>
      <w:r w:rsidR="00F64DE8" w:rsidRPr="00F64DE8">
        <w:rPr>
          <w:rFonts w:ascii="Arial" w:hAnsi="Arial" w:cs="Arial"/>
          <w:sz w:val="22"/>
          <w:szCs w:val="22"/>
        </w:rPr>
        <w:t>15</w:t>
      </w:r>
      <w:r w:rsidRPr="00F64DE8">
        <w:rPr>
          <w:rFonts w:ascii="Arial" w:hAnsi="Arial" w:cs="Arial"/>
          <w:sz w:val="22"/>
          <w:szCs w:val="22"/>
        </w:rPr>
        <w:t>.</w:t>
      </w:r>
      <w:r w:rsidR="00F64DE8" w:rsidRPr="00F64DE8">
        <w:rPr>
          <w:rFonts w:ascii="Arial" w:hAnsi="Arial" w:cs="Arial"/>
          <w:sz w:val="22"/>
          <w:szCs w:val="22"/>
        </w:rPr>
        <w:t>9</w:t>
      </w:r>
      <w:r w:rsidRPr="00F64DE8">
        <w:rPr>
          <w:rFonts w:ascii="Arial" w:hAnsi="Arial" w:cs="Arial"/>
          <w:sz w:val="22"/>
          <w:szCs w:val="22"/>
        </w:rPr>
        <w:t>.202</w:t>
      </w:r>
      <w:r w:rsidR="00F64DE8" w:rsidRPr="00F64DE8">
        <w:rPr>
          <w:rFonts w:ascii="Arial" w:hAnsi="Arial" w:cs="Arial"/>
          <w:sz w:val="22"/>
          <w:szCs w:val="22"/>
        </w:rPr>
        <w:t>5</w:t>
      </w:r>
      <w:r w:rsidR="00CC7DF7" w:rsidRPr="00F64DE8">
        <w:rPr>
          <w:rFonts w:ascii="Arial" w:hAnsi="Arial" w:cs="Arial"/>
          <w:sz w:val="22"/>
          <w:szCs w:val="22"/>
        </w:rPr>
        <w:t xml:space="preserve"> usnesením </w:t>
      </w:r>
    </w:p>
    <w:p w:rsidR="0009791D" w:rsidRDefault="00CC7DF7" w:rsidP="0009791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64DE8">
        <w:rPr>
          <w:rFonts w:ascii="Arial" w:hAnsi="Arial" w:cs="Arial"/>
          <w:sz w:val="22"/>
          <w:szCs w:val="22"/>
        </w:rPr>
        <w:t>č. 2</w:t>
      </w:r>
      <w:r w:rsidR="00F64DE8" w:rsidRPr="00F64DE8">
        <w:rPr>
          <w:rFonts w:ascii="Arial" w:hAnsi="Arial" w:cs="Arial"/>
          <w:sz w:val="22"/>
          <w:szCs w:val="22"/>
        </w:rPr>
        <w:t>4</w:t>
      </w:r>
      <w:r w:rsidRPr="00F64DE8">
        <w:rPr>
          <w:rFonts w:ascii="Arial" w:hAnsi="Arial" w:cs="Arial"/>
          <w:sz w:val="22"/>
          <w:szCs w:val="22"/>
        </w:rPr>
        <w:t>/202</w:t>
      </w:r>
      <w:r w:rsidR="00F64DE8" w:rsidRPr="00F64DE8">
        <w:rPr>
          <w:rFonts w:ascii="Arial" w:hAnsi="Arial" w:cs="Arial"/>
          <w:sz w:val="22"/>
          <w:szCs w:val="22"/>
        </w:rPr>
        <w:t>5</w:t>
      </w:r>
      <w:r w:rsidR="0009791D" w:rsidRPr="00F64DE8">
        <w:rPr>
          <w:rFonts w:ascii="Arial" w:hAnsi="Arial" w:cs="Arial"/>
          <w:sz w:val="22"/>
          <w:szCs w:val="22"/>
        </w:rPr>
        <w:t xml:space="preserve"> znění</w:t>
      </w:r>
      <w:r w:rsidR="0009791D">
        <w:rPr>
          <w:rFonts w:ascii="Arial" w:hAnsi="Arial" w:cs="Arial"/>
          <w:sz w:val="22"/>
          <w:szCs w:val="22"/>
        </w:rPr>
        <w:t xml:space="preserve"> pozdějších předpisů a v souladu s § 10 písm. d) a </w:t>
      </w:r>
      <w:r w:rsidR="005B170C">
        <w:rPr>
          <w:rFonts w:ascii="Arial" w:hAnsi="Arial" w:cs="Arial"/>
          <w:sz w:val="22"/>
          <w:szCs w:val="22"/>
        </w:rPr>
        <w:t>§ 84 odst. 2 písm. h) zákona č. </w:t>
      </w:r>
      <w:r w:rsidR="0009791D">
        <w:rPr>
          <w:rFonts w:ascii="Arial" w:hAnsi="Arial" w:cs="Arial"/>
          <w:sz w:val="22"/>
          <w:szCs w:val="22"/>
        </w:rPr>
        <w:t>128/2000 Sb., o obcích (obecní zřízení), ve znění pozdějších předpisů, tuto obecně</w:t>
      </w:r>
      <w:r w:rsidR="009D2377">
        <w:rPr>
          <w:rFonts w:ascii="Arial" w:hAnsi="Arial" w:cs="Arial"/>
          <w:sz w:val="22"/>
          <w:szCs w:val="22"/>
        </w:rPr>
        <w:t xml:space="preserve"> závaznou vyhlášku (dále jen „</w:t>
      </w:r>
      <w:r w:rsidR="0009791D">
        <w:rPr>
          <w:rFonts w:ascii="Arial" w:hAnsi="Arial" w:cs="Arial"/>
          <w:sz w:val="22"/>
          <w:szCs w:val="22"/>
        </w:rPr>
        <w:t xml:space="preserve">vyhláška“): </w:t>
      </w:r>
    </w:p>
    <w:p w:rsidR="0009791D" w:rsidRDefault="0009791D" w:rsidP="0009791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09791D" w:rsidRDefault="0009791D" w:rsidP="0009791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09791D" w:rsidRDefault="0009791D" w:rsidP="0009791D">
      <w:pPr>
        <w:numPr>
          <w:ilvl w:val="0"/>
          <w:numId w:val="2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Písková Lhota touto vyhláškou zavádí místní poplatek ze psů (dále jen „poplatek“).</w:t>
      </w:r>
    </w:p>
    <w:p w:rsidR="00D61B05" w:rsidRDefault="00D61B05" w:rsidP="0009791D">
      <w:pPr>
        <w:numPr>
          <w:ilvl w:val="0"/>
          <w:numId w:val="2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je kalendářní rok</w:t>
      </w:r>
      <w:r w:rsidR="00262AC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F9210C">
        <w:rPr>
          <w:rFonts w:ascii="Arial" w:hAnsi="Arial" w:cs="Arial"/>
          <w:sz w:val="22"/>
          <w:szCs w:val="22"/>
        </w:rPr>
        <w:t>.</w:t>
      </w:r>
    </w:p>
    <w:p w:rsidR="0009791D" w:rsidRDefault="0009791D" w:rsidP="0009791D">
      <w:pPr>
        <w:numPr>
          <w:ilvl w:val="0"/>
          <w:numId w:val="2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(dále jen „správce poplatku“)</w:t>
      </w:r>
      <w:r w:rsidR="00262AC2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9210C">
        <w:rPr>
          <w:rFonts w:ascii="Arial" w:hAnsi="Arial" w:cs="Arial"/>
          <w:sz w:val="22"/>
          <w:szCs w:val="22"/>
        </w:rPr>
        <w:t>.</w:t>
      </w:r>
    </w:p>
    <w:p w:rsidR="0009791D" w:rsidRDefault="0009791D" w:rsidP="0009791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09791D" w:rsidRDefault="0009791D" w:rsidP="0009791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 předmět poplatku</w:t>
      </w:r>
    </w:p>
    <w:p w:rsidR="0009791D" w:rsidRDefault="0009791D" w:rsidP="0009791D">
      <w:pPr>
        <w:numPr>
          <w:ilvl w:val="0"/>
          <w:numId w:val="22"/>
        </w:num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>Poplatek ze psů platí držitel psa. Držitelem je pro účely tohoto poplatku osoba, která je přihlášená nebo má sídlo na území České republiky (dále jen „poplatník“)</w:t>
      </w:r>
      <w:r w:rsidR="00D61B05">
        <w:rPr>
          <w:rFonts w:ascii="Arial" w:hAnsi="Arial" w:cs="Arial"/>
          <w:sz w:val="22"/>
          <w:szCs w:val="22"/>
        </w:rPr>
        <w:t>, poplatek ze psů platí poplatník obci příslušné podle svého místa přihlášení nebo sídla</w:t>
      </w:r>
      <w:r w:rsidR="00262AC2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9210C">
        <w:rPr>
          <w:rFonts w:ascii="Arial" w:hAnsi="Arial" w:cs="Arial"/>
          <w:sz w:val="22"/>
          <w:szCs w:val="22"/>
        </w:rPr>
        <w:t>.</w:t>
      </w:r>
    </w:p>
    <w:p w:rsidR="0009791D" w:rsidRPr="00D61B05" w:rsidRDefault="0009791D" w:rsidP="0009791D">
      <w:pPr>
        <w:numPr>
          <w:ilvl w:val="0"/>
          <w:numId w:val="2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ze psů se platí ze psů starších 3 měsíců</w:t>
      </w:r>
      <w:r w:rsidR="00262AC2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F9210C">
        <w:rPr>
          <w:rFonts w:ascii="Arial" w:hAnsi="Arial" w:cs="Arial"/>
          <w:sz w:val="22"/>
          <w:szCs w:val="22"/>
        </w:rPr>
        <w:t>.</w:t>
      </w:r>
    </w:p>
    <w:p w:rsidR="00262AC2" w:rsidRDefault="00262AC2" w:rsidP="00262AC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3</w:t>
      </w:r>
    </w:p>
    <w:p w:rsidR="00262AC2" w:rsidRDefault="00262AC2" w:rsidP="00262AC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262AC2" w:rsidRDefault="00262AC2" w:rsidP="00262AC2">
      <w:pPr>
        <w:numPr>
          <w:ilvl w:val="0"/>
          <w:numId w:val="2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ohlásit správci poplatku vznik </w:t>
      </w:r>
      <w:r w:rsidR="005B170C">
        <w:rPr>
          <w:rFonts w:ascii="Arial" w:hAnsi="Arial" w:cs="Arial"/>
          <w:sz w:val="22"/>
          <w:szCs w:val="22"/>
        </w:rPr>
        <w:t>své poplatkové povinnosti do 30 </w:t>
      </w:r>
      <w:r>
        <w:rPr>
          <w:rFonts w:ascii="Arial" w:hAnsi="Arial" w:cs="Arial"/>
          <w:sz w:val="22"/>
          <w:szCs w:val="22"/>
        </w:rPr>
        <w:t>dnů ode dne, kdy se pes stal starším tří měsíců, nebo ode dne, kdy nabyl psa staršího tří měsíců. Údaje uváděné v ohlášení upravuje zákon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F9210C">
        <w:rPr>
          <w:rFonts w:ascii="Arial" w:hAnsi="Arial" w:cs="Arial"/>
          <w:sz w:val="22"/>
          <w:szCs w:val="22"/>
        </w:rPr>
        <w:t>.</w:t>
      </w:r>
    </w:p>
    <w:p w:rsidR="00D61B05" w:rsidRDefault="00D61B05" w:rsidP="00D61B05">
      <w:pPr>
        <w:pStyle w:val="Textpoznpodarou"/>
        <w:ind w:left="567"/>
        <w:jc w:val="both"/>
        <w:rPr>
          <w:sz w:val="18"/>
          <w:szCs w:val="18"/>
        </w:rPr>
      </w:pPr>
    </w:p>
    <w:p w:rsidR="0009791D" w:rsidRDefault="0009791D" w:rsidP="0009791D">
      <w:pPr>
        <w:numPr>
          <w:ilvl w:val="0"/>
          <w:numId w:val="2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D61B05">
        <w:rPr>
          <w:rFonts w:ascii="Arial" w:hAnsi="Arial" w:cs="Arial"/>
          <w:sz w:val="22"/>
          <w:szCs w:val="22"/>
        </w:rPr>
        <w:t>poplatník</w:t>
      </w:r>
      <w:r>
        <w:rPr>
          <w:rFonts w:ascii="Arial" w:hAnsi="Arial" w:cs="Arial"/>
          <w:sz w:val="22"/>
          <w:szCs w:val="22"/>
        </w:rPr>
        <w:t xml:space="preserve"> povinen tuto změnu oznámit do 15 dnů ode dne, kdy nastala</w:t>
      </w:r>
      <w:r w:rsidR="005B170C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F9210C">
        <w:rPr>
          <w:rFonts w:ascii="Arial" w:hAnsi="Arial" w:cs="Arial"/>
          <w:sz w:val="22"/>
          <w:szCs w:val="22"/>
        </w:rPr>
        <w:t>.</w:t>
      </w:r>
    </w:p>
    <w:p w:rsidR="005B170C" w:rsidRDefault="005B170C" w:rsidP="005E3246">
      <w:pPr>
        <w:pStyle w:val="slalnk"/>
        <w:spacing w:before="0" w:after="0" w:line="360" w:lineRule="auto"/>
        <w:rPr>
          <w:rFonts w:ascii="Arial" w:hAnsi="Arial" w:cs="Arial"/>
        </w:rPr>
      </w:pPr>
    </w:p>
    <w:p w:rsidR="0065767B" w:rsidRPr="004035A7" w:rsidRDefault="0065767B" w:rsidP="005E3246">
      <w:pPr>
        <w:pStyle w:val="slalnk"/>
        <w:spacing w:before="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65767B" w:rsidRPr="0080616A" w:rsidRDefault="0065767B" w:rsidP="0065767B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65767B" w:rsidRDefault="0065767B" w:rsidP="0065767B">
      <w:pPr>
        <w:numPr>
          <w:ilvl w:val="0"/>
          <w:numId w:val="3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65767B" w:rsidRPr="004035A7" w:rsidRDefault="0065767B" w:rsidP="0065767B">
      <w:pPr>
        <w:numPr>
          <w:ilvl w:val="1"/>
          <w:numId w:val="30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70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65767B" w:rsidRPr="004035A7" w:rsidRDefault="0065767B" w:rsidP="0065767B">
      <w:pPr>
        <w:numPr>
          <w:ilvl w:val="1"/>
          <w:numId w:val="30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70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65767B" w:rsidRDefault="0065767B" w:rsidP="0065767B">
      <w:pPr>
        <w:numPr>
          <w:ilvl w:val="0"/>
          <w:numId w:val="30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</w:t>
      </w:r>
      <w:r w:rsidR="00B85A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kratší</w:t>
      </w:r>
      <w:r w:rsidR="00B85A70">
        <w:rPr>
          <w:rFonts w:ascii="Arial" w:hAnsi="Arial" w:cs="Arial"/>
          <w:sz w:val="22"/>
          <w:szCs w:val="22"/>
        </w:rPr>
        <w:t>,</w:t>
      </w:r>
      <w:r w:rsidR="005B17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než jeden rok se platí poplatek v poměrné výši, která odpovídá počtu i započatých kalendářních měsíců</w:t>
      </w:r>
      <w:r w:rsidR="005B170C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F9210C">
        <w:rPr>
          <w:rFonts w:ascii="Arial" w:hAnsi="Arial" w:cs="Arial"/>
          <w:sz w:val="22"/>
          <w:szCs w:val="22"/>
        </w:rPr>
        <w:t>.</w:t>
      </w:r>
    </w:p>
    <w:p w:rsidR="002F74CA" w:rsidRPr="004035A7" w:rsidRDefault="002F74CA" w:rsidP="002F74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:rsidR="002F74CA" w:rsidRDefault="002F74CA" w:rsidP="002F74C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2F74CA" w:rsidRDefault="002F74CA" w:rsidP="002F74CA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F64DE8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 xml:space="preserve">. </w:t>
      </w:r>
      <w:r w:rsidR="00F64DE8">
        <w:rPr>
          <w:rFonts w:ascii="Arial" w:hAnsi="Arial" w:cs="Arial"/>
          <w:sz w:val="22"/>
          <w:szCs w:val="22"/>
        </w:rPr>
        <w:t>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2F74CA" w:rsidRPr="005C0AE5" w:rsidRDefault="002F74CA" w:rsidP="002F74CA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>
        <w:rPr>
          <w:rFonts w:ascii="Arial" w:hAnsi="Arial" w:cs="Arial"/>
          <w:sz w:val="22"/>
          <w:szCs w:val="22"/>
        </w:rPr>
        <w:t>ém poplatková povinnost vznikla.</w:t>
      </w:r>
    </w:p>
    <w:p w:rsidR="002F74CA" w:rsidRDefault="002F74CA" w:rsidP="002F74CA">
      <w:pPr>
        <w:numPr>
          <w:ilvl w:val="0"/>
          <w:numId w:val="31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262AC2" w:rsidRPr="004035A7" w:rsidRDefault="00262AC2" w:rsidP="00262AC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262AC2" w:rsidRPr="004035A7" w:rsidRDefault="00262AC2" w:rsidP="00262AC2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:rsidR="00262AC2" w:rsidRPr="005052D1" w:rsidRDefault="00262AC2" w:rsidP="00262AC2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="005E3246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5E3246" w:rsidRPr="005E3246" w:rsidRDefault="002F74CA" w:rsidP="005E3246">
      <w:pPr>
        <w:numPr>
          <w:ilvl w:val="0"/>
          <w:numId w:val="32"/>
        </w:numPr>
        <w:spacing w:before="120" w:line="288" w:lineRule="auto"/>
        <w:jc w:val="both"/>
        <w:rPr>
          <w:rStyle w:val="Znakapoznpodarou"/>
          <w:rFonts w:ascii="Arial" w:hAnsi="Arial" w:cs="Arial"/>
          <w:sz w:val="22"/>
          <w:szCs w:val="22"/>
          <w:vertAlign w:val="baseline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</w:t>
      </w:r>
      <w:r w:rsidR="005E3246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F9210C">
        <w:rPr>
          <w:rFonts w:ascii="Arial" w:hAnsi="Arial" w:cs="Arial"/>
          <w:sz w:val="22"/>
          <w:szCs w:val="22"/>
        </w:rPr>
        <w:t>.</w:t>
      </w:r>
    </w:p>
    <w:p w:rsidR="002F74CA" w:rsidRPr="005E3246" w:rsidRDefault="002F74CA" w:rsidP="005E3246">
      <w:pPr>
        <w:pStyle w:val="slalnk"/>
        <w:spacing w:before="480"/>
        <w:rPr>
          <w:rFonts w:ascii="Arial" w:hAnsi="Arial" w:cs="Arial"/>
        </w:rPr>
      </w:pPr>
      <w:r w:rsidRPr="005E3246">
        <w:rPr>
          <w:rFonts w:ascii="Arial" w:hAnsi="Arial" w:cs="Arial"/>
        </w:rPr>
        <w:t>Čl. 7</w:t>
      </w:r>
    </w:p>
    <w:p w:rsidR="002F74CA" w:rsidRDefault="002F74CA" w:rsidP="002F74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2F74CA" w:rsidRDefault="002F74CA" w:rsidP="002F74CA">
      <w:pPr>
        <w:pStyle w:val="Nzvylnk"/>
        <w:rPr>
          <w:rFonts w:ascii="Arial" w:hAnsi="Arial" w:cs="Arial"/>
          <w:b w:val="0"/>
          <w:sz w:val="22"/>
          <w:szCs w:val="22"/>
        </w:rPr>
      </w:pPr>
    </w:p>
    <w:p w:rsidR="002F74CA" w:rsidRDefault="002F74CA" w:rsidP="002F74CA">
      <w:pPr>
        <w:pStyle w:val="Nzvylnk"/>
        <w:numPr>
          <w:ilvl w:val="0"/>
          <w:numId w:val="28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Poplatkové povinnosti za předchozí kalendářní roky se řídí dosavadními právními předpisy.</w:t>
      </w:r>
    </w:p>
    <w:p w:rsidR="002F74CA" w:rsidRDefault="002F74CA" w:rsidP="002F74CA">
      <w:pPr>
        <w:pStyle w:val="Nzvylnk"/>
        <w:numPr>
          <w:ilvl w:val="0"/>
          <w:numId w:val="28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Zrušuje se obecně závazná vyhláška č. 1/2</w:t>
      </w:r>
      <w:r w:rsidR="004578C1">
        <w:rPr>
          <w:rFonts w:ascii="Arial" w:hAnsi="Arial" w:cs="Arial"/>
          <w:b w:val="0"/>
          <w:sz w:val="22"/>
          <w:szCs w:val="22"/>
        </w:rPr>
        <w:t>018 ze dne 28.6.2018.</w:t>
      </w:r>
    </w:p>
    <w:p w:rsidR="0009791D" w:rsidRDefault="0009791D" w:rsidP="0009791D">
      <w:pPr>
        <w:spacing w:before="120" w:line="312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                 </w:t>
      </w:r>
    </w:p>
    <w:p w:rsidR="007F64D8" w:rsidRDefault="007F64D8" w:rsidP="0009791D">
      <w:pPr>
        <w:pStyle w:val="Textpoznpodarou"/>
        <w:rPr>
          <w:rFonts w:ascii="Arial" w:hAnsi="Arial" w:cs="Arial"/>
          <w:sz w:val="18"/>
          <w:szCs w:val="18"/>
        </w:rPr>
      </w:pPr>
    </w:p>
    <w:p w:rsidR="007F64D8" w:rsidRDefault="007F64D8" w:rsidP="0009791D">
      <w:pPr>
        <w:pStyle w:val="Textpoznpodarou"/>
        <w:rPr>
          <w:rFonts w:ascii="Arial" w:hAnsi="Arial" w:cs="Arial"/>
          <w:sz w:val="18"/>
          <w:szCs w:val="18"/>
        </w:rPr>
      </w:pPr>
    </w:p>
    <w:p w:rsidR="007F64D8" w:rsidRDefault="007F64D8" w:rsidP="0009791D">
      <w:pPr>
        <w:pStyle w:val="Textpoznpodarou"/>
        <w:rPr>
          <w:rFonts w:ascii="Arial" w:hAnsi="Arial" w:cs="Arial"/>
          <w:sz w:val="18"/>
          <w:szCs w:val="18"/>
        </w:rPr>
      </w:pPr>
    </w:p>
    <w:p w:rsidR="0009791D" w:rsidRDefault="0009791D" w:rsidP="005E324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2F74CA">
        <w:rPr>
          <w:rFonts w:ascii="Arial" w:hAnsi="Arial" w:cs="Arial"/>
        </w:rPr>
        <w:t>8</w:t>
      </w:r>
    </w:p>
    <w:p w:rsidR="0009791D" w:rsidRDefault="0009791D" w:rsidP="005E324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09791D" w:rsidRDefault="0009791D" w:rsidP="0009791D">
      <w:pPr>
        <w:pStyle w:val="Nzvylnk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Tato vyhláška nabývá účinnosti dnem 1.</w:t>
      </w:r>
      <w:r w:rsidR="00554D84">
        <w:rPr>
          <w:rFonts w:ascii="Arial" w:hAnsi="Arial" w:cs="Arial"/>
          <w:b w:val="0"/>
          <w:sz w:val="22"/>
          <w:szCs w:val="22"/>
        </w:rPr>
        <w:t>1</w:t>
      </w:r>
      <w:r>
        <w:rPr>
          <w:rFonts w:ascii="Arial" w:hAnsi="Arial" w:cs="Arial"/>
          <w:b w:val="0"/>
          <w:sz w:val="22"/>
          <w:szCs w:val="22"/>
        </w:rPr>
        <w:t>.</w:t>
      </w:r>
      <w:r w:rsidR="007F64D8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202</w:t>
      </w:r>
      <w:r w:rsidR="002F74CA">
        <w:rPr>
          <w:rFonts w:ascii="Arial" w:hAnsi="Arial" w:cs="Arial"/>
          <w:b w:val="0"/>
          <w:sz w:val="22"/>
          <w:szCs w:val="22"/>
        </w:rPr>
        <w:t>6</w:t>
      </w:r>
      <w:r w:rsidR="00554D84">
        <w:rPr>
          <w:rFonts w:ascii="Arial" w:hAnsi="Arial" w:cs="Arial"/>
          <w:b w:val="0"/>
          <w:sz w:val="22"/>
          <w:szCs w:val="22"/>
        </w:rPr>
        <w:t>.</w:t>
      </w:r>
    </w:p>
    <w:p w:rsidR="007F64D8" w:rsidRDefault="007F64D8" w:rsidP="0009791D">
      <w:pPr>
        <w:pStyle w:val="Nzvylnk"/>
        <w:jc w:val="left"/>
        <w:rPr>
          <w:rFonts w:ascii="Arial" w:hAnsi="Arial" w:cs="Arial"/>
          <w:b w:val="0"/>
          <w:sz w:val="22"/>
          <w:szCs w:val="22"/>
        </w:rPr>
      </w:pPr>
    </w:p>
    <w:p w:rsidR="007F64D8" w:rsidRDefault="007F64D8" w:rsidP="0009791D">
      <w:pPr>
        <w:pStyle w:val="Nzvylnk"/>
        <w:jc w:val="left"/>
        <w:rPr>
          <w:rFonts w:ascii="Arial" w:hAnsi="Arial" w:cs="Arial"/>
          <w:b w:val="0"/>
          <w:sz w:val="22"/>
          <w:szCs w:val="22"/>
        </w:rPr>
      </w:pPr>
    </w:p>
    <w:p w:rsidR="007F64D8" w:rsidRDefault="007F64D8" w:rsidP="0009791D">
      <w:pPr>
        <w:pStyle w:val="Nzvylnk"/>
        <w:jc w:val="left"/>
        <w:rPr>
          <w:rFonts w:ascii="Arial" w:hAnsi="Arial" w:cs="Arial"/>
          <w:b w:val="0"/>
          <w:sz w:val="22"/>
          <w:szCs w:val="22"/>
        </w:rPr>
      </w:pPr>
    </w:p>
    <w:p w:rsidR="0009791D" w:rsidRDefault="0009791D" w:rsidP="0009791D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09791D" w:rsidRDefault="0009791D" w:rsidP="0009791D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9791D" w:rsidRDefault="007F64D8" w:rsidP="0009791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</w:t>
      </w:r>
      <w:r w:rsidR="0009791D"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>...........</w:t>
      </w:r>
      <w:r w:rsidR="0009791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09791D" w:rsidRDefault="007F64D8" w:rsidP="007F64D8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09791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Alena Rosenbergová</w:t>
      </w:r>
      <w:r w:rsidR="0009791D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09791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Otta Mojžíš</w:t>
      </w:r>
      <w:r w:rsidR="0009791D">
        <w:rPr>
          <w:rFonts w:ascii="Arial" w:hAnsi="Arial" w:cs="Arial"/>
          <w:sz w:val="22"/>
          <w:szCs w:val="22"/>
        </w:rPr>
        <w:tab/>
        <w:t>starostka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místostarosta</w:t>
      </w:r>
    </w:p>
    <w:p w:rsidR="0009791D" w:rsidRDefault="0009791D" w:rsidP="0009791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09791D" w:rsidRDefault="0009791D" w:rsidP="0009791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09791D" w:rsidRDefault="0009791D" w:rsidP="0009791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09791D" w:rsidRDefault="0009791D" w:rsidP="0009791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8F6100" w:rsidRDefault="008F6100" w:rsidP="008F6100">
      <w:pPr>
        <w:pStyle w:val="Zkladntext"/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sectPr w:rsidR="008F6100" w:rsidSect="005B170C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3212" w:rsidRDefault="002A3212" w:rsidP="008F6100">
      <w:r>
        <w:separator/>
      </w:r>
    </w:p>
  </w:endnote>
  <w:endnote w:type="continuationSeparator" w:id="0">
    <w:p w:rsidR="002A3212" w:rsidRDefault="002A3212" w:rsidP="008F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3212" w:rsidRDefault="002A3212" w:rsidP="008F6100">
      <w:r>
        <w:separator/>
      </w:r>
    </w:p>
  </w:footnote>
  <w:footnote w:type="continuationSeparator" w:id="0">
    <w:p w:rsidR="002A3212" w:rsidRDefault="002A3212" w:rsidP="008F6100">
      <w:r>
        <w:continuationSeparator/>
      </w:r>
    </w:p>
  </w:footnote>
  <w:footnote w:id="1">
    <w:p w:rsidR="00262AC2" w:rsidRDefault="00262AC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:rsidR="00262AC2" w:rsidRDefault="00262AC2" w:rsidP="00262AC2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3">
    <w:p w:rsidR="00262AC2" w:rsidRDefault="00262AC2" w:rsidP="00262AC2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8F1930">
        <w:rPr>
          <w:rFonts w:ascii="Arial" w:hAnsi="Arial" w:cs="Arial"/>
          <w:sz w:val="18"/>
          <w:szCs w:val="18"/>
        </w:rPr>
        <w:t xml:space="preserve"> § 2 odst. 1 a odst. 4 zákona o místních poplatcích</w:t>
      </w:r>
    </w:p>
  </w:footnote>
  <w:footnote w:id="4">
    <w:p w:rsidR="00262AC2" w:rsidRDefault="00262AC2" w:rsidP="0087234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262AC2" w:rsidRDefault="00262AC2" w:rsidP="005B170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872348" w:rsidRPr="00C735F5">
        <w:rPr>
          <w:rFonts w:ascii="Arial" w:hAnsi="Arial" w:cs="Arial"/>
          <w:sz w:val="18"/>
          <w:szCs w:val="18"/>
        </w:rPr>
        <w:t xml:space="preserve"> </w:t>
      </w:r>
      <w:r w:rsidR="00872348"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:rsidR="005B170C" w:rsidRDefault="005B170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F1930">
        <w:rPr>
          <w:rFonts w:ascii="Arial" w:hAnsi="Arial" w:cs="Arial"/>
          <w:sz w:val="18"/>
          <w:szCs w:val="18"/>
        </w:rPr>
        <w:t>§ 14a odst. 4 zákona o místních poplatcích</w:t>
      </w:r>
    </w:p>
  </w:footnote>
  <w:footnote w:id="7">
    <w:p w:rsidR="005B170C" w:rsidRDefault="005B170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:rsidR="005E3246" w:rsidRDefault="005E324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6 zákona o místních poplatcích</w:t>
      </w:r>
    </w:p>
  </w:footnote>
  <w:footnote w:id="9">
    <w:p w:rsidR="005E3246" w:rsidRDefault="005E324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11a odst. 1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3BD"/>
    <w:multiLevelType w:val="hybridMultilevel"/>
    <w:tmpl w:val="1CFC3E5A"/>
    <w:lvl w:ilvl="0" w:tplc="CD76E7E4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F24D87"/>
    <w:multiLevelType w:val="hybridMultilevel"/>
    <w:tmpl w:val="634E414E"/>
    <w:lvl w:ilvl="0" w:tplc="2BFCBBFC">
      <w:start w:val="1"/>
      <w:numFmt w:val="bullet"/>
      <w:lvlText w:val="-"/>
      <w:lvlJc w:val="left"/>
      <w:pPr>
        <w:ind w:left="2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3" w15:restartNumberingAfterBreak="0">
    <w:nsid w:val="177B78B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DBE2FBE"/>
    <w:multiLevelType w:val="hybridMultilevel"/>
    <w:tmpl w:val="72A4A01E"/>
    <w:lvl w:ilvl="0" w:tplc="BC9C3F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93810DD"/>
    <w:multiLevelType w:val="hybridMultilevel"/>
    <w:tmpl w:val="12A800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33B8C"/>
    <w:multiLevelType w:val="hybridMultilevel"/>
    <w:tmpl w:val="E25EC3D8"/>
    <w:lvl w:ilvl="0" w:tplc="46E4F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F06C3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FC36A31"/>
    <w:multiLevelType w:val="hybridMultilevel"/>
    <w:tmpl w:val="37DA16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B60D4"/>
    <w:multiLevelType w:val="hybridMultilevel"/>
    <w:tmpl w:val="9D927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7682A9D"/>
    <w:multiLevelType w:val="hybridMultilevel"/>
    <w:tmpl w:val="12A800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AE861B5"/>
    <w:multiLevelType w:val="hybridMultilevel"/>
    <w:tmpl w:val="0B32CEC4"/>
    <w:lvl w:ilvl="0" w:tplc="65B09852">
      <w:start w:val="3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4C609CF"/>
    <w:multiLevelType w:val="multilevel"/>
    <w:tmpl w:val="EC423B52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b w:val="0"/>
        <w:i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589"/>
        </w:tabs>
        <w:ind w:left="1589" w:hanging="454"/>
      </w:pPr>
    </w:lvl>
    <w:lvl w:ilvl="2">
      <w:start w:val="1"/>
      <w:numFmt w:val="lowerRoman"/>
      <w:lvlText w:val="%3)"/>
      <w:lvlJc w:val="left"/>
      <w:pPr>
        <w:tabs>
          <w:tab w:val="num" w:pos="2007"/>
        </w:tabs>
        <w:ind w:left="2007" w:hanging="360"/>
      </w:pPr>
    </w:lvl>
    <w:lvl w:ilvl="3">
      <w:start w:val="1"/>
      <w:numFmt w:val="decimal"/>
      <w:lvlText w:val="(%4)"/>
      <w:lvlJc w:val="left"/>
      <w:pPr>
        <w:tabs>
          <w:tab w:val="num" w:pos="2367"/>
        </w:tabs>
        <w:ind w:left="2367" w:hanging="360"/>
      </w:pPr>
    </w:lvl>
    <w:lvl w:ilvl="4">
      <w:start w:val="1"/>
      <w:numFmt w:val="lowerLetter"/>
      <w:lvlText w:val="(%5)"/>
      <w:lvlJc w:val="left"/>
      <w:pPr>
        <w:tabs>
          <w:tab w:val="num" w:pos="2727"/>
        </w:tabs>
        <w:ind w:left="2727" w:hanging="360"/>
      </w:pPr>
    </w:lvl>
    <w:lvl w:ilvl="5">
      <w:start w:val="1"/>
      <w:numFmt w:val="lowerRoman"/>
      <w:lvlText w:val="(%6)"/>
      <w:lvlJc w:val="left"/>
      <w:pPr>
        <w:tabs>
          <w:tab w:val="num" w:pos="3087"/>
        </w:tabs>
        <w:ind w:left="3087" w:hanging="360"/>
      </w:p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</w:lvl>
    <w:lvl w:ilvl="7">
      <w:start w:val="1"/>
      <w:numFmt w:val="lowerLetter"/>
      <w:lvlText w:val="%8."/>
      <w:lvlJc w:val="left"/>
      <w:pPr>
        <w:tabs>
          <w:tab w:val="num" w:pos="3807"/>
        </w:tabs>
        <w:ind w:left="3807" w:hanging="360"/>
      </w:pPr>
    </w:lvl>
    <w:lvl w:ilvl="8">
      <w:start w:val="1"/>
      <w:numFmt w:val="lowerRoman"/>
      <w:lvlText w:val="%9."/>
      <w:lvlJc w:val="left"/>
      <w:pPr>
        <w:tabs>
          <w:tab w:val="num" w:pos="4167"/>
        </w:tabs>
        <w:ind w:left="4167" w:hanging="360"/>
      </w:pPr>
    </w:lvl>
  </w:abstractNum>
  <w:abstractNum w:abstractNumId="2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E992BAB"/>
    <w:multiLevelType w:val="hybridMultilevel"/>
    <w:tmpl w:val="90324C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6CD59B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29613771">
    <w:abstractNumId w:val="8"/>
  </w:num>
  <w:num w:numId="2" w16cid:durableId="349140978">
    <w:abstractNumId w:val="24"/>
  </w:num>
  <w:num w:numId="3" w16cid:durableId="563372771">
    <w:abstractNumId w:val="12"/>
  </w:num>
  <w:num w:numId="4" w16cid:durableId="337925533">
    <w:abstractNumId w:val="5"/>
  </w:num>
  <w:num w:numId="5" w16cid:durableId="1721172510">
    <w:abstractNumId w:val="17"/>
  </w:num>
  <w:num w:numId="6" w16cid:durableId="725838449">
    <w:abstractNumId w:val="7"/>
  </w:num>
  <w:num w:numId="7" w16cid:durableId="1816335446">
    <w:abstractNumId w:val="2"/>
  </w:num>
  <w:num w:numId="8" w16cid:durableId="871917798">
    <w:abstractNumId w:val="19"/>
  </w:num>
  <w:num w:numId="9" w16cid:durableId="12681928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6970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04022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45965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22540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2768097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41945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41685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86464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71498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223727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302738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503779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706752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004168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670783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988561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487954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638704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091505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79895983">
    <w:abstractNumId w:val="13"/>
  </w:num>
  <w:num w:numId="30" w16cid:durableId="1043948241">
    <w:abstractNumId w:val="6"/>
  </w:num>
  <w:num w:numId="31" w16cid:durableId="600532460">
    <w:abstractNumId w:val="16"/>
  </w:num>
  <w:num w:numId="32" w16cid:durableId="6825594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AB"/>
    <w:rsid w:val="00001C97"/>
    <w:rsid w:val="00032D1A"/>
    <w:rsid w:val="00075F1E"/>
    <w:rsid w:val="0009791D"/>
    <w:rsid w:val="000C43BB"/>
    <w:rsid w:val="000D45C1"/>
    <w:rsid w:val="00144384"/>
    <w:rsid w:val="001648C1"/>
    <w:rsid w:val="0019321C"/>
    <w:rsid w:val="001A52B3"/>
    <w:rsid w:val="001E1075"/>
    <w:rsid w:val="00210E98"/>
    <w:rsid w:val="00215CDF"/>
    <w:rsid w:val="00220605"/>
    <w:rsid w:val="002443C6"/>
    <w:rsid w:val="00245F01"/>
    <w:rsid w:val="00262AC2"/>
    <w:rsid w:val="00264DDE"/>
    <w:rsid w:val="00277B10"/>
    <w:rsid w:val="0029199A"/>
    <w:rsid w:val="002963F1"/>
    <w:rsid w:val="002A3212"/>
    <w:rsid w:val="002A48EE"/>
    <w:rsid w:val="002B09A1"/>
    <w:rsid w:val="002E4D3F"/>
    <w:rsid w:val="002F31C3"/>
    <w:rsid w:val="002F5636"/>
    <w:rsid w:val="002F74CA"/>
    <w:rsid w:val="00322729"/>
    <w:rsid w:val="003334D6"/>
    <w:rsid w:val="00340E6F"/>
    <w:rsid w:val="00397FA0"/>
    <w:rsid w:val="003D1E46"/>
    <w:rsid w:val="003E06B7"/>
    <w:rsid w:val="003F3416"/>
    <w:rsid w:val="00434512"/>
    <w:rsid w:val="004578C1"/>
    <w:rsid w:val="00467E46"/>
    <w:rsid w:val="00491911"/>
    <w:rsid w:val="004A1E57"/>
    <w:rsid w:val="004A338D"/>
    <w:rsid w:val="004C3308"/>
    <w:rsid w:val="004D1A5A"/>
    <w:rsid w:val="004D1CDD"/>
    <w:rsid w:val="004F3672"/>
    <w:rsid w:val="004F428E"/>
    <w:rsid w:val="005042AC"/>
    <w:rsid w:val="0052000C"/>
    <w:rsid w:val="005306D8"/>
    <w:rsid w:val="00530E0D"/>
    <w:rsid w:val="005352FA"/>
    <w:rsid w:val="00554D84"/>
    <w:rsid w:val="005628E5"/>
    <w:rsid w:val="005919A1"/>
    <w:rsid w:val="005B170C"/>
    <w:rsid w:val="005C4F48"/>
    <w:rsid w:val="005E1E10"/>
    <w:rsid w:val="005E1EF6"/>
    <w:rsid w:val="005E3246"/>
    <w:rsid w:val="005F1D11"/>
    <w:rsid w:val="005F7002"/>
    <w:rsid w:val="0062105E"/>
    <w:rsid w:val="006315E5"/>
    <w:rsid w:val="00635233"/>
    <w:rsid w:val="00656F18"/>
    <w:rsid w:val="0065767B"/>
    <w:rsid w:val="006D35F9"/>
    <w:rsid w:val="006D58FB"/>
    <w:rsid w:val="006E0B56"/>
    <w:rsid w:val="006E7A7E"/>
    <w:rsid w:val="006F6B1E"/>
    <w:rsid w:val="007343A0"/>
    <w:rsid w:val="00744949"/>
    <w:rsid w:val="00772223"/>
    <w:rsid w:val="007754C6"/>
    <w:rsid w:val="00796EC4"/>
    <w:rsid w:val="0079706A"/>
    <w:rsid w:val="007E4C7B"/>
    <w:rsid w:val="007F64D8"/>
    <w:rsid w:val="0080426E"/>
    <w:rsid w:val="008123A6"/>
    <w:rsid w:val="00832696"/>
    <w:rsid w:val="0087130A"/>
    <w:rsid w:val="00872348"/>
    <w:rsid w:val="008A1955"/>
    <w:rsid w:val="008A5282"/>
    <w:rsid w:val="008F6100"/>
    <w:rsid w:val="00903EB9"/>
    <w:rsid w:val="00913B86"/>
    <w:rsid w:val="0091529D"/>
    <w:rsid w:val="00934F49"/>
    <w:rsid w:val="00944DE9"/>
    <w:rsid w:val="00946039"/>
    <w:rsid w:val="0095347B"/>
    <w:rsid w:val="00961479"/>
    <w:rsid w:val="00963322"/>
    <w:rsid w:val="009654A1"/>
    <w:rsid w:val="009D2377"/>
    <w:rsid w:val="009D670D"/>
    <w:rsid w:val="009E0743"/>
    <w:rsid w:val="009E3197"/>
    <w:rsid w:val="009F14BB"/>
    <w:rsid w:val="009F437E"/>
    <w:rsid w:val="00A058D1"/>
    <w:rsid w:val="00A11B99"/>
    <w:rsid w:val="00A41DC5"/>
    <w:rsid w:val="00A57813"/>
    <w:rsid w:val="00A7492F"/>
    <w:rsid w:val="00A92DA2"/>
    <w:rsid w:val="00AA7575"/>
    <w:rsid w:val="00AC077A"/>
    <w:rsid w:val="00AC3492"/>
    <w:rsid w:val="00AD032B"/>
    <w:rsid w:val="00AF3AD3"/>
    <w:rsid w:val="00AF4D46"/>
    <w:rsid w:val="00B00522"/>
    <w:rsid w:val="00B60E49"/>
    <w:rsid w:val="00B74E60"/>
    <w:rsid w:val="00B85A70"/>
    <w:rsid w:val="00BA1FC1"/>
    <w:rsid w:val="00BC7C8E"/>
    <w:rsid w:val="00BD7A05"/>
    <w:rsid w:val="00BE791B"/>
    <w:rsid w:val="00C1478C"/>
    <w:rsid w:val="00C14952"/>
    <w:rsid w:val="00C16DD7"/>
    <w:rsid w:val="00C3346A"/>
    <w:rsid w:val="00C42D55"/>
    <w:rsid w:val="00C657CF"/>
    <w:rsid w:val="00C866A5"/>
    <w:rsid w:val="00C914B2"/>
    <w:rsid w:val="00CA1B53"/>
    <w:rsid w:val="00CC5328"/>
    <w:rsid w:val="00CC5408"/>
    <w:rsid w:val="00CC7DF7"/>
    <w:rsid w:val="00D0666D"/>
    <w:rsid w:val="00D52ACF"/>
    <w:rsid w:val="00D61B05"/>
    <w:rsid w:val="00DA2332"/>
    <w:rsid w:val="00DA4D16"/>
    <w:rsid w:val="00DA5CBC"/>
    <w:rsid w:val="00DC5A9E"/>
    <w:rsid w:val="00DD7E99"/>
    <w:rsid w:val="00DE37BC"/>
    <w:rsid w:val="00E1515A"/>
    <w:rsid w:val="00E171AB"/>
    <w:rsid w:val="00E33C4C"/>
    <w:rsid w:val="00E41AC9"/>
    <w:rsid w:val="00E42EC7"/>
    <w:rsid w:val="00E90B23"/>
    <w:rsid w:val="00EA6E33"/>
    <w:rsid w:val="00EA764B"/>
    <w:rsid w:val="00EB3E02"/>
    <w:rsid w:val="00EC0354"/>
    <w:rsid w:val="00EF4A50"/>
    <w:rsid w:val="00F03735"/>
    <w:rsid w:val="00F07882"/>
    <w:rsid w:val="00F35913"/>
    <w:rsid w:val="00F64DE8"/>
    <w:rsid w:val="00F9210C"/>
    <w:rsid w:val="00FA0899"/>
    <w:rsid w:val="00FB1ADC"/>
    <w:rsid w:val="00FE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7A0F"/>
  <w15:docId w15:val="{926C1D37-261F-4445-A66E-3167ABB9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6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sid w:val="005352FA"/>
    <w:rPr>
      <w:rFonts w:ascii="Calibri" w:hAnsi="Calibri"/>
      <w:i/>
      <w:iCs/>
      <w:sz w:val="20"/>
      <w:szCs w:val="20"/>
    </w:rPr>
  </w:style>
  <w:style w:type="character" w:customStyle="1" w:styleId="BezmezerChar">
    <w:name w:val="Bez mezer Char"/>
    <w:link w:val="Bezmezer"/>
    <w:uiPriority w:val="1"/>
    <w:rsid w:val="005352FA"/>
    <w:rPr>
      <w:rFonts w:ascii="Calibri" w:eastAsia="Times New Roman" w:hAnsi="Calibri" w:cs="Times New Roman"/>
      <w:i/>
      <w:i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06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06D8"/>
    <w:rPr>
      <w:rFonts w:ascii="Segoe UI" w:hAnsi="Segoe UI" w:cs="Segoe UI"/>
      <w:sz w:val="18"/>
      <w:szCs w:val="18"/>
    </w:rPr>
  </w:style>
  <w:style w:type="paragraph" w:customStyle="1" w:styleId="Pa71">
    <w:name w:val="Pa71"/>
    <w:basedOn w:val="Normln"/>
    <w:next w:val="Normln"/>
    <w:uiPriority w:val="99"/>
    <w:rsid w:val="00467E46"/>
    <w:pPr>
      <w:autoSpaceDE w:val="0"/>
      <w:autoSpaceDN w:val="0"/>
      <w:adjustRightInd w:val="0"/>
      <w:spacing w:line="201" w:lineRule="atLeast"/>
    </w:pPr>
    <w:rPr>
      <w:rFonts w:ascii="Myriad Pro" w:hAnsi="Myriad Pro"/>
    </w:rPr>
  </w:style>
  <w:style w:type="character" w:customStyle="1" w:styleId="WW8Num3z0">
    <w:name w:val="WW8Num3z0"/>
    <w:rsid w:val="0079706A"/>
    <w:rPr>
      <w:rFonts w:ascii="Times New Roman" w:eastAsia="Times New Roman" w:hAnsi="Times New Roman" w:cs="Times New Roman"/>
    </w:rPr>
  </w:style>
  <w:style w:type="paragraph" w:styleId="Textpoznpodarou">
    <w:name w:val="footnote text"/>
    <w:basedOn w:val="Normln"/>
    <w:link w:val="TextpoznpodarouChar"/>
    <w:unhideWhenUsed/>
    <w:rsid w:val="008F6100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F6100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8F610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8F61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8F6100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F61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8F6100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customStyle="1" w:styleId="slalnk">
    <w:name w:val="Čísla článků"/>
    <w:basedOn w:val="Normln"/>
    <w:rsid w:val="008F610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F610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8F6100"/>
    <w:pPr>
      <w:keepLines/>
      <w:numPr>
        <w:numId w:val="9"/>
      </w:numPr>
      <w:spacing w:after="60"/>
      <w:jc w:val="both"/>
    </w:pPr>
  </w:style>
  <w:style w:type="paragraph" w:customStyle="1" w:styleId="NormlnIMP">
    <w:name w:val="Normální_IMP"/>
    <w:basedOn w:val="Normln"/>
    <w:rsid w:val="008F6100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nhideWhenUsed/>
    <w:rsid w:val="008F6100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8F61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F61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Odstavecseseznamem">
    <w:name w:val="List Paragraph"/>
    <w:basedOn w:val="Normln"/>
    <w:uiPriority w:val="34"/>
    <w:qFormat/>
    <w:rsid w:val="0009791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0D0C6-DD86-42BB-92BC-361F036EC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475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Dana Matějčková</cp:lastModifiedBy>
  <cp:revision>2</cp:revision>
  <cp:lastPrinted>2025-09-15T08:24:00Z</cp:lastPrinted>
  <dcterms:created xsi:type="dcterms:W3CDTF">2025-09-15T08:33:00Z</dcterms:created>
  <dcterms:modified xsi:type="dcterms:W3CDTF">2025-09-15T08:33:00Z</dcterms:modified>
</cp:coreProperties>
</file>