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3257" w14:textId="77777777" w:rsidR="000944C6" w:rsidRDefault="00C209D5">
      <w:pPr>
        <w:pStyle w:val="Nzev"/>
      </w:pPr>
      <w:r>
        <w:t>Obec Krásná</w:t>
      </w:r>
      <w:r>
        <w:br/>
      </w:r>
      <w:r>
        <w:t>Zastupitelstvo obce Krásná</w:t>
      </w:r>
    </w:p>
    <w:p w14:paraId="64F1FBFC" w14:textId="77777777" w:rsidR="000944C6" w:rsidRDefault="00C209D5">
      <w:pPr>
        <w:pStyle w:val="Nadpis1"/>
      </w:pPr>
      <w:r>
        <w:t>Obecně závazná vyhláška obce Krásná</w:t>
      </w:r>
      <w:r>
        <w:br/>
      </w:r>
      <w:r>
        <w:t>o stanovení koeficientu daně z nemovitých věcí</w:t>
      </w:r>
    </w:p>
    <w:p w14:paraId="325CDE38" w14:textId="77777777" w:rsidR="000944C6" w:rsidRDefault="00C209D5">
      <w:pPr>
        <w:pStyle w:val="UvodniVeta"/>
      </w:pPr>
      <w:r>
        <w:t xml:space="preserve">Zastupitelstvo obce Krásná se na svém zasedání dne 1. září 2026 usneslo vydat na základě § 12 odst. 1 písm. a) bod 4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</w:t>
      </w:r>
      <w:r>
        <w:t>závaznou vyhlášku (dále jen „vyhláška“):</w:t>
      </w:r>
    </w:p>
    <w:p w14:paraId="2FC5E4DC" w14:textId="77777777" w:rsidR="000944C6" w:rsidRDefault="00C209D5">
      <w:pPr>
        <w:pStyle w:val="Nadpis2"/>
      </w:pPr>
      <w:r>
        <w:t>Čl. 1</w:t>
      </w:r>
      <w:r>
        <w:br/>
      </w:r>
      <w:r>
        <w:t>Úvodní ustanovení</w:t>
      </w:r>
    </w:p>
    <w:p w14:paraId="55E98F95" w14:textId="77777777" w:rsidR="000944C6" w:rsidRDefault="00C209D5">
      <w:pPr>
        <w:pStyle w:val="Odstavec"/>
      </w:pPr>
      <w:r>
        <w:t>Obec Krásná touto vyhláškou stanovuje místní koeficient pro jednotlivou skupinu nemovitých věcí.</w:t>
      </w:r>
    </w:p>
    <w:p w14:paraId="7C3621CA" w14:textId="77777777" w:rsidR="000944C6" w:rsidRDefault="00C209D5">
      <w:pPr>
        <w:pStyle w:val="Nadpis2"/>
      </w:pPr>
      <w:r>
        <w:t>Čl. 2</w:t>
      </w:r>
      <w:r>
        <w:br/>
      </w:r>
      <w:r>
        <w:t>Místní koeficient pro jednotlivou skupinu nemovitých věcí</w:t>
      </w:r>
    </w:p>
    <w:p w14:paraId="43BB3A58" w14:textId="77777777" w:rsidR="000944C6" w:rsidRDefault="00C209D5">
      <w:pPr>
        <w:pStyle w:val="Odstavec"/>
        <w:numPr>
          <w:ilvl w:val="0"/>
          <w:numId w:val="2"/>
        </w:numPr>
      </w:pPr>
      <w:r>
        <w:t>Obec Krásná stanovuje místní koeficient pro jednotlivou skupinu pozemků dle § 5a odst. 1 zákona o dani z nemovitých věcí, a to pro:</w:t>
      </w:r>
    </w:p>
    <w:p w14:paraId="00BA1478" w14:textId="77777777" w:rsidR="000944C6" w:rsidRDefault="00C209D5">
      <w:pPr>
        <w:pStyle w:val="Odstavec"/>
        <w:numPr>
          <w:ilvl w:val="1"/>
          <w:numId w:val="3"/>
        </w:numPr>
      </w:pPr>
      <w:r>
        <w:t>lesní pozemky ve výši 2,0,</w:t>
      </w:r>
    </w:p>
    <w:p w14:paraId="7DAFF28B" w14:textId="77777777" w:rsidR="000944C6" w:rsidRDefault="00C209D5">
      <w:pPr>
        <w:pStyle w:val="Odstavec"/>
        <w:numPr>
          <w:ilvl w:val="1"/>
          <w:numId w:val="1"/>
        </w:numPr>
      </w:pPr>
      <w:r>
        <w:t>zemědělské zpevněné plochy pozemku ve výši 2,0,</w:t>
      </w:r>
    </w:p>
    <w:p w14:paraId="61F8AC1E" w14:textId="77777777" w:rsidR="000944C6" w:rsidRDefault="00C209D5">
      <w:pPr>
        <w:pStyle w:val="Odstavec"/>
        <w:numPr>
          <w:ilvl w:val="1"/>
          <w:numId w:val="1"/>
        </w:numPr>
      </w:pPr>
      <w:r>
        <w:t>ostatní zpevněné plochy pozemku ve výši 2,0.</w:t>
      </w:r>
    </w:p>
    <w:p w14:paraId="1BEFD663" w14:textId="77777777" w:rsidR="000944C6" w:rsidRDefault="00C209D5">
      <w:pPr>
        <w:pStyle w:val="Odstavec"/>
        <w:numPr>
          <w:ilvl w:val="0"/>
          <w:numId w:val="1"/>
        </w:numPr>
      </w:pPr>
      <w:r>
        <w:t xml:space="preserve">Obec Krásná stanovuje místní </w:t>
      </w:r>
      <w:r>
        <w:t>koeficient pro jednotlivou skupinu staveb a jednotek dle § 10a odst. 1 zákona o dani z nemovitých věcí, a to pro:</w:t>
      </w:r>
    </w:p>
    <w:p w14:paraId="5B00657C" w14:textId="77777777" w:rsidR="000944C6" w:rsidRDefault="00C209D5">
      <w:pPr>
        <w:pStyle w:val="Odstavec"/>
        <w:numPr>
          <w:ilvl w:val="1"/>
          <w:numId w:val="4"/>
        </w:numPr>
      </w:pPr>
      <w:r>
        <w:t>rekreační budovy ve výši 5,0,</w:t>
      </w:r>
    </w:p>
    <w:p w14:paraId="394237DD" w14:textId="77777777" w:rsidR="000944C6" w:rsidRDefault="00C209D5">
      <w:pPr>
        <w:pStyle w:val="Odstavec"/>
        <w:numPr>
          <w:ilvl w:val="1"/>
          <w:numId w:val="1"/>
        </w:numPr>
      </w:pPr>
      <w:r>
        <w:t>zdanitelné stavby a zdanitelné jednotky pro podnikání v zemědělské prvovýrobě, lesním nebo vodním hospodářství ve výši 2,0,</w:t>
      </w:r>
    </w:p>
    <w:p w14:paraId="3C65EFC1" w14:textId="77777777" w:rsidR="000944C6" w:rsidRDefault="00C209D5">
      <w:pPr>
        <w:pStyle w:val="Odstavec"/>
        <w:numPr>
          <w:ilvl w:val="1"/>
          <w:numId w:val="1"/>
        </w:numPr>
      </w:pPr>
      <w:r>
        <w:t>zdanitelné stavby a zdanitelné jednotky pro podnikání v průmyslu, stavebnictví, dopravě, energetice nebo ostatní zemědělské výrobě ve výši 2,0,</w:t>
      </w:r>
    </w:p>
    <w:p w14:paraId="2DAB8A1E" w14:textId="77777777" w:rsidR="000944C6" w:rsidRDefault="00C209D5">
      <w:pPr>
        <w:pStyle w:val="Odstavec"/>
        <w:numPr>
          <w:ilvl w:val="1"/>
          <w:numId w:val="1"/>
        </w:numPr>
      </w:pPr>
      <w:r>
        <w:t>zdanitelné stavby a zdanitelné jednotky pro ostatní druhy podnikání ve výši 2,0.</w:t>
      </w:r>
    </w:p>
    <w:p w14:paraId="28DE73EC" w14:textId="77777777" w:rsidR="000944C6" w:rsidRDefault="00C209D5">
      <w:pPr>
        <w:pStyle w:val="Odstavec"/>
        <w:numPr>
          <w:ilvl w:val="0"/>
          <w:numId w:val="1"/>
        </w:numPr>
      </w:pPr>
      <w:r>
        <w:t xml:space="preserve">Místní koeficient </w:t>
      </w:r>
      <w:r>
        <w:t>pro jednotlivou skupinu nemovitých věcí se vztahuje na všechny nemovité věci dané skupiny nemovitých věcí na území celé obce Krásná</w:t>
      </w:r>
      <w:r>
        <w:rPr>
          <w:rStyle w:val="Znakapoznpodarou"/>
        </w:rPr>
        <w:footnoteReference w:id="1"/>
      </w:r>
      <w:r>
        <w:t>.</w:t>
      </w:r>
    </w:p>
    <w:p w14:paraId="7911E219" w14:textId="77777777" w:rsidR="000944C6" w:rsidRDefault="00C209D5">
      <w:pPr>
        <w:pStyle w:val="Nadpis2"/>
      </w:pPr>
      <w:r>
        <w:t>Čl. 3</w:t>
      </w:r>
      <w:r>
        <w:br/>
      </w:r>
      <w:r>
        <w:t>Zrušovací ustanovení</w:t>
      </w:r>
    </w:p>
    <w:p w14:paraId="3E1BD038" w14:textId="77777777" w:rsidR="000944C6" w:rsidRDefault="00C209D5">
      <w:pPr>
        <w:pStyle w:val="Odstavec"/>
      </w:pPr>
      <w:r>
        <w:t>Zrušuje se obecně závazná vyhláška obce Krásná č. 1/2024, o stanovení místního koeficientu pro jednotlivé skupiny nemovitých věcí, ze dne 11. září 2024.</w:t>
      </w:r>
    </w:p>
    <w:p w14:paraId="4C0FC6FD" w14:textId="77777777" w:rsidR="000944C6" w:rsidRDefault="00C209D5">
      <w:pPr>
        <w:pStyle w:val="Nadpis2"/>
      </w:pPr>
      <w:r>
        <w:lastRenderedPageBreak/>
        <w:t>Čl. 4</w:t>
      </w:r>
      <w:r>
        <w:br/>
      </w:r>
      <w:r>
        <w:t>Účinnost</w:t>
      </w:r>
    </w:p>
    <w:p w14:paraId="1451BF2A" w14:textId="77777777" w:rsidR="000944C6" w:rsidRDefault="00C209D5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0944C6" w14:paraId="5E3FC8A5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F1F6D46" w14:textId="77777777" w:rsidR="000944C6" w:rsidRDefault="00C209D5">
            <w:pPr>
              <w:pStyle w:val="PodpisovePole"/>
            </w:pPr>
            <w:r>
              <w:t xml:space="preserve">Mgr. Antonín </w:t>
            </w:r>
            <w:proofErr w:type="spellStart"/>
            <w:r>
              <w:t>Tulach</w:t>
            </w:r>
            <w:proofErr w:type="spellEnd"/>
            <w:r>
              <w:t xml:space="preserve"> v. r.</w:t>
            </w:r>
            <w:r>
              <w:br/>
            </w:r>
            <w:r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AFE70E" w14:textId="77777777" w:rsidR="000944C6" w:rsidRDefault="00C209D5">
            <w:pPr>
              <w:pStyle w:val="PodpisovePole"/>
            </w:pPr>
            <w:r>
              <w:t>Ing. Jiří Stýskal v. r.</w:t>
            </w:r>
            <w:r>
              <w:br/>
            </w:r>
            <w:r>
              <w:t xml:space="preserve"> místostarosta</w:t>
            </w:r>
          </w:p>
        </w:tc>
      </w:tr>
      <w:tr w:rsidR="000944C6" w14:paraId="707BBFA4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001437F" w14:textId="77777777" w:rsidR="000944C6" w:rsidRDefault="000944C6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B874C02" w14:textId="77777777" w:rsidR="000944C6" w:rsidRDefault="000944C6">
            <w:pPr>
              <w:pStyle w:val="PodpisovePole"/>
            </w:pPr>
          </w:p>
        </w:tc>
      </w:tr>
    </w:tbl>
    <w:p w14:paraId="5673EB64" w14:textId="77777777" w:rsidR="000944C6" w:rsidRDefault="000944C6"/>
    <w:sectPr w:rsidR="000944C6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74CF4" w14:textId="77777777" w:rsidR="00C209D5" w:rsidRDefault="00C209D5">
      <w:r>
        <w:separator/>
      </w:r>
    </w:p>
  </w:endnote>
  <w:endnote w:type="continuationSeparator" w:id="0">
    <w:p w14:paraId="7FB50287" w14:textId="77777777" w:rsidR="00C209D5" w:rsidRDefault="00C20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6A5E3" w14:textId="77777777" w:rsidR="00C209D5" w:rsidRDefault="00C209D5">
      <w:r>
        <w:rPr>
          <w:color w:val="000000"/>
        </w:rPr>
        <w:separator/>
      </w:r>
    </w:p>
  </w:footnote>
  <w:footnote w:type="continuationSeparator" w:id="0">
    <w:p w14:paraId="1A83ABFE" w14:textId="77777777" w:rsidR="00C209D5" w:rsidRDefault="00C209D5">
      <w:r>
        <w:continuationSeparator/>
      </w:r>
    </w:p>
  </w:footnote>
  <w:footnote w:id="1">
    <w:p w14:paraId="6D3D29F1" w14:textId="77777777" w:rsidR="000944C6" w:rsidRDefault="00C209D5">
      <w:pPr>
        <w:pStyle w:val="Footnote"/>
      </w:pPr>
      <w:r>
        <w:rPr>
          <w:rStyle w:val="Znakapoznpodarou"/>
        </w:rPr>
        <w:footnoteRef/>
      </w:r>
      <w:r>
        <w:t>§ 12ab odst. 4 zákona o dani z nemovitých věcí</w:t>
      </w:r>
    </w:p>
    <w:p w14:paraId="5E7EFCE8" w14:textId="77777777" w:rsidR="000944C6" w:rsidRDefault="000944C6"/>
    <w:p w14:paraId="48B941F2" w14:textId="77777777" w:rsidR="00C209D5" w:rsidRDefault="00C209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2730"/>
    <w:multiLevelType w:val="multilevel"/>
    <w:tmpl w:val="69BCEA5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808287164">
    <w:abstractNumId w:val="0"/>
  </w:num>
  <w:num w:numId="2" w16cid:durableId="1018509204">
    <w:abstractNumId w:val="0"/>
    <w:lvlOverride w:ilvl="0">
      <w:startOverride w:val="1"/>
    </w:lvlOverride>
  </w:num>
  <w:num w:numId="3" w16cid:durableId="447436218">
    <w:abstractNumId w:val="0"/>
  </w:num>
  <w:num w:numId="4" w16cid:durableId="2050105793">
    <w:abstractNumId w:val="0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944C6"/>
    <w:rsid w:val="000944C6"/>
    <w:rsid w:val="008C7FBC"/>
    <w:rsid w:val="00C209D5"/>
    <w:rsid w:val="00CC7729"/>
    <w:rsid w:val="00FE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E6B0"/>
  <w15:docId w15:val="{726E44A6-5B75-4D19-BBF1-4D5FE181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Čejková Patricie, Mgr.</dc:creator>
  <cp:lastModifiedBy>Čejková Patricie, Mgr.</cp:lastModifiedBy>
  <cp:revision>3</cp:revision>
  <cp:lastPrinted>2026-08-27T04:24:00Z</cp:lastPrinted>
  <dcterms:created xsi:type="dcterms:W3CDTF">2026-08-27T07:37:00Z</dcterms:created>
  <dcterms:modified xsi:type="dcterms:W3CDTF">2026-08-27T07:38:00Z</dcterms:modified>
</cp:coreProperties>
</file>