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CFA9" w14:textId="77777777" w:rsidR="00EE76FA" w:rsidRDefault="00EE76FA" w:rsidP="00EE76FA">
      <w:pPr>
        <w:pStyle w:val="Nadpis1"/>
        <w:jc w:val="center"/>
        <w:rPr>
          <w:color w:val="auto"/>
          <w:sz w:val="32"/>
        </w:rPr>
      </w:pPr>
      <w:r w:rsidRPr="000E4F8F">
        <w:rPr>
          <w:color w:val="auto"/>
          <w:sz w:val="32"/>
        </w:rPr>
        <w:t>Obe</w:t>
      </w:r>
      <w:r>
        <w:rPr>
          <w:color w:val="auto"/>
          <w:sz w:val="32"/>
        </w:rPr>
        <w:t>c BRADLEC, okres Mladá Boleslav</w:t>
      </w:r>
    </w:p>
    <w:p w14:paraId="06415A8B" w14:textId="77777777" w:rsidR="00EE76FA" w:rsidRPr="000E4F8F" w:rsidRDefault="00EE76FA" w:rsidP="00EE76FA"/>
    <w:p w14:paraId="143B394D" w14:textId="77777777" w:rsidR="00EE76FA" w:rsidRPr="000E4F8F" w:rsidRDefault="00EE76FA" w:rsidP="00EE76FA">
      <w:pPr>
        <w:pStyle w:val="Nzev"/>
        <w:rPr>
          <w:szCs w:val="28"/>
        </w:rPr>
      </w:pPr>
      <w:r w:rsidRPr="000E4F8F">
        <w:t>Obecně závazná vyhláška</w:t>
      </w:r>
    </w:p>
    <w:p w14:paraId="3F11F84B" w14:textId="77777777" w:rsidR="00EE76FA" w:rsidRPr="000E4F8F" w:rsidRDefault="00EE76FA" w:rsidP="00EE76FA">
      <w:pPr>
        <w:pStyle w:val="Nzev"/>
      </w:pPr>
      <w:r w:rsidRPr="000E4F8F">
        <w:t>obce Bradlec</w:t>
      </w:r>
    </w:p>
    <w:p w14:paraId="2F6F2D5D" w14:textId="77777777" w:rsidR="00EE76FA" w:rsidRPr="000E4F8F" w:rsidRDefault="00EE76FA" w:rsidP="00EE76FA">
      <w:pPr>
        <w:pStyle w:val="Nzev"/>
      </w:pPr>
      <w:r w:rsidRPr="000E4F8F">
        <w:t>č. 3/2005,</w:t>
      </w:r>
    </w:p>
    <w:p w14:paraId="572C13A3" w14:textId="77777777" w:rsidR="00EE76FA" w:rsidRDefault="00EE76FA" w:rsidP="00EE76FA">
      <w:pPr>
        <w:pStyle w:val="Nzev"/>
        <w:rPr>
          <w:rFonts w:ascii="Arial" w:hAnsi="Arial"/>
        </w:rPr>
      </w:pPr>
    </w:p>
    <w:p w14:paraId="50FA3FA9" w14:textId="77777777" w:rsidR="00EE76FA" w:rsidRDefault="00EE76FA" w:rsidP="00EE76FA">
      <w:pPr>
        <w:pStyle w:val="Nzev"/>
        <w:rPr>
          <w:rFonts w:ascii="Arial" w:hAnsi="Arial"/>
        </w:rPr>
      </w:pPr>
      <w:r>
        <w:rPr>
          <w:rFonts w:ascii="Arial" w:hAnsi="Arial"/>
        </w:rPr>
        <w:t>kterou se vydává požární řád obce Bradlec</w:t>
      </w:r>
    </w:p>
    <w:p w14:paraId="2B69225E" w14:textId="77777777" w:rsidR="00EE76FA" w:rsidRDefault="00EE76FA" w:rsidP="00EE76FA">
      <w:pPr>
        <w:jc w:val="center"/>
        <w:rPr>
          <w:rFonts w:ascii="Arial" w:hAnsi="Arial"/>
          <w:b/>
        </w:rPr>
      </w:pPr>
    </w:p>
    <w:p w14:paraId="7B58402B" w14:textId="77777777" w:rsidR="00EE76FA" w:rsidRDefault="00EE76FA" w:rsidP="00EE76FA">
      <w:pPr>
        <w:jc w:val="center"/>
        <w:rPr>
          <w:rFonts w:ascii="Arial" w:hAnsi="Arial"/>
          <w:b/>
        </w:rPr>
      </w:pPr>
    </w:p>
    <w:p w14:paraId="03A2B187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      </w:t>
      </w:r>
    </w:p>
    <w:p w14:paraId="13813DEB" w14:textId="77777777" w:rsidR="00EE76FA" w:rsidRPr="00872485" w:rsidRDefault="00EE76FA" w:rsidP="00EE76FA">
      <w:pPr>
        <w:jc w:val="both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Zastupitelstvo obce Bradlec schvaluje a vydává dne 27.6.2005 v souladu s </w:t>
      </w:r>
      <w:proofErr w:type="spellStart"/>
      <w:r w:rsidRPr="00872485">
        <w:rPr>
          <w:rFonts w:ascii="Arial" w:hAnsi="Arial" w:cs="Arial"/>
          <w:sz w:val="20"/>
          <w:szCs w:val="20"/>
        </w:rPr>
        <w:t>ust</w:t>
      </w:r>
      <w:proofErr w:type="spellEnd"/>
      <w:r w:rsidRPr="00872485">
        <w:rPr>
          <w:rFonts w:ascii="Arial" w:hAnsi="Arial" w:cs="Arial"/>
          <w:sz w:val="20"/>
          <w:szCs w:val="20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72485">
          <w:rPr>
            <w:rFonts w:ascii="Arial" w:hAnsi="Arial" w:cs="Arial"/>
            <w:sz w:val="20"/>
            <w:szCs w:val="20"/>
          </w:rPr>
          <w:t>35 a</w:t>
        </w:r>
      </w:smartTag>
      <w:r w:rsidRPr="00872485">
        <w:rPr>
          <w:rFonts w:ascii="Arial" w:hAnsi="Arial" w:cs="Arial"/>
          <w:sz w:val="20"/>
          <w:szCs w:val="20"/>
        </w:rPr>
        <w:t xml:space="preserve"> § 84 odst. 2) písm. i) zákona č. 128/2000 Sb., o obcích, ve znění pozdějších předpisů, a s </w:t>
      </w:r>
      <w:proofErr w:type="spellStart"/>
      <w:r w:rsidRPr="00872485">
        <w:rPr>
          <w:rFonts w:ascii="Arial" w:hAnsi="Arial" w:cs="Arial"/>
          <w:sz w:val="20"/>
          <w:szCs w:val="20"/>
        </w:rPr>
        <w:t>ust</w:t>
      </w:r>
      <w:proofErr w:type="spellEnd"/>
      <w:r w:rsidRPr="00872485">
        <w:rPr>
          <w:rFonts w:ascii="Arial" w:hAnsi="Arial" w:cs="Arial"/>
          <w:sz w:val="20"/>
          <w:szCs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Pr="00872485">
        <w:rPr>
          <w:rFonts w:ascii="Arial" w:hAnsi="Arial" w:cs="Arial"/>
          <w:sz w:val="20"/>
          <w:szCs w:val="20"/>
        </w:rPr>
        <w:t>ust</w:t>
      </w:r>
      <w:proofErr w:type="spellEnd"/>
      <w:r w:rsidRPr="00872485">
        <w:rPr>
          <w:rFonts w:ascii="Arial" w:hAnsi="Arial" w:cs="Arial"/>
          <w:sz w:val="20"/>
          <w:szCs w:val="20"/>
        </w:rPr>
        <w:t xml:space="preserve">. § 15 nařízení vlády č. 172/2001 Sb., tuto obecně závaznou vyhlášku, kterou se vydává požární řád obce Bradlec: </w:t>
      </w:r>
    </w:p>
    <w:p w14:paraId="60312AD9" w14:textId="77777777" w:rsidR="00EE76FA" w:rsidRDefault="00EE76FA" w:rsidP="00EE76FA">
      <w:pPr>
        <w:rPr>
          <w:rFonts w:ascii="Arial" w:hAnsi="Arial"/>
        </w:rPr>
      </w:pPr>
    </w:p>
    <w:p w14:paraId="5945B5CD" w14:textId="77777777" w:rsidR="00EE76FA" w:rsidRPr="00C82471" w:rsidRDefault="00EE76FA" w:rsidP="00EE76FA">
      <w:pPr>
        <w:pStyle w:val="Nadpis2"/>
        <w:jc w:val="center"/>
        <w:rPr>
          <w:i w:val="0"/>
          <w:sz w:val="20"/>
          <w:szCs w:val="20"/>
        </w:rPr>
      </w:pPr>
      <w:r w:rsidRPr="00C82471">
        <w:rPr>
          <w:i w:val="0"/>
          <w:sz w:val="20"/>
          <w:szCs w:val="20"/>
        </w:rPr>
        <w:t>Čl. 1</w:t>
      </w:r>
    </w:p>
    <w:p w14:paraId="625C53AF" w14:textId="77777777" w:rsidR="00EE76FA" w:rsidRPr="00C82471" w:rsidRDefault="00EE76FA" w:rsidP="00EE76FA">
      <w:pPr>
        <w:jc w:val="center"/>
        <w:rPr>
          <w:rFonts w:ascii="Arial" w:hAnsi="Arial" w:cs="Arial"/>
          <w:b/>
          <w:sz w:val="20"/>
          <w:szCs w:val="20"/>
        </w:rPr>
      </w:pPr>
      <w:r w:rsidRPr="00C82471">
        <w:rPr>
          <w:rFonts w:ascii="Arial" w:hAnsi="Arial" w:cs="Arial"/>
          <w:b/>
          <w:sz w:val="20"/>
          <w:szCs w:val="20"/>
        </w:rPr>
        <w:t>Účel</w:t>
      </w:r>
    </w:p>
    <w:p w14:paraId="0B035517" w14:textId="77777777" w:rsidR="00EE76FA" w:rsidRPr="00926F82" w:rsidRDefault="00EE76FA" w:rsidP="00EE76FA"/>
    <w:p w14:paraId="19E41824" w14:textId="77777777" w:rsidR="00EE76FA" w:rsidRPr="00872485" w:rsidRDefault="00EE76FA" w:rsidP="00EE76FA">
      <w:pPr>
        <w:pStyle w:val="Zkladntext"/>
        <w:jc w:val="both"/>
        <w:rPr>
          <w:rFonts w:ascii="Arial" w:hAnsi="Arial" w:cs="Arial"/>
          <w:sz w:val="20"/>
        </w:rPr>
      </w:pPr>
      <w:r w:rsidRPr="00872485">
        <w:rPr>
          <w:rFonts w:ascii="Arial" w:hAnsi="Arial" w:cs="Arial"/>
          <w:sz w:val="20"/>
        </w:rPr>
        <w:t>Požární řád stanovuje zásady organizace a provádění požární ochrany (dále jen "PO") v obci, vymezuje činnost osob pověřených zabezpečováním požární ochrany, doplňuje a zpřesňuje základní povinnosti fyzických a právnických osob o povinnosti v době zvýšeného nebezpečí vzniku požáru, upravuje způsob hašení požáru na území obce, zajištění zdrojů vody pro hašení, způsob ohlášení požáru a vyhlášení požárního poplachu.</w:t>
      </w:r>
    </w:p>
    <w:p w14:paraId="5E7EED2D" w14:textId="77777777" w:rsidR="00EE76FA" w:rsidRDefault="00EE76FA" w:rsidP="00EE76FA">
      <w:pPr>
        <w:jc w:val="both"/>
        <w:rPr>
          <w:rFonts w:ascii="Arial" w:hAnsi="Arial"/>
          <w:b/>
        </w:rPr>
      </w:pPr>
    </w:p>
    <w:p w14:paraId="465DB7DB" w14:textId="77777777" w:rsidR="00EE76FA" w:rsidRDefault="00EE76FA" w:rsidP="00EE76FA">
      <w:pPr>
        <w:rPr>
          <w:rFonts w:ascii="Arial" w:hAnsi="Arial"/>
          <w:b/>
        </w:rPr>
      </w:pPr>
    </w:p>
    <w:p w14:paraId="1463249A" w14:textId="77777777" w:rsidR="00EE76FA" w:rsidRPr="00C82471" w:rsidRDefault="00EE76FA" w:rsidP="00EE76FA">
      <w:pPr>
        <w:jc w:val="center"/>
        <w:rPr>
          <w:rFonts w:ascii="Arial" w:hAnsi="Arial"/>
          <w:b/>
          <w:sz w:val="20"/>
          <w:szCs w:val="20"/>
        </w:rPr>
      </w:pPr>
      <w:r w:rsidRPr="00C82471">
        <w:rPr>
          <w:rFonts w:ascii="Arial" w:hAnsi="Arial"/>
          <w:b/>
          <w:sz w:val="20"/>
          <w:szCs w:val="20"/>
        </w:rPr>
        <w:t>Čl. 2</w:t>
      </w:r>
    </w:p>
    <w:p w14:paraId="3A7FEBD5" w14:textId="77777777" w:rsidR="00EE76FA" w:rsidRPr="00C82471" w:rsidRDefault="00EE76FA" w:rsidP="00EE76FA">
      <w:pPr>
        <w:jc w:val="center"/>
        <w:rPr>
          <w:rFonts w:ascii="Arial" w:hAnsi="Arial" w:cs="Arial"/>
          <w:b/>
          <w:sz w:val="20"/>
          <w:szCs w:val="20"/>
        </w:rPr>
      </w:pPr>
      <w:r w:rsidRPr="00C82471">
        <w:rPr>
          <w:rFonts w:ascii="Arial" w:hAnsi="Arial" w:cs="Arial"/>
          <w:b/>
          <w:sz w:val="20"/>
          <w:szCs w:val="20"/>
        </w:rPr>
        <w:t>Organizace požární ochrany v obci</w:t>
      </w:r>
    </w:p>
    <w:p w14:paraId="58871395" w14:textId="77777777" w:rsidR="00EE76FA" w:rsidRDefault="00EE76FA" w:rsidP="00EE76FA">
      <w:pPr>
        <w:jc w:val="center"/>
        <w:rPr>
          <w:rFonts w:ascii="Arial" w:hAnsi="Arial"/>
        </w:rPr>
      </w:pPr>
    </w:p>
    <w:p w14:paraId="510726BA" w14:textId="77777777" w:rsidR="00EE76FA" w:rsidRPr="00872485" w:rsidRDefault="00EE76FA" w:rsidP="00EE76FA">
      <w:pPr>
        <w:pStyle w:val="Zkladntext21"/>
        <w:numPr>
          <w:ilvl w:val="0"/>
          <w:numId w:val="1"/>
        </w:numPr>
        <w:tabs>
          <w:tab w:val="left" w:pos="361"/>
        </w:tabs>
        <w:ind w:left="361"/>
        <w:jc w:val="both"/>
        <w:rPr>
          <w:rFonts w:cs="Arial"/>
          <w:b w:val="0"/>
          <w:sz w:val="20"/>
        </w:rPr>
      </w:pPr>
      <w:r w:rsidRPr="00872485">
        <w:rPr>
          <w:rFonts w:cs="Arial"/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1A65811E" w14:textId="77777777" w:rsidR="00EE76FA" w:rsidRPr="00872485" w:rsidRDefault="00EE76FA" w:rsidP="00EE76FA">
      <w:pPr>
        <w:pStyle w:val="Zkladntext21"/>
        <w:numPr>
          <w:ilvl w:val="0"/>
          <w:numId w:val="1"/>
        </w:numPr>
        <w:tabs>
          <w:tab w:val="left" w:pos="361"/>
        </w:tabs>
        <w:ind w:left="361"/>
        <w:jc w:val="both"/>
        <w:rPr>
          <w:rFonts w:cs="Arial"/>
          <w:b w:val="0"/>
          <w:sz w:val="20"/>
        </w:rPr>
      </w:pPr>
      <w:r w:rsidRPr="00872485">
        <w:rPr>
          <w:rFonts w:cs="Arial"/>
          <w:b w:val="0"/>
          <w:sz w:val="20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431723AE" w14:textId="77777777" w:rsidR="00EE76FA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69C0A47F" w14:textId="77777777" w:rsidR="00EE76FA" w:rsidRPr="00C82471" w:rsidRDefault="00EE76FA" w:rsidP="00EE76FA">
      <w:pPr>
        <w:pStyle w:val="Nadpis2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C82471">
        <w:rPr>
          <w:rFonts w:ascii="Times New Roman" w:hAnsi="Times New Roman" w:cs="Times New Roman"/>
          <w:i w:val="0"/>
          <w:sz w:val="20"/>
          <w:szCs w:val="20"/>
        </w:rPr>
        <w:t>Čl. 3</w:t>
      </w:r>
    </w:p>
    <w:p w14:paraId="1E73979F" w14:textId="77777777" w:rsidR="00EE76FA" w:rsidRPr="00C82471" w:rsidRDefault="00EE76FA" w:rsidP="00EE76FA">
      <w:pPr>
        <w:jc w:val="center"/>
        <w:rPr>
          <w:rFonts w:ascii="Arial" w:hAnsi="Arial"/>
          <w:sz w:val="20"/>
          <w:szCs w:val="20"/>
        </w:rPr>
      </w:pPr>
      <w:r w:rsidRPr="00C82471">
        <w:rPr>
          <w:rFonts w:ascii="Arial" w:hAnsi="Arial"/>
          <w:b/>
          <w:sz w:val="20"/>
          <w:szCs w:val="20"/>
        </w:rPr>
        <w:t>Jednotka požární ochrany</w:t>
      </w:r>
    </w:p>
    <w:p w14:paraId="538C6F6D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</w:p>
    <w:p w14:paraId="4D9B7912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>Obec Bradlec z ř i z u j e</w:t>
      </w:r>
    </w:p>
    <w:p w14:paraId="60808486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     Jednotku sboru dobrovolných hasičů obce Bradlec (dále jen „JSDH“):</w:t>
      </w:r>
    </w:p>
    <w:p w14:paraId="3D68F27B" w14:textId="77777777" w:rsidR="00EE76FA" w:rsidRPr="00872485" w:rsidRDefault="00EE76FA" w:rsidP="00EE76FA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70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kategorie </w:t>
      </w:r>
      <w:r w:rsidRPr="00872485">
        <w:rPr>
          <w:rFonts w:ascii="Arial" w:hAnsi="Arial" w:cs="Arial"/>
          <w:sz w:val="20"/>
          <w:szCs w:val="20"/>
          <w:lang w:val="de-DE"/>
        </w:rPr>
        <w:t>JPO V/II</w:t>
      </w:r>
    </w:p>
    <w:p w14:paraId="7E2B1E70" w14:textId="77777777" w:rsidR="00EE76FA" w:rsidRPr="00872485" w:rsidRDefault="00EE76FA" w:rsidP="00EE76FA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70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dislokace JSDH: požární zbrojnice JSDH – Bradlec, ul. K Oboře </w:t>
      </w:r>
    </w:p>
    <w:p w14:paraId="573BB303" w14:textId="77777777" w:rsidR="00EE76FA" w:rsidRPr="00872485" w:rsidRDefault="00EE76FA" w:rsidP="00EE76FA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70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>celkový početní stav JSDH: 13 členů včetně velitele</w:t>
      </w:r>
    </w:p>
    <w:p w14:paraId="284F4B8A" w14:textId="77777777" w:rsidR="00EE76FA" w:rsidRPr="00872485" w:rsidRDefault="00EE76FA" w:rsidP="00EE76FA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70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>minimální počet členů JSDH v pohotovosti pro výjezd: 6</w:t>
      </w:r>
    </w:p>
    <w:p w14:paraId="0511B19F" w14:textId="77777777" w:rsidR="00EE76FA" w:rsidRPr="00872485" w:rsidRDefault="00EE76FA" w:rsidP="00EE76FA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70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>celkový počet členů JSDH (skutečný): 25 včetně velitele</w:t>
      </w:r>
    </w:p>
    <w:p w14:paraId="12D7D4FD" w14:textId="77777777" w:rsidR="00EE76FA" w:rsidRPr="00872485" w:rsidRDefault="00EE76FA" w:rsidP="00EE76FA">
      <w:pPr>
        <w:numPr>
          <w:ilvl w:val="1"/>
          <w:numId w:val="2"/>
        </w:num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70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>vybavení JSDH (technika a věcné prostředky): PPS/1</w:t>
      </w:r>
    </w:p>
    <w:p w14:paraId="7D12B889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523E5CAD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3D762AE5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7958690E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4FC3446F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11252407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58E3E1E1" w14:textId="77777777" w:rsidR="00EE76FA" w:rsidRDefault="00EE76FA" w:rsidP="00EE76FA">
      <w:pPr>
        <w:tabs>
          <w:tab w:val="left" w:pos="720"/>
          <w:tab w:val="left" w:pos="1440"/>
          <w:tab w:val="left" w:pos="62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</w:rPr>
      </w:pPr>
    </w:p>
    <w:p w14:paraId="395D5D90" w14:textId="77777777" w:rsidR="00EE76FA" w:rsidRPr="001411CD" w:rsidRDefault="00EE76FA" w:rsidP="00EE76FA">
      <w:pPr>
        <w:jc w:val="center"/>
        <w:rPr>
          <w:rFonts w:ascii="Arial" w:hAnsi="Arial"/>
          <w:b/>
          <w:sz w:val="20"/>
          <w:szCs w:val="20"/>
        </w:rPr>
      </w:pPr>
      <w:r w:rsidRPr="001411CD">
        <w:rPr>
          <w:rFonts w:ascii="Arial" w:hAnsi="Arial"/>
          <w:b/>
          <w:sz w:val="20"/>
          <w:szCs w:val="20"/>
        </w:rPr>
        <w:t>Čl. 4</w:t>
      </w:r>
    </w:p>
    <w:p w14:paraId="4DDB3B92" w14:textId="77777777" w:rsidR="00EE76FA" w:rsidRPr="001411CD" w:rsidRDefault="00EE76FA" w:rsidP="00EE76FA">
      <w:pPr>
        <w:jc w:val="center"/>
        <w:rPr>
          <w:rFonts w:ascii="Arial" w:hAnsi="Arial" w:cs="Arial"/>
          <w:b/>
          <w:sz w:val="20"/>
          <w:szCs w:val="20"/>
        </w:rPr>
      </w:pPr>
      <w:r w:rsidRPr="001411CD">
        <w:rPr>
          <w:rFonts w:ascii="Arial" w:hAnsi="Arial" w:cs="Arial"/>
          <w:b/>
          <w:sz w:val="20"/>
          <w:szCs w:val="20"/>
        </w:rPr>
        <w:t>Základní povinnosti fyzických a právnických osob na úseku požární ochrany</w:t>
      </w:r>
    </w:p>
    <w:p w14:paraId="6E893D35" w14:textId="77777777" w:rsidR="00EE76FA" w:rsidRPr="00926F82" w:rsidRDefault="00EE76FA" w:rsidP="00EE76FA">
      <w:pPr>
        <w:rPr>
          <w:rFonts w:ascii="Arial" w:hAnsi="Arial"/>
          <w:sz w:val="22"/>
          <w:szCs w:val="22"/>
        </w:rPr>
      </w:pPr>
    </w:p>
    <w:p w14:paraId="21FE0D0C" w14:textId="77777777" w:rsidR="00EE76FA" w:rsidRPr="00872485" w:rsidRDefault="00EE76FA" w:rsidP="00EE76FA">
      <w:pPr>
        <w:jc w:val="both"/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Povinnosti a práva právnických osob a podnikajících fyzických jsou stanoveny obecně závaznými právními a technickými předpisy (např. § 4, § 5, § 6, § 11, § 13, § </w:t>
      </w:r>
      <w:smartTag w:uri="urn:schemas-microsoft-com:office:smarttags" w:element="metricconverter">
        <w:smartTagPr>
          <w:attr w:name="ProductID" w:val="16 a"/>
        </w:smartTagPr>
        <w:r w:rsidRPr="00872485">
          <w:rPr>
            <w:rFonts w:ascii="Arial" w:hAnsi="Arial" w:cs="Arial"/>
            <w:sz w:val="20"/>
            <w:szCs w:val="20"/>
          </w:rPr>
          <w:t>16 a</w:t>
        </w:r>
      </w:smartTag>
      <w:r w:rsidRPr="00872485">
        <w:rPr>
          <w:rFonts w:ascii="Arial" w:hAnsi="Arial" w:cs="Arial"/>
          <w:sz w:val="20"/>
          <w:szCs w:val="20"/>
        </w:rPr>
        <w:t xml:space="preserve"> další zákona č. 133/1985 Sb., o požární ochraně, ve znění pozdějších předpisů). Ustanoveními požárního řádu obce nejsou dotčeny.</w:t>
      </w:r>
    </w:p>
    <w:p w14:paraId="2A474354" w14:textId="77777777" w:rsidR="00EE76FA" w:rsidRPr="00872485" w:rsidRDefault="00EE76FA" w:rsidP="00EE76FA">
      <w:pPr>
        <w:pStyle w:val="Zkladntext"/>
        <w:rPr>
          <w:rFonts w:ascii="Arial" w:hAnsi="Arial" w:cs="Arial"/>
          <w:sz w:val="20"/>
        </w:rPr>
      </w:pPr>
      <w:r w:rsidRPr="00872485">
        <w:rPr>
          <w:rFonts w:ascii="Arial" w:hAnsi="Arial" w:cs="Arial"/>
          <w:sz w:val="20"/>
        </w:rPr>
        <w:t>Při provozování činností dodržují podnikající fyzické a právnické osoby předpisy požární ochrany.</w:t>
      </w:r>
    </w:p>
    <w:p w14:paraId="0AEEA950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</w:p>
    <w:p w14:paraId="00E21398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Povinnosti a práva fyzických osob jsou upraveny obecně závaznými právními předpisy (např. § 17, § </w:t>
      </w:r>
      <w:smartTag w:uri="urn:schemas-microsoft-com:office:smarttags" w:element="metricconverter">
        <w:smartTagPr>
          <w:attr w:name="ProductID" w:val="18 a"/>
        </w:smartTagPr>
        <w:r w:rsidRPr="00872485">
          <w:rPr>
            <w:rFonts w:ascii="Arial" w:hAnsi="Arial" w:cs="Arial"/>
            <w:sz w:val="20"/>
            <w:szCs w:val="20"/>
          </w:rPr>
          <w:t>18 a</w:t>
        </w:r>
      </w:smartTag>
      <w:r w:rsidRPr="00872485">
        <w:rPr>
          <w:rFonts w:ascii="Arial" w:hAnsi="Arial" w:cs="Arial"/>
          <w:sz w:val="20"/>
          <w:szCs w:val="20"/>
        </w:rPr>
        <w:t xml:space="preserve"> další zákona č. 133/1985 Sb., o požární ochraně, ve znění pozdějších předpisů). Ustanoveními požárního řádu obce nejsou dotčeny.</w:t>
      </w:r>
    </w:p>
    <w:p w14:paraId="7C16642A" w14:textId="77777777" w:rsidR="00EE76FA" w:rsidRPr="00872485" w:rsidRDefault="00EE76FA" w:rsidP="00EE76FA">
      <w:pPr>
        <w:rPr>
          <w:rFonts w:ascii="Arial" w:hAnsi="Arial" w:cs="Arial"/>
          <w:sz w:val="20"/>
          <w:szCs w:val="20"/>
        </w:rPr>
      </w:pPr>
      <w:r w:rsidRPr="00872485">
        <w:rPr>
          <w:rFonts w:ascii="Arial" w:hAnsi="Arial" w:cs="Arial"/>
          <w:sz w:val="20"/>
          <w:szCs w:val="20"/>
        </w:rPr>
        <w:t xml:space="preserve">Při provozování činnosti dodržují fyzické osoby předpisy požární ochrany. </w:t>
      </w:r>
    </w:p>
    <w:p w14:paraId="020D9713" w14:textId="77777777" w:rsidR="00EE76FA" w:rsidRDefault="00EE76FA" w:rsidP="00EE76FA">
      <w:pPr>
        <w:rPr>
          <w:rFonts w:ascii="Arial" w:hAnsi="Arial"/>
        </w:rPr>
      </w:pPr>
    </w:p>
    <w:p w14:paraId="5E695DA3" w14:textId="77777777" w:rsidR="00EE76FA" w:rsidRPr="001411CD" w:rsidRDefault="00EE76FA" w:rsidP="00EE76FA">
      <w:pPr>
        <w:jc w:val="center"/>
        <w:rPr>
          <w:rFonts w:ascii="Arial" w:hAnsi="Arial"/>
          <w:b/>
          <w:sz w:val="20"/>
          <w:szCs w:val="20"/>
        </w:rPr>
      </w:pPr>
      <w:r w:rsidRPr="001411CD">
        <w:rPr>
          <w:rFonts w:ascii="Arial" w:hAnsi="Arial"/>
          <w:b/>
          <w:sz w:val="20"/>
          <w:szCs w:val="20"/>
        </w:rPr>
        <w:t>Čl. 5</w:t>
      </w:r>
    </w:p>
    <w:p w14:paraId="0B3A16BA" w14:textId="77777777" w:rsidR="00EE76FA" w:rsidRPr="00872485" w:rsidRDefault="00EE76FA" w:rsidP="00EE76FA">
      <w:pPr>
        <w:jc w:val="center"/>
        <w:rPr>
          <w:rFonts w:ascii="Arial" w:hAnsi="Arial" w:cs="Arial"/>
          <w:b/>
          <w:sz w:val="22"/>
          <w:szCs w:val="22"/>
        </w:rPr>
      </w:pPr>
      <w:r w:rsidRPr="00872485">
        <w:rPr>
          <w:rFonts w:ascii="Arial" w:hAnsi="Arial" w:cs="Arial"/>
          <w:b/>
          <w:sz w:val="22"/>
          <w:szCs w:val="22"/>
        </w:rPr>
        <w:t>Období zvýšeného nebezpečí vzniku požáru</w:t>
      </w:r>
    </w:p>
    <w:p w14:paraId="4E86A640" w14:textId="77777777" w:rsidR="00EE76FA" w:rsidRPr="00926F82" w:rsidRDefault="00EE76FA" w:rsidP="00EE76FA"/>
    <w:p w14:paraId="1EA4C66F" w14:textId="77777777" w:rsidR="00EE76FA" w:rsidRPr="00B56CE7" w:rsidRDefault="00EE76FA" w:rsidP="00EE76FA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cs="Arial"/>
          <w:b w:val="0"/>
          <w:sz w:val="20"/>
        </w:rPr>
      </w:pPr>
      <w:r w:rsidRPr="00B56CE7">
        <w:rPr>
          <w:rFonts w:cs="Arial"/>
          <w:b w:val="0"/>
          <w:sz w:val="20"/>
        </w:rPr>
        <w:t>Za dobu zvýšeného nebezpečí vzniku požárů se považuje delší období vysokých teplot a mimořádného sucha.</w:t>
      </w:r>
    </w:p>
    <w:p w14:paraId="325D5A5B" w14:textId="77777777" w:rsidR="00EE76FA" w:rsidRPr="00B56CE7" w:rsidRDefault="00EE76FA" w:rsidP="00EE76FA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cs="Arial"/>
          <w:b w:val="0"/>
          <w:sz w:val="20"/>
        </w:rPr>
      </w:pPr>
      <w:r w:rsidRPr="00B56CE7">
        <w:rPr>
          <w:rFonts w:cs="Arial"/>
          <w:b w:val="0"/>
          <w:sz w:val="20"/>
        </w:rPr>
        <w:t>Počátek a konec požárních preventivních opatření pro období zvýšeného nebezpečí vzniku požárů na území obce vyhlašuje starosta obce. Vyhlášení zveřejní obecní úřad obvyklým způsobem. Vyhlášení období zvýšeného nebezpečí vzniku požáru obcí s rozšířenou působností nebo Krajským úřadem Středočeského kraje pro vymezené území není tímto požárním řádem dotčeno.</w:t>
      </w:r>
    </w:p>
    <w:p w14:paraId="42601A38" w14:textId="77777777" w:rsidR="00EE76FA" w:rsidRPr="00B56CE7" w:rsidRDefault="00EE76FA" w:rsidP="00EE76FA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cs="Arial"/>
          <w:b w:val="0"/>
          <w:sz w:val="20"/>
        </w:rPr>
      </w:pPr>
      <w:r w:rsidRPr="00B56CE7">
        <w:rPr>
          <w:rFonts w:cs="Arial"/>
          <w:b w:val="0"/>
          <w:sz w:val="20"/>
        </w:rPr>
        <w:t>Pro období vysokých teplot a mimořádného sucha se stanoví následující preventivní opatření:</w:t>
      </w:r>
    </w:p>
    <w:p w14:paraId="7BDAA2EB" w14:textId="6E5CCE56" w:rsidR="00EE76FA" w:rsidRPr="00B56CE7" w:rsidRDefault="00EE76FA" w:rsidP="00EE76FA">
      <w:pPr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ind w:left="851" w:hanging="454"/>
        <w:jc w:val="both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 xml:space="preserve">zákaz kouření, rozdělávání a používání otevřeného ohně v prostorech a na místech, kde může dojít k jeho rozšíření; ustanovení zvláštních právních předpisů nejsou tímto dotčena, </w:t>
      </w:r>
    </w:p>
    <w:p w14:paraId="0DA903A4" w14:textId="77777777" w:rsidR="00EE76FA" w:rsidRPr="00B56CE7" w:rsidRDefault="00EE76FA" w:rsidP="00EE76FA">
      <w:pPr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ind w:left="851" w:hanging="454"/>
        <w:jc w:val="both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>zákaz spalování hořlavých látek na volném prostranství, ustanovení zvláštního právního předpisu nejsou tímto dotčena,</w:t>
      </w:r>
    </w:p>
    <w:p w14:paraId="27FD5E35" w14:textId="77777777" w:rsidR="00EE76FA" w:rsidRPr="00B56CE7" w:rsidRDefault="00EE76FA" w:rsidP="00EE76FA">
      <w:pPr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ind w:left="851" w:hanging="454"/>
        <w:jc w:val="both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 xml:space="preserve">zákaz vjezdu motorových vozidel na lesní a polní cesty mimo vozidel zabezpečujících opatření po dobu zvýšeného nebezpečí vzniku požárů a vozidel používaných k přepravě píce při sklizni píce a úrody při žních; tato vozidla musí být při jízdě po poli nebo při práci v místech </w:t>
      </w:r>
      <w:proofErr w:type="gramStart"/>
      <w:r w:rsidRPr="00B56CE7">
        <w:rPr>
          <w:rFonts w:ascii="Arial" w:hAnsi="Arial" w:cs="Arial"/>
          <w:sz w:val="20"/>
          <w:szCs w:val="20"/>
        </w:rPr>
        <w:t>skladování  vybavena</w:t>
      </w:r>
      <w:proofErr w:type="gramEnd"/>
      <w:r w:rsidRPr="00B56CE7">
        <w:rPr>
          <w:rFonts w:ascii="Arial" w:hAnsi="Arial" w:cs="Arial"/>
          <w:sz w:val="20"/>
          <w:szCs w:val="20"/>
        </w:rPr>
        <w:t xml:space="preserve"> lapači jisker nebo jiným obdobný zařízením,</w:t>
      </w:r>
    </w:p>
    <w:p w14:paraId="3E13D080" w14:textId="77777777" w:rsidR="00EE76FA" w:rsidRPr="00B56CE7" w:rsidRDefault="00EE76FA" w:rsidP="00EE76FA">
      <w:pPr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ind w:left="851" w:hanging="454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>zákaz táboření mimo vyhrazené prostory,</w:t>
      </w:r>
    </w:p>
    <w:p w14:paraId="19328FA6" w14:textId="77777777" w:rsidR="00EE76FA" w:rsidRPr="00B56CE7" w:rsidRDefault="00EE76FA" w:rsidP="00EE76FA">
      <w:pPr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ind w:left="851" w:hanging="454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>zákaz používání vody z nádrží určených pro hašení požárů k jiným účelům; ustanovení zvláštního právního předpisu nejsou tímto dotčena.</w:t>
      </w:r>
    </w:p>
    <w:p w14:paraId="43BDA247" w14:textId="77777777" w:rsidR="00EE76FA" w:rsidRPr="00926F82" w:rsidRDefault="00EE76FA" w:rsidP="00EE76FA">
      <w:pPr>
        <w:jc w:val="center"/>
        <w:rPr>
          <w:b/>
        </w:rPr>
      </w:pPr>
    </w:p>
    <w:p w14:paraId="5D0768DD" w14:textId="77777777" w:rsidR="00EE76FA" w:rsidRPr="001411CD" w:rsidRDefault="00EE76FA" w:rsidP="00EE76FA">
      <w:pPr>
        <w:jc w:val="center"/>
        <w:rPr>
          <w:rFonts w:ascii="Arial" w:hAnsi="Arial"/>
          <w:b/>
          <w:sz w:val="20"/>
          <w:szCs w:val="20"/>
        </w:rPr>
      </w:pPr>
    </w:p>
    <w:p w14:paraId="004ED5C8" w14:textId="77777777" w:rsidR="00EE76FA" w:rsidRPr="001411CD" w:rsidRDefault="00EE76FA" w:rsidP="00EE76FA">
      <w:pPr>
        <w:jc w:val="center"/>
        <w:rPr>
          <w:rFonts w:ascii="Arial" w:hAnsi="Arial"/>
          <w:b/>
          <w:sz w:val="20"/>
          <w:szCs w:val="20"/>
        </w:rPr>
      </w:pPr>
      <w:r w:rsidRPr="001411CD">
        <w:rPr>
          <w:rFonts w:ascii="Arial" w:hAnsi="Arial"/>
          <w:b/>
          <w:sz w:val="20"/>
          <w:szCs w:val="20"/>
        </w:rPr>
        <w:t>Čl. 6</w:t>
      </w:r>
    </w:p>
    <w:p w14:paraId="6B6C17EB" w14:textId="77777777" w:rsidR="00EE76FA" w:rsidRPr="001411CD" w:rsidRDefault="00EE76FA" w:rsidP="00EE76FA">
      <w:pPr>
        <w:jc w:val="center"/>
        <w:rPr>
          <w:rFonts w:ascii="Arial" w:hAnsi="Arial" w:cs="Arial"/>
          <w:b/>
          <w:sz w:val="20"/>
          <w:szCs w:val="20"/>
        </w:rPr>
      </w:pPr>
      <w:r w:rsidRPr="001411CD">
        <w:rPr>
          <w:rFonts w:ascii="Arial" w:hAnsi="Arial" w:cs="Arial"/>
          <w:b/>
          <w:sz w:val="20"/>
          <w:szCs w:val="20"/>
        </w:rPr>
        <w:t>Zdroje požární vody, hasební látky</w:t>
      </w:r>
    </w:p>
    <w:p w14:paraId="2CDE9067" w14:textId="77777777" w:rsidR="00EE76FA" w:rsidRPr="001411CD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sz w:val="20"/>
        </w:rPr>
      </w:pPr>
    </w:p>
    <w:p w14:paraId="71569535" w14:textId="77777777" w:rsidR="00EE76FA" w:rsidRPr="00B56CE7" w:rsidRDefault="00EE76FA" w:rsidP="00EE76FA">
      <w:pPr>
        <w:pStyle w:val="Zkladntext21"/>
        <w:rPr>
          <w:rFonts w:cs="Arial"/>
          <w:b w:val="0"/>
          <w:sz w:val="20"/>
        </w:rPr>
      </w:pPr>
      <w:r w:rsidRPr="00B56CE7">
        <w:rPr>
          <w:rFonts w:cs="Arial"/>
          <w:b w:val="0"/>
          <w:sz w:val="20"/>
        </w:rPr>
        <w:t>Obec zajišťuje potřebné zdroje vody a vyžaduje od majitele hydrantové sítě její údržbu tak, aby byla vždy použitelná.</w:t>
      </w:r>
    </w:p>
    <w:p w14:paraId="21A711A2" w14:textId="77777777" w:rsidR="00EE76FA" w:rsidRPr="00B56CE7" w:rsidRDefault="00EE76FA" w:rsidP="00EE76FA">
      <w:pPr>
        <w:rPr>
          <w:rFonts w:ascii="Arial" w:hAnsi="Arial" w:cs="Arial"/>
          <w:sz w:val="20"/>
          <w:szCs w:val="20"/>
        </w:rPr>
      </w:pPr>
    </w:p>
    <w:p w14:paraId="215C459A" w14:textId="77777777" w:rsidR="00EE76FA" w:rsidRPr="00B56CE7" w:rsidRDefault="00EE76FA" w:rsidP="00EE76FA">
      <w:pPr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>Jako zdroje požární vody obec určuje:</w:t>
      </w:r>
    </w:p>
    <w:p w14:paraId="6BE6DEF0" w14:textId="77777777" w:rsidR="00EE76FA" w:rsidRPr="00B56CE7" w:rsidRDefault="00EE76FA" w:rsidP="00EE76FA">
      <w:pPr>
        <w:numPr>
          <w:ilvl w:val="0"/>
          <w:numId w:val="5"/>
        </w:numPr>
        <w:tabs>
          <w:tab w:val="left" w:pos="54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>vodní nádrž v ul. K Rybníčkům</w:t>
      </w:r>
    </w:p>
    <w:p w14:paraId="13038DA8" w14:textId="7964A3DD" w:rsidR="00EE76FA" w:rsidRPr="00B56CE7" w:rsidRDefault="00EE76FA" w:rsidP="00EE76FA">
      <w:pPr>
        <w:numPr>
          <w:ilvl w:val="0"/>
          <w:numId w:val="5"/>
        </w:numPr>
        <w:tabs>
          <w:tab w:val="left" w:pos="54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 xml:space="preserve">zatopené lomy – </w:t>
      </w:r>
      <w:proofErr w:type="spellStart"/>
      <w:r w:rsidRPr="00B56CE7">
        <w:rPr>
          <w:rFonts w:ascii="Arial" w:hAnsi="Arial" w:cs="Arial"/>
          <w:sz w:val="20"/>
          <w:szCs w:val="20"/>
        </w:rPr>
        <w:t>Švarďák</w:t>
      </w:r>
      <w:proofErr w:type="spellEnd"/>
      <w:r w:rsidRPr="00B56CE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6CE7">
        <w:rPr>
          <w:rFonts w:ascii="Arial" w:hAnsi="Arial" w:cs="Arial"/>
          <w:sz w:val="20"/>
          <w:szCs w:val="20"/>
        </w:rPr>
        <w:t>Toťák</w:t>
      </w:r>
      <w:proofErr w:type="spellEnd"/>
      <w:r w:rsidRPr="00B56CE7">
        <w:rPr>
          <w:rFonts w:ascii="Arial" w:hAnsi="Arial" w:cs="Arial"/>
          <w:sz w:val="20"/>
          <w:szCs w:val="20"/>
        </w:rPr>
        <w:t>.</w:t>
      </w:r>
    </w:p>
    <w:p w14:paraId="0A5E323D" w14:textId="77777777" w:rsidR="00EE76FA" w:rsidRPr="00B56CE7" w:rsidRDefault="00EE76FA" w:rsidP="00EE76FA">
      <w:pPr>
        <w:rPr>
          <w:rFonts w:ascii="Arial" w:hAnsi="Arial" w:cs="Arial"/>
          <w:sz w:val="20"/>
          <w:szCs w:val="20"/>
        </w:rPr>
      </w:pPr>
      <w:r w:rsidRPr="00B56CE7">
        <w:rPr>
          <w:rFonts w:ascii="Arial" w:hAnsi="Arial" w:cs="Arial"/>
          <w:sz w:val="20"/>
          <w:szCs w:val="20"/>
        </w:rPr>
        <w:t xml:space="preserve">       </w:t>
      </w:r>
    </w:p>
    <w:p w14:paraId="5AB9F738" w14:textId="77777777" w:rsidR="00EE76FA" w:rsidRPr="00B56CE7" w:rsidRDefault="00EE76FA" w:rsidP="00EE76FA">
      <w:pPr>
        <w:pStyle w:val="Zkladntext31"/>
        <w:rPr>
          <w:rFonts w:ascii="Arial" w:hAnsi="Arial" w:cs="Arial"/>
          <w:color w:val="auto"/>
          <w:sz w:val="20"/>
        </w:rPr>
      </w:pPr>
      <w:r w:rsidRPr="00B56CE7">
        <w:rPr>
          <w:rFonts w:ascii="Arial" w:hAnsi="Arial" w:cs="Arial"/>
          <w:color w:val="auto"/>
          <w:sz w:val="20"/>
        </w:rPr>
        <w:t>Obec zpracovává a udržuje v aktuálním stavu plánek obce s vyznačením zdrojů vody pro hašení požárů, čerpacích stanovišť pro požární techniku a vhodného směru příjezdu. Tento v jednom vyhotovení předává JSDH a dále jednotce Hasičského záchranného sboru Středočeského kraje.</w:t>
      </w:r>
    </w:p>
    <w:p w14:paraId="2B4E0DDD" w14:textId="77777777" w:rsidR="00EE76FA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6C76AE0D" w14:textId="77777777" w:rsidR="00EE76FA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20000F9A" w14:textId="77777777" w:rsidR="00EE76FA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3D63498F" w14:textId="77777777" w:rsidR="00EE76FA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2509B8C9" w14:textId="77777777" w:rsidR="00EE76FA" w:rsidRDefault="00EE76FA" w:rsidP="00EE76FA">
      <w:pPr>
        <w:pStyle w:val="Zpat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p w14:paraId="0102B597" w14:textId="77777777" w:rsidR="00EE76FA" w:rsidRDefault="00EE76FA" w:rsidP="00EE76FA">
      <w:pPr>
        <w:jc w:val="center"/>
        <w:rPr>
          <w:sz w:val="32"/>
          <w:szCs w:val="32"/>
        </w:rPr>
      </w:pPr>
    </w:p>
    <w:p w14:paraId="5FFD08AB" w14:textId="77777777" w:rsidR="00EE76FA" w:rsidRPr="001411CD" w:rsidRDefault="00EE76FA" w:rsidP="00EE76FA">
      <w:pPr>
        <w:pStyle w:val="Nadpis2"/>
        <w:jc w:val="center"/>
        <w:rPr>
          <w:b w:val="0"/>
          <w:i w:val="0"/>
          <w:sz w:val="20"/>
          <w:szCs w:val="20"/>
        </w:rPr>
      </w:pPr>
      <w:r w:rsidRPr="001411CD">
        <w:rPr>
          <w:i w:val="0"/>
          <w:sz w:val="20"/>
          <w:szCs w:val="20"/>
        </w:rPr>
        <w:lastRenderedPageBreak/>
        <w:t>Čl. 7</w:t>
      </w:r>
    </w:p>
    <w:p w14:paraId="09426569" w14:textId="77777777" w:rsidR="00EE76FA" w:rsidRPr="001411CD" w:rsidRDefault="00EE76FA" w:rsidP="00EE76FA">
      <w:pPr>
        <w:pStyle w:val="Nadpis2"/>
        <w:jc w:val="center"/>
        <w:rPr>
          <w:i w:val="0"/>
          <w:sz w:val="20"/>
          <w:szCs w:val="20"/>
        </w:rPr>
      </w:pPr>
      <w:r w:rsidRPr="001411CD">
        <w:rPr>
          <w:i w:val="0"/>
          <w:sz w:val="20"/>
          <w:szCs w:val="20"/>
        </w:rPr>
        <w:t>Ohlašovny požáru a vyhlášení požárního poplachu</w:t>
      </w:r>
    </w:p>
    <w:p w14:paraId="5339318E" w14:textId="77777777" w:rsidR="00EE76FA" w:rsidRPr="001411CD" w:rsidRDefault="00EE76FA" w:rsidP="00EE76FA">
      <w:pPr>
        <w:rPr>
          <w:rFonts w:ascii="Arial" w:hAnsi="Arial"/>
        </w:rPr>
      </w:pPr>
    </w:p>
    <w:p w14:paraId="542EE834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  <w:r w:rsidRPr="001411CD">
        <w:rPr>
          <w:rFonts w:ascii="Arial" w:hAnsi="Arial" w:cs="Arial"/>
          <w:sz w:val="20"/>
          <w:szCs w:val="20"/>
        </w:rPr>
        <w:t xml:space="preserve">V katastru obce je ohlašovna požáru: </w:t>
      </w:r>
    </w:p>
    <w:p w14:paraId="268F0801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</w:p>
    <w:p w14:paraId="5832E488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  <w:r w:rsidRPr="001411CD">
        <w:rPr>
          <w:rFonts w:ascii="Arial" w:hAnsi="Arial" w:cs="Arial"/>
          <w:sz w:val="20"/>
          <w:szCs w:val="20"/>
        </w:rPr>
        <w:t>Obecní úřad Bradlec</w:t>
      </w:r>
      <w:r w:rsidRPr="001411CD">
        <w:rPr>
          <w:rFonts w:ascii="Arial" w:hAnsi="Arial" w:cs="Arial"/>
          <w:sz w:val="20"/>
          <w:szCs w:val="20"/>
        </w:rPr>
        <w:tab/>
        <w:t>telefon:</w:t>
      </w:r>
      <w:r w:rsidRPr="001411CD">
        <w:rPr>
          <w:rFonts w:ascii="Arial" w:hAnsi="Arial" w:cs="Arial"/>
          <w:sz w:val="20"/>
          <w:szCs w:val="20"/>
        </w:rPr>
        <w:tab/>
        <w:t>326334760, 603734685</w:t>
      </w:r>
    </w:p>
    <w:p w14:paraId="33760AE7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</w:p>
    <w:p w14:paraId="528CFD0F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  <w:r w:rsidRPr="001411CD">
        <w:rPr>
          <w:rFonts w:ascii="Arial" w:hAnsi="Arial" w:cs="Arial"/>
          <w:sz w:val="20"/>
          <w:szCs w:val="20"/>
        </w:rPr>
        <w:t xml:space="preserve">Vyhlášení požárního poplachu pro Jednotku sboru dobrovolných hasičů obce: </w:t>
      </w:r>
    </w:p>
    <w:p w14:paraId="05D50AAF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  <w:r w:rsidRPr="001411CD">
        <w:rPr>
          <w:rFonts w:ascii="Arial" w:hAnsi="Arial" w:cs="Arial"/>
          <w:sz w:val="20"/>
          <w:szCs w:val="20"/>
        </w:rPr>
        <w:t>a) požární sirénou přerušovaným tónem po dobu trvání 1 minuty</w:t>
      </w:r>
    </w:p>
    <w:p w14:paraId="59079412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  <w:r w:rsidRPr="001411CD">
        <w:rPr>
          <w:rFonts w:ascii="Arial" w:hAnsi="Arial" w:cs="Arial"/>
          <w:sz w:val="20"/>
          <w:szCs w:val="20"/>
        </w:rPr>
        <w:t xml:space="preserve">b) v případě mimořádné </w:t>
      </w:r>
      <w:proofErr w:type="gramStart"/>
      <w:r w:rsidRPr="001411CD">
        <w:rPr>
          <w:rFonts w:ascii="Arial" w:hAnsi="Arial" w:cs="Arial"/>
          <w:sz w:val="20"/>
          <w:szCs w:val="20"/>
        </w:rPr>
        <w:t>živelné</w:t>
      </w:r>
      <w:proofErr w:type="gramEnd"/>
      <w:r w:rsidRPr="001411CD">
        <w:rPr>
          <w:rFonts w:ascii="Arial" w:hAnsi="Arial" w:cs="Arial"/>
          <w:sz w:val="20"/>
          <w:szCs w:val="20"/>
        </w:rPr>
        <w:t xml:space="preserve"> pohromy přerušovaným tónem po dobu trvání 1 minuty</w:t>
      </w:r>
    </w:p>
    <w:p w14:paraId="12C84EBC" w14:textId="77777777" w:rsidR="00EE76FA" w:rsidRPr="001411CD" w:rsidRDefault="00EE76FA" w:rsidP="00EE76FA">
      <w:pPr>
        <w:rPr>
          <w:rFonts w:ascii="Arial" w:hAnsi="Arial" w:cs="Arial"/>
          <w:sz w:val="20"/>
          <w:szCs w:val="20"/>
        </w:rPr>
      </w:pPr>
      <w:r w:rsidRPr="001411CD">
        <w:rPr>
          <w:rFonts w:ascii="Arial" w:hAnsi="Arial" w:cs="Arial"/>
          <w:sz w:val="20"/>
          <w:szCs w:val="20"/>
        </w:rPr>
        <w:t>c) telefonem na velitele JSDH.</w:t>
      </w:r>
    </w:p>
    <w:p w14:paraId="29812DC2" w14:textId="77777777" w:rsidR="00EE76FA" w:rsidRDefault="00EE76FA" w:rsidP="00EE76FA">
      <w:pPr>
        <w:rPr>
          <w:rFonts w:ascii="Arial" w:hAnsi="Arial"/>
        </w:rPr>
      </w:pPr>
    </w:p>
    <w:p w14:paraId="5BC52C70" w14:textId="77777777" w:rsidR="00EE76FA" w:rsidRDefault="00EE76FA" w:rsidP="00EE76FA">
      <w:pPr>
        <w:rPr>
          <w:rFonts w:ascii="Arial" w:hAnsi="Arial"/>
        </w:rPr>
      </w:pPr>
    </w:p>
    <w:p w14:paraId="3646B109" w14:textId="77777777" w:rsidR="00EE76FA" w:rsidRDefault="00EE76FA" w:rsidP="00EE76FA">
      <w:pPr>
        <w:jc w:val="center"/>
        <w:rPr>
          <w:b/>
        </w:rPr>
      </w:pPr>
      <w:r>
        <w:rPr>
          <w:b/>
        </w:rPr>
        <w:t>Čl. 8</w:t>
      </w:r>
    </w:p>
    <w:p w14:paraId="510272C5" w14:textId="77777777" w:rsidR="00EE76FA" w:rsidRPr="001411CD" w:rsidRDefault="00EE76FA" w:rsidP="00EE76FA">
      <w:pPr>
        <w:jc w:val="center"/>
        <w:rPr>
          <w:rFonts w:ascii="Arial" w:hAnsi="Arial" w:cs="Arial"/>
          <w:b/>
          <w:sz w:val="20"/>
          <w:szCs w:val="20"/>
        </w:rPr>
      </w:pPr>
      <w:r w:rsidRPr="001411CD">
        <w:rPr>
          <w:rFonts w:ascii="Arial" w:hAnsi="Arial" w:cs="Arial"/>
          <w:b/>
          <w:sz w:val="20"/>
          <w:szCs w:val="20"/>
        </w:rPr>
        <w:t>Zabezpečení pohotovosti JSDH</w:t>
      </w:r>
    </w:p>
    <w:p w14:paraId="65F9DADD" w14:textId="77777777" w:rsidR="00EE76FA" w:rsidRPr="001411CD" w:rsidRDefault="00EE76FA" w:rsidP="00EE76FA">
      <w:pPr>
        <w:jc w:val="center"/>
        <w:rPr>
          <w:rFonts w:ascii="Arial" w:hAnsi="Arial" w:cs="Arial"/>
          <w:b/>
          <w:sz w:val="20"/>
          <w:szCs w:val="20"/>
        </w:rPr>
      </w:pPr>
    </w:p>
    <w:p w14:paraId="3D4E2E52" w14:textId="77777777" w:rsidR="00EE76FA" w:rsidRPr="001411CD" w:rsidRDefault="00EE76FA" w:rsidP="00EE76FA">
      <w:pPr>
        <w:rPr>
          <w:rFonts w:ascii="Arial" w:hAnsi="Arial"/>
          <w:sz w:val="20"/>
          <w:szCs w:val="20"/>
        </w:rPr>
      </w:pPr>
      <w:r w:rsidRPr="001411CD">
        <w:rPr>
          <w:rFonts w:ascii="Arial" w:hAnsi="Arial"/>
          <w:sz w:val="20"/>
          <w:szCs w:val="20"/>
        </w:rPr>
        <w:t xml:space="preserve">Obec jako zřizovatel JSDH </w:t>
      </w:r>
      <w:proofErr w:type="gramStart"/>
      <w:r w:rsidRPr="001411CD">
        <w:rPr>
          <w:rFonts w:ascii="Arial" w:hAnsi="Arial"/>
          <w:sz w:val="20"/>
          <w:szCs w:val="20"/>
        </w:rPr>
        <w:t>vytváří</w:t>
      </w:r>
      <w:proofErr w:type="gramEnd"/>
      <w:r w:rsidRPr="001411CD">
        <w:rPr>
          <w:rFonts w:ascii="Arial" w:hAnsi="Arial"/>
          <w:sz w:val="20"/>
          <w:szCs w:val="20"/>
        </w:rPr>
        <w:t xml:space="preserve"> podmínky pro činnost a akceschopnost JSDH, kterou ověřuje nejméně 1x ročně vyhlášením cvičného požárního poplachu v obci.</w:t>
      </w:r>
    </w:p>
    <w:p w14:paraId="7B53D80D" w14:textId="77777777" w:rsidR="00EE76FA" w:rsidRDefault="00EE76FA" w:rsidP="00EE76FA">
      <w:pPr>
        <w:rPr>
          <w:rFonts w:ascii="Arial" w:hAnsi="Arial"/>
        </w:rPr>
      </w:pPr>
    </w:p>
    <w:p w14:paraId="5A9469E0" w14:textId="77777777" w:rsidR="00EE76FA" w:rsidRDefault="00EE76FA" w:rsidP="00EE76FA">
      <w:pPr>
        <w:rPr>
          <w:rFonts w:ascii="Arial" w:hAnsi="Arial"/>
        </w:rPr>
      </w:pPr>
    </w:p>
    <w:p w14:paraId="0AAE99A9" w14:textId="77777777" w:rsidR="00EE76FA" w:rsidRPr="001411CD" w:rsidRDefault="00EE76FA" w:rsidP="00EE76FA">
      <w:pPr>
        <w:pStyle w:val="Nadpis2"/>
        <w:jc w:val="center"/>
        <w:rPr>
          <w:i w:val="0"/>
          <w:sz w:val="20"/>
        </w:rPr>
      </w:pPr>
      <w:r w:rsidRPr="001411CD">
        <w:rPr>
          <w:i w:val="0"/>
          <w:sz w:val="20"/>
        </w:rPr>
        <w:t>Čl. 9</w:t>
      </w:r>
    </w:p>
    <w:p w14:paraId="67498F5B" w14:textId="77777777" w:rsidR="00EE76FA" w:rsidRPr="001411CD" w:rsidRDefault="00EE76FA" w:rsidP="00EE76FA">
      <w:pPr>
        <w:jc w:val="center"/>
        <w:rPr>
          <w:rFonts w:ascii="Arial" w:hAnsi="Arial"/>
          <w:b/>
          <w:sz w:val="20"/>
          <w:szCs w:val="20"/>
        </w:rPr>
      </w:pPr>
      <w:r w:rsidRPr="001411CD">
        <w:rPr>
          <w:rFonts w:ascii="Arial" w:hAnsi="Arial"/>
          <w:b/>
          <w:sz w:val="20"/>
          <w:szCs w:val="20"/>
        </w:rPr>
        <w:t>Seznam sil a prostředků</w:t>
      </w:r>
    </w:p>
    <w:p w14:paraId="0C0D8149" w14:textId="77777777" w:rsidR="00EE76FA" w:rsidRPr="001411CD" w:rsidRDefault="00EE76FA" w:rsidP="00EE76FA">
      <w:pPr>
        <w:jc w:val="center"/>
        <w:rPr>
          <w:rFonts w:ascii="Arial" w:hAnsi="Arial"/>
          <w:b/>
          <w:sz w:val="20"/>
          <w:szCs w:val="20"/>
        </w:rPr>
      </w:pPr>
      <w:r w:rsidRPr="001411CD">
        <w:rPr>
          <w:rFonts w:ascii="Arial" w:hAnsi="Arial"/>
          <w:b/>
          <w:sz w:val="20"/>
          <w:szCs w:val="20"/>
        </w:rPr>
        <w:t>jednotek požární ochrany z požárního poplachového plánu kraje</w:t>
      </w:r>
    </w:p>
    <w:p w14:paraId="7D257E38" w14:textId="77777777" w:rsidR="00EE76FA" w:rsidRDefault="00EE76FA" w:rsidP="00EE76FA">
      <w:pPr>
        <w:rPr>
          <w:rFonts w:ascii="Arial" w:hAnsi="Arial"/>
          <w:b/>
        </w:rPr>
      </w:pPr>
    </w:p>
    <w:p w14:paraId="22682D19" w14:textId="77777777" w:rsidR="00EE76FA" w:rsidRDefault="00EE76FA" w:rsidP="00EE76FA">
      <w:pPr>
        <w:pStyle w:val="Zkladntextodsazen21"/>
        <w:tabs>
          <w:tab w:val="clear" w:pos="6270"/>
        </w:tabs>
        <w:ind w:left="0"/>
        <w:jc w:val="both"/>
      </w:pPr>
      <w:r>
        <w:t>Jednotky PO jsou povolávány v počtu potřebném pro zdolávání požárů podle požárního poplachového plánu HZS kraje v souladu s plošným pokrytím kraje jednotkami PO. Jednotky povolává velitel zásahu prostřednictvím operačního střediska HZS kraje, případně operační středisko HZS kraje samo.</w:t>
      </w:r>
    </w:p>
    <w:p w14:paraId="1196CA36" w14:textId="77777777" w:rsidR="00EE76FA" w:rsidRDefault="00EE76FA" w:rsidP="00EE76FA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</w:t>
      </w:r>
    </w:p>
    <w:p w14:paraId="60D840F2" w14:textId="77777777" w:rsidR="00EE76FA" w:rsidRDefault="00EE76FA" w:rsidP="00EE76FA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860"/>
      </w:tblGrid>
      <w:tr w:rsidR="00EE76FA" w14:paraId="5267E2CD" w14:textId="77777777" w:rsidTr="00467861">
        <w:trPr>
          <w:trHeight w:val="332"/>
        </w:trPr>
        <w:tc>
          <w:tcPr>
            <w:tcW w:w="1800" w:type="dxa"/>
          </w:tcPr>
          <w:p w14:paraId="6340811E" w14:textId="77777777" w:rsidR="00EE76FA" w:rsidRPr="00C82471" w:rsidRDefault="00EE76FA" w:rsidP="00467861">
            <w:pPr>
              <w:pStyle w:val="Zkladntext21"/>
              <w:jc w:val="center"/>
            </w:pPr>
            <w:r w:rsidRPr="00C82471">
              <w:t>Stupeň</w:t>
            </w:r>
          </w:p>
        </w:tc>
        <w:tc>
          <w:tcPr>
            <w:tcW w:w="4860" w:type="dxa"/>
          </w:tcPr>
          <w:p w14:paraId="3CA649BE" w14:textId="77777777" w:rsidR="00EE76FA" w:rsidRPr="00C82471" w:rsidRDefault="00EE76FA" w:rsidP="00467861">
            <w:pPr>
              <w:pStyle w:val="Zkladntext21"/>
              <w:jc w:val="center"/>
            </w:pPr>
            <w:r w:rsidRPr="00C82471">
              <w:t>Jednotka PO</w:t>
            </w:r>
          </w:p>
        </w:tc>
      </w:tr>
      <w:tr w:rsidR="00EE76FA" w14:paraId="3B85D899" w14:textId="77777777" w:rsidTr="00467861">
        <w:tc>
          <w:tcPr>
            <w:tcW w:w="1800" w:type="dxa"/>
          </w:tcPr>
          <w:p w14:paraId="7674B813" w14:textId="77777777" w:rsidR="00EE76FA" w:rsidRPr="00C82471" w:rsidRDefault="00EE76FA" w:rsidP="00467861">
            <w:pPr>
              <w:pStyle w:val="Zkladntext21"/>
              <w:jc w:val="center"/>
              <w:rPr>
                <w:b w:val="0"/>
              </w:rPr>
            </w:pPr>
          </w:p>
        </w:tc>
        <w:tc>
          <w:tcPr>
            <w:tcW w:w="4860" w:type="dxa"/>
          </w:tcPr>
          <w:p w14:paraId="76C6966D" w14:textId="77777777" w:rsidR="00EE76FA" w:rsidRPr="00C82471" w:rsidRDefault="00EE76FA" w:rsidP="00467861">
            <w:pPr>
              <w:pStyle w:val="Zkladntext21"/>
              <w:jc w:val="center"/>
              <w:rPr>
                <w:b w:val="0"/>
              </w:rPr>
            </w:pPr>
            <w:r w:rsidRPr="00C82471">
              <w:rPr>
                <w:b w:val="0"/>
              </w:rPr>
              <w:t>JSDH obce Bradlec</w:t>
            </w:r>
          </w:p>
        </w:tc>
      </w:tr>
      <w:tr w:rsidR="00EE76FA" w14:paraId="7C93FD78" w14:textId="77777777" w:rsidTr="00467861">
        <w:tc>
          <w:tcPr>
            <w:tcW w:w="1800" w:type="dxa"/>
          </w:tcPr>
          <w:p w14:paraId="18D328F2" w14:textId="77777777" w:rsidR="00EE76FA" w:rsidRPr="00C82471" w:rsidRDefault="00EE76FA" w:rsidP="00467861">
            <w:pPr>
              <w:pStyle w:val="Zkladntext21"/>
              <w:jc w:val="center"/>
              <w:rPr>
                <w:b w:val="0"/>
              </w:rPr>
            </w:pPr>
            <w:r w:rsidRPr="00C82471">
              <w:rPr>
                <w:b w:val="0"/>
              </w:rPr>
              <w:t>I.</w:t>
            </w:r>
          </w:p>
        </w:tc>
        <w:tc>
          <w:tcPr>
            <w:tcW w:w="4860" w:type="dxa"/>
          </w:tcPr>
          <w:p w14:paraId="77D68AB3" w14:textId="77777777" w:rsidR="00EE76FA" w:rsidRPr="00C82471" w:rsidRDefault="00EE76FA" w:rsidP="00467861">
            <w:pPr>
              <w:pStyle w:val="Zkladntext21"/>
              <w:jc w:val="center"/>
              <w:rPr>
                <w:b w:val="0"/>
              </w:rPr>
            </w:pPr>
            <w:r w:rsidRPr="00C82471">
              <w:rPr>
                <w:b w:val="0"/>
              </w:rPr>
              <w:t>Mladá Boleslav, Kosmonosy</w:t>
            </w:r>
          </w:p>
        </w:tc>
      </w:tr>
      <w:tr w:rsidR="00EE76FA" w14:paraId="195BDDD2" w14:textId="77777777" w:rsidTr="00467861">
        <w:tc>
          <w:tcPr>
            <w:tcW w:w="1800" w:type="dxa"/>
          </w:tcPr>
          <w:p w14:paraId="546FDBF4" w14:textId="77777777" w:rsidR="00EE76FA" w:rsidRPr="00C82471" w:rsidRDefault="00EE76FA" w:rsidP="00467861">
            <w:pPr>
              <w:pStyle w:val="Zkladntext21"/>
              <w:jc w:val="center"/>
              <w:rPr>
                <w:b w:val="0"/>
              </w:rPr>
            </w:pPr>
            <w:r w:rsidRPr="00C82471">
              <w:rPr>
                <w:b w:val="0"/>
              </w:rPr>
              <w:t>II.</w:t>
            </w:r>
          </w:p>
        </w:tc>
        <w:tc>
          <w:tcPr>
            <w:tcW w:w="4860" w:type="dxa"/>
          </w:tcPr>
          <w:p w14:paraId="6256071D" w14:textId="24EF4169" w:rsidR="00EE76FA" w:rsidRPr="00C82471" w:rsidRDefault="00EE76FA" w:rsidP="00467861">
            <w:pPr>
              <w:pStyle w:val="Zkladntext21"/>
              <w:jc w:val="center"/>
              <w:rPr>
                <w:b w:val="0"/>
              </w:rPr>
            </w:pPr>
            <w:r w:rsidRPr="00C82471">
              <w:rPr>
                <w:b w:val="0"/>
              </w:rPr>
              <w:t>Bakov nad Jizerou, Mnichovo Hradiště</w:t>
            </w:r>
          </w:p>
        </w:tc>
      </w:tr>
    </w:tbl>
    <w:p w14:paraId="7459858C" w14:textId="77777777" w:rsidR="00EE76FA" w:rsidRDefault="00EE76FA" w:rsidP="00EE76FA">
      <w:pPr>
        <w:pStyle w:val="Zkladntext21"/>
      </w:pPr>
    </w:p>
    <w:p w14:paraId="296537E8" w14:textId="77777777" w:rsidR="00EE76FA" w:rsidRDefault="00EE76FA" w:rsidP="00EE76FA">
      <w:pPr>
        <w:rPr>
          <w:rFonts w:ascii="Arial" w:hAnsi="Arial"/>
        </w:rPr>
      </w:pPr>
    </w:p>
    <w:p w14:paraId="2B1E966D" w14:textId="77777777" w:rsidR="00EE76FA" w:rsidRDefault="00EE76FA" w:rsidP="00EE76FA">
      <w:pPr>
        <w:pStyle w:val="Zkladntext21"/>
        <w:jc w:val="center"/>
        <w:rPr>
          <w:sz w:val="20"/>
        </w:rPr>
      </w:pPr>
      <w:r>
        <w:rPr>
          <w:sz w:val="20"/>
        </w:rPr>
        <w:t>Čl. 10</w:t>
      </w:r>
    </w:p>
    <w:p w14:paraId="4F7D9097" w14:textId="77777777" w:rsidR="00EE76FA" w:rsidRDefault="00EE76FA" w:rsidP="00EE76FA">
      <w:pPr>
        <w:pStyle w:val="Zkladntext21"/>
        <w:jc w:val="center"/>
        <w:rPr>
          <w:sz w:val="20"/>
        </w:rPr>
      </w:pPr>
      <w:r>
        <w:rPr>
          <w:sz w:val="20"/>
        </w:rPr>
        <w:t>Závěrečná ustanovení</w:t>
      </w:r>
    </w:p>
    <w:p w14:paraId="1F20C527" w14:textId="77777777" w:rsidR="00EE76FA" w:rsidRDefault="00EE76FA" w:rsidP="00EE76FA">
      <w:pPr>
        <w:pStyle w:val="Zkladntext21"/>
        <w:jc w:val="both"/>
        <w:rPr>
          <w:sz w:val="20"/>
        </w:rPr>
      </w:pPr>
    </w:p>
    <w:p w14:paraId="473829E8" w14:textId="77777777" w:rsidR="00EE76FA" w:rsidRDefault="00EE76FA" w:rsidP="00EE76FA">
      <w:pPr>
        <w:pStyle w:val="Zkladntext21"/>
        <w:tabs>
          <w:tab w:val="left" w:pos="360"/>
        </w:tabs>
        <w:jc w:val="both"/>
        <w:rPr>
          <w:b w:val="0"/>
          <w:sz w:val="20"/>
        </w:rPr>
      </w:pPr>
      <w:r>
        <w:rPr>
          <w:b w:val="0"/>
          <w:sz w:val="20"/>
        </w:rPr>
        <w:t xml:space="preserve">Tato obecně závazná vyhláška nabývá účinnosti 15. dnem po dni jejího vyhlášení. </w:t>
      </w:r>
    </w:p>
    <w:p w14:paraId="50AC80B9" w14:textId="77777777" w:rsidR="00EE76FA" w:rsidRDefault="00EE76FA" w:rsidP="00EE76FA">
      <w:pPr>
        <w:ind w:left="360"/>
        <w:jc w:val="both"/>
        <w:rPr>
          <w:rFonts w:ascii="Arial" w:hAnsi="Arial"/>
          <w:b/>
        </w:rPr>
      </w:pPr>
    </w:p>
    <w:p w14:paraId="04D31213" w14:textId="77777777" w:rsidR="00EE76FA" w:rsidRDefault="00EE76FA" w:rsidP="00EE76FA">
      <w:pPr>
        <w:tabs>
          <w:tab w:val="left" w:pos="627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</w:t>
      </w:r>
    </w:p>
    <w:p w14:paraId="306926B7" w14:textId="77777777" w:rsidR="00EE76FA" w:rsidRDefault="00EE76FA" w:rsidP="00EE76FA">
      <w:pPr>
        <w:tabs>
          <w:tab w:val="left" w:pos="6270"/>
        </w:tabs>
        <w:jc w:val="both"/>
        <w:rPr>
          <w:rFonts w:ascii="Arial" w:hAnsi="Arial"/>
        </w:rPr>
      </w:pPr>
    </w:p>
    <w:p w14:paraId="4CFEFCB7" w14:textId="77777777" w:rsidR="00EE76FA" w:rsidRDefault="00EE76FA" w:rsidP="00EE76FA">
      <w:pPr>
        <w:tabs>
          <w:tab w:val="left" w:pos="6270"/>
        </w:tabs>
        <w:jc w:val="both"/>
        <w:rPr>
          <w:rFonts w:ascii="Arial" w:hAnsi="Arial"/>
        </w:rPr>
      </w:pPr>
    </w:p>
    <w:p w14:paraId="6D31E832" w14:textId="542C3672" w:rsidR="00EE76FA" w:rsidRPr="001411CD" w:rsidRDefault="00EE76FA" w:rsidP="00EE76FA">
      <w:pPr>
        <w:ind w:firstLine="708"/>
        <w:rPr>
          <w:rFonts w:ascii="Arial" w:hAnsi="Arial"/>
          <w:sz w:val="20"/>
          <w:szCs w:val="20"/>
        </w:rPr>
      </w:pPr>
      <w:r w:rsidRPr="001411CD">
        <w:rPr>
          <w:rFonts w:ascii="Arial" w:hAnsi="Arial"/>
          <w:sz w:val="20"/>
          <w:szCs w:val="20"/>
        </w:rPr>
        <w:t xml:space="preserve"> </w:t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</w:p>
    <w:p w14:paraId="2EA5BFB3" w14:textId="01769916" w:rsidR="00EE76FA" w:rsidRPr="001411CD" w:rsidRDefault="00EE76FA" w:rsidP="00EE76FA">
      <w:pPr>
        <w:ind w:left="708"/>
        <w:rPr>
          <w:rFonts w:ascii="Arial" w:hAnsi="Arial"/>
          <w:sz w:val="20"/>
          <w:szCs w:val="20"/>
        </w:rPr>
      </w:pPr>
      <w:r w:rsidRPr="001411CD">
        <w:rPr>
          <w:rFonts w:ascii="Arial" w:hAnsi="Arial"/>
          <w:sz w:val="20"/>
          <w:szCs w:val="20"/>
        </w:rPr>
        <w:t>Ota Moravec</w:t>
      </w:r>
      <w:r>
        <w:rPr>
          <w:rFonts w:ascii="Arial" w:hAnsi="Arial"/>
          <w:sz w:val="20"/>
          <w:szCs w:val="20"/>
        </w:rPr>
        <w:t xml:space="preserve"> v. r.</w:t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  <w:t>Marie Horáková</w:t>
      </w:r>
      <w:r>
        <w:rPr>
          <w:rFonts w:ascii="Arial" w:hAnsi="Arial"/>
          <w:sz w:val="20"/>
          <w:szCs w:val="20"/>
        </w:rPr>
        <w:t xml:space="preserve"> v. r.</w:t>
      </w:r>
    </w:p>
    <w:p w14:paraId="27B8017B" w14:textId="77777777" w:rsidR="00EE76FA" w:rsidRPr="001411CD" w:rsidRDefault="00EE76FA" w:rsidP="00EE76FA">
      <w:pPr>
        <w:ind w:left="708"/>
        <w:rPr>
          <w:rFonts w:ascii="Arial" w:hAnsi="Arial"/>
          <w:sz w:val="20"/>
          <w:szCs w:val="20"/>
        </w:rPr>
      </w:pPr>
      <w:r w:rsidRPr="001411CD">
        <w:rPr>
          <w:rFonts w:ascii="Arial" w:hAnsi="Arial"/>
          <w:sz w:val="20"/>
          <w:szCs w:val="20"/>
        </w:rPr>
        <w:t>místostarosta obce</w:t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</w:r>
      <w:r w:rsidRPr="001411CD">
        <w:rPr>
          <w:rFonts w:ascii="Arial" w:hAnsi="Arial"/>
          <w:sz w:val="20"/>
          <w:szCs w:val="20"/>
        </w:rPr>
        <w:tab/>
        <w:t>starostka obce</w:t>
      </w:r>
    </w:p>
    <w:p w14:paraId="591DA226" w14:textId="77777777" w:rsidR="00EE76FA" w:rsidRDefault="00EE76FA" w:rsidP="00EE76FA">
      <w:pPr>
        <w:jc w:val="center"/>
        <w:rPr>
          <w:rFonts w:ascii="Arial" w:hAnsi="Arial"/>
        </w:rPr>
      </w:pPr>
    </w:p>
    <w:p w14:paraId="60E27D2B" w14:textId="77777777" w:rsidR="00EE76FA" w:rsidRDefault="00EE76FA" w:rsidP="00EE76FA">
      <w:pPr>
        <w:jc w:val="center"/>
        <w:rPr>
          <w:rFonts w:ascii="Arial" w:hAnsi="Arial"/>
        </w:rPr>
      </w:pPr>
    </w:p>
    <w:p w14:paraId="6BE8D401" w14:textId="77777777" w:rsidR="00EE76FA" w:rsidRDefault="00EE76FA" w:rsidP="00EE76FA">
      <w:pPr>
        <w:rPr>
          <w:rFonts w:ascii="Arial" w:hAnsi="Arial"/>
        </w:rPr>
      </w:pPr>
    </w:p>
    <w:p w14:paraId="5E1A0E17" w14:textId="77777777" w:rsidR="00EE76FA" w:rsidRDefault="00EE76FA" w:rsidP="00EE76FA">
      <w:pPr>
        <w:jc w:val="center"/>
        <w:rPr>
          <w:rFonts w:ascii="Arial" w:hAnsi="Arial"/>
        </w:rPr>
      </w:pPr>
    </w:p>
    <w:p w14:paraId="289B7F91" w14:textId="01670505" w:rsidR="00EE76FA" w:rsidRDefault="00EE76FA" w:rsidP="00EE76FA">
      <w:pPr>
        <w:rPr>
          <w:rFonts w:ascii="Arial" w:hAnsi="Arial"/>
          <w:i/>
        </w:rPr>
      </w:pPr>
      <w:r>
        <w:rPr>
          <w:rFonts w:ascii="Arial" w:hAnsi="Arial"/>
          <w:i/>
        </w:rPr>
        <w:t>Vyvěšeno:</w:t>
      </w:r>
      <w:r>
        <w:rPr>
          <w:rFonts w:ascii="Arial" w:hAnsi="Arial"/>
          <w:i/>
        </w:rPr>
        <w:t xml:space="preserve"> 22.7.2005</w:t>
      </w:r>
    </w:p>
    <w:p w14:paraId="45A28ADD" w14:textId="47695CE9" w:rsidR="004A5B5B" w:rsidRPr="00EE76FA" w:rsidRDefault="00EE76FA">
      <w:pPr>
        <w:rPr>
          <w:rFonts w:ascii="Arial" w:hAnsi="Arial"/>
          <w:i/>
        </w:rPr>
      </w:pPr>
      <w:r>
        <w:rPr>
          <w:rFonts w:ascii="Arial" w:hAnsi="Arial"/>
          <w:i/>
        </w:rPr>
        <w:t>Sejmuto:</w:t>
      </w:r>
      <w:r>
        <w:rPr>
          <w:rFonts w:ascii="Arial" w:hAnsi="Arial"/>
          <w:i/>
        </w:rPr>
        <w:t xml:space="preserve"> 16.8.2005</w:t>
      </w:r>
    </w:p>
    <w:sectPr w:rsidR="004A5B5B" w:rsidRPr="00EE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08F5"/>
    <w:multiLevelType w:val="multilevel"/>
    <w:tmpl w:val="C7A494E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ACA71B9"/>
    <w:multiLevelType w:val="multilevel"/>
    <w:tmpl w:val="C7A494E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B2E6117"/>
    <w:multiLevelType w:val="multilevel"/>
    <w:tmpl w:val="C7A494E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51E6BF1"/>
    <w:multiLevelType w:val="singleLevel"/>
    <w:tmpl w:val="AFC46CAA"/>
    <w:lvl w:ilvl="0">
      <w:start w:val="1"/>
      <w:numFmt w:val="lowerLetter"/>
      <w:lvlText w:val="%1)"/>
      <w:legacy w:legacy="1" w:legacySpace="120" w:legacyIndent="360"/>
      <w:lvlJc w:val="left"/>
      <w:pPr>
        <w:ind w:left="757" w:hanging="360"/>
      </w:pPr>
    </w:lvl>
  </w:abstractNum>
  <w:abstractNum w:abstractNumId="4" w15:restartNumberingAfterBreak="0">
    <w:nsid w:val="36C71EF5"/>
    <w:multiLevelType w:val="multilevel"/>
    <w:tmpl w:val="C7A494E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1777405">
    <w:abstractNumId w:val="4"/>
  </w:num>
  <w:num w:numId="2" w16cid:durableId="20859946">
    <w:abstractNumId w:val="1"/>
  </w:num>
  <w:num w:numId="3" w16cid:durableId="970208157">
    <w:abstractNumId w:val="0"/>
  </w:num>
  <w:num w:numId="4" w16cid:durableId="1549537195">
    <w:abstractNumId w:val="3"/>
  </w:num>
  <w:num w:numId="5" w16cid:durableId="148577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FA"/>
    <w:rsid w:val="004A5B5B"/>
    <w:rsid w:val="00E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D27E20"/>
  <w15:chartTrackingRefBased/>
  <w15:docId w15:val="{2FF1D32E-C043-4E9C-85CE-BCE8ABDB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E76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76F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EE76FA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E76F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E76F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EE76FA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EE76FA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EE76F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EE76F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EE76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customStyle="1" w:styleId="Zkladntext31">
    <w:name w:val="Základní text 31"/>
    <w:basedOn w:val="Normln"/>
    <w:rsid w:val="00EE76FA"/>
    <w:pPr>
      <w:overflowPunct w:val="0"/>
      <w:autoSpaceDE w:val="0"/>
      <w:autoSpaceDN w:val="0"/>
      <w:adjustRightInd w:val="0"/>
      <w:jc w:val="both"/>
      <w:textAlignment w:val="baseline"/>
    </w:pPr>
    <w:rPr>
      <w:color w:val="FF0000"/>
      <w:szCs w:val="20"/>
    </w:rPr>
  </w:style>
  <w:style w:type="paragraph" w:customStyle="1" w:styleId="Zkladntextodsazen21">
    <w:name w:val="Základní text odsazený 21"/>
    <w:basedOn w:val="Normln"/>
    <w:rsid w:val="00EE76FA"/>
    <w:pPr>
      <w:tabs>
        <w:tab w:val="left" w:pos="6270"/>
      </w:tabs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890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Bradlec</dc:creator>
  <cp:keywords/>
  <dc:description/>
  <cp:lastModifiedBy>Obec Bradlec</cp:lastModifiedBy>
  <cp:revision>1</cp:revision>
  <dcterms:created xsi:type="dcterms:W3CDTF">2023-03-14T08:09:00Z</dcterms:created>
  <dcterms:modified xsi:type="dcterms:W3CDTF">2023-03-14T08:12:00Z</dcterms:modified>
</cp:coreProperties>
</file>