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EA5C7" w14:textId="77777777" w:rsidR="00843D84" w:rsidRPr="00CB7087" w:rsidRDefault="00843D84" w:rsidP="00843D84">
      <w:pPr>
        <w:autoSpaceDE w:val="0"/>
        <w:autoSpaceDN w:val="0"/>
        <w:spacing w:line="312" w:lineRule="auto"/>
        <w:jc w:val="center"/>
        <w:rPr>
          <w:rFonts w:ascii="Arial" w:hAnsi="Arial" w:cs="Arial"/>
          <w:b/>
          <w:bCs/>
          <w:caps/>
          <w:sz w:val="22"/>
          <w:szCs w:val="22"/>
        </w:rPr>
      </w:pPr>
      <w:r w:rsidRPr="00CB7087">
        <w:rPr>
          <w:rFonts w:ascii="Arial" w:hAnsi="Arial" w:cs="Arial"/>
          <w:b/>
          <w:bCs/>
          <w:caps/>
          <w:sz w:val="22"/>
          <w:szCs w:val="22"/>
        </w:rPr>
        <w:t>Město Lučany nad Nisou</w:t>
      </w:r>
    </w:p>
    <w:p w14:paraId="58EA866D" w14:textId="77777777" w:rsidR="00843D84" w:rsidRDefault="00843D84" w:rsidP="00843D84">
      <w:pPr>
        <w:autoSpaceDE w:val="0"/>
        <w:autoSpaceDN w:val="0"/>
        <w:spacing w:line="312" w:lineRule="auto"/>
        <w:jc w:val="center"/>
        <w:rPr>
          <w:rFonts w:ascii="Arial" w:hAnsi="Arial" w:cs="Arial"/>
          <w:b/>
          <w:bCs/>
          <w:sz w:val="22"/>
          <w:szCs w:val="22"/>
        </w:rPr>
      </w:pPr>
      <w:r w:rsidRPr="00CB7087">
        <w:rPr>
          <w:rFonts w:ascii="Arial" w:hAnsi="Arial" w:cs="Arial"/>
          <w:b/>
          <w:bCs/>
          <w:caps/>
          <w:sz w:val="22"/>
          <w:szCs w:val="22"/>
        </w:rPr>
        <w:t>Zastupitelstvo města Lučany nad Nisou</w:t>
      </w:r>
    </w:p>
    <w:p w14:paraId="3833FA36" w14:textId="77777777" w:rsidR="00603A61" w:rsidRPr="00DD0CA6" w:rsidRDefault="00603A61" w:rsidP="00603A61">
      <w:pPr>
        <w:autoSpaceDE w:val="0"/>
        <w:autoSpaceDN w:val="0"/>
        <w:spacing w:line="312" w:lineRule="auto"/>
        <w:jc w:val="center"/>
        <w:rPr>
          <w:rFonts w:ascii="Arial" w:hAnsi="Arial" w:cs="Arial"/>
          <w:b/>
          <w:bCs/>
          <w:sz w:val="22"/>
          <w:szCs w:val="22"/>
        </w:rPr>
      </w:pPr>
    </w:p>
    <w:p w14:paraId="3D12B1B3" w14:textId="77777777" w:rsidR="00603A61" w:rsidRDefault="00603A61" w:rsidP="00603A61">
      <w:pPr>
        <w:autoSpaceDE w:val="0"/>
        <w:autoSpaceDN w:val="0"/>
        <w:spacing w:line="312" w:lineRule="auto"/>
        <w:jc w:val="center"/>
        <w:rPr>
          <w:rFonts w:ascii="Arial" w:hAnsi="Arial" w:cs="Arial"/>
          <w:b/>
          <w:bCs/>
          <w:sz w:val="22"/>
          <w:szCs w:val="22"/>
        </w:rPr>
      </w:pPr>
      <w:r w:rsidRPr="00DD0CA6">
        <w:rPr>
          <w:rFonts w:ascii="Arial" w:hAnsi="Arial" w:cs="Arial"/>
          <w:b/>
          <w:bCs/>
          <w:sz w:val="22"/>
          <w:szCs w:val="22"/>
        </w:rPr>
        <w:t>Obecně závazná vyhláška města Lučany nad Nisou,</w:t>
      </w:r>
    </w:p>
    <w:p w14:paraId="1137EFD4" w14:textId="77777777" w:rsidR="0024722A" w:rsidRPr="00603A61" w:rsidRDefault="0024722A" w:rsidP="00603A61">
      <w:pPr>
        <w:autoSpaceDE w:val="0"/>
        <w:autoSpaceDN w:val="0"/>
        <w:spacing w:line="312" w:lineRule="auto"/>
        <w:jc w:val="center"/>
        <w:rPr>
          <w:rFonts w:ascii="Arial" w:hAnsi="Arial" w:cs="Arial"/>
          <w:b/>
          <w:bCs/>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9F85CA7" w14:textId="77777777" w:rsidR="0024722A" w:rsidRPr="00FB6AE5" w:rsidRDefault="0024722A">
      <w:pPr>
        <w:jc w:val="both"/>
        <w:rPr>
          <w:rFonts w:ascii="Arial" w:hAnsi="Arial" w:cs="Arial"/>
          <w:sz w:val="22"/>
          <w:szCs w:val="22"/>
        </w:rPr>
      </w:pPr>
    </w:p>
    <w:p w14:paraId="380734D5"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49736F">
        <w:rPr>
          <w:rFonts w:ascii="Arial" w:hAnsi="Arial" w:cs="Arial"/>
          <w:sz w:val="22"/>
          <w:szCs w:val="22"/>
        </w:rPr>
        <w:t>města Lučany nad Nisou</w:t>
      </w:r>
      <w:r w:rsidR="00E2491F">
        <w:rPr>
          <w:rFonts w:ascii="Arial" w:hAnsi="Arial" w:cs="Arial"/>
          <w:sz w:val="22"/>
          <w:szCs w:val="22"/>
        </w:rPr>
        <w:t xml:space="preserve"> se na svém zasedání dne</w:t>
      </w:r>
      <w:r w:rsidR="00AE536D">
        <w:rPr>
          <w:rFonts w:ascii="Arial" w:hAnsi="Arial" w:cs="Arial"/>
          <w:sz w:val="22"/>
          <w:szCs w:val="22"/>
        </w:rPr>
        <w:t xml:space="preserve"> </w:t>
      </w:r>
      <w:r w:rsidR="003B666D">
        <w:rPr>
          <w:rFonts w:ascii="Arial" w:hAnsi="Arial" w:cs="Arial"/>
          <w:sz w:val="22"/>
          <w:szCs w:val="22"/>
        </w:rPr>
        <w:t>21.11.2024</w:t>
      </w:r>
      <w:r w:rsidR="00AE536D">
        <w:rPr>
          <w:rFonts w:ascii="Arial" w:hAnsi="Arial" w:cs="Arial"/>
          <w:sz w:val="22"/>
          <w:szCs w:val="22"/>
        </w:rPr>
        <w:t xml:space="preserve"> </w:t>
      </w:r>
      <w:r w:rsidR="0024722A" w:rsidRPr="00FB6AE5">
        <w:rPr>
          <w:rFonts w:ascii="Arial" w:hAnsi="Arial" w:cs="Arial"/>
          <w:sz w:val="22"/>
          <w:szCs w:val="22"/>
        </w:rPr>
        <w:t>usnesením č.</w:t>
      </w:r>
      <w:r w:rsidR="009126D5">
        <w:rPr>
          <w:rFonts w:ascii="Arial" w:hAnsi="Arial" w:cs="Arial"/>
          <w:sz w:val="22"/>
          <w:szCs w:val="22"/>
        </w:rPr>
        <w:t> </w:t>
      </w:r>
      <w:r w:rsidR="003B666D">
        <w:rPr>
          <w:rFonts w:ascii="Arial" w:hAnsi="Arial" w:cs="Arial"/>
          <w:sz w:val="22"/>
          <w:szCs w:val="22"/>
        </w:rPr>
        <w:t>123</w:t>
      </w:r>
      <w:r w:rsidR="009126D5">
        <w:rPr>
          <w:rFonts w:ascii="Arial" w:hAnsi="Arial" w:cs="Arial"/>
          <w:sz w:val="22"/>
          <w:szCs w:val="22"/>
        </w:rPr>
        <w:t>/202</w:t>
      </w:r>
      <w:r w:rsidR="00FE17BF">
        <w:rPr>
          <w:rFonts w:ascii="Arial" w:hAnsi="Arial" w:cs="Arial"/>
          <w:sz w:val="22"/>
          <w:szCs w:val="22"/>
        </w:rPr>
        <w:t>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78291C5" w14:textId="77777777" w:rsidR="0024722A" w:rsidRPr="00FB6AE5" w:rsidRDefault="0024722A">
      <w:pPr>
        <w:jc w:val="center"/>
        <w:rPr>
          <w:rFonts w:ascii="Arial" w:hAnsi="Arial" w:cs="Arial"/>
          <w:b/>
          <w:sz w:val="22"/>
          <w:szCs w:val="22"/>
        </w:rPr>
      </w:pPr>
    </w:p>
    <w:p w14:paraId="371EE37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70A4A1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0C83A3B" w14:textId="77777777" w:rsidR="00BA2FB8" w:rsidRDefault="00BA2FB8" w:rsidP="00540BAC">
      <w:pPr>
        <w:tabs>
          <w:tab w:val="left" w:pos="567"/>
        </w:tabs>
        <w:jc w:val="both"/>
        <w:rPr>
          <w:rFonts w:ascii="Arial" w:hAnsi="Arial" w:cs="Arial"/>
          <w:sz w:val="22"/>
          <w:szCs w:val="22"/>
        </w:rPr>
      </w:pPr>
    </w:p>
    <w:p w14:paraId="3C6EAAEC" w14:textId="77777777" w:rsidR="0049736F" w:rsidRPr="002850D3" w:rsidRDefault="0024722A" w:rsidP="002850D3">
      <w:pPr>
        <w:numPr>
          <w:ilvl w:val="0"/>
          <w:numId w:val="17"/>
        </w:numPr>
        <w:jc w:val="both"/>
        <w:rPr>
          <w:rFonts w:ascii="Arial" w:hAnsi="Arial" w:cs="Arial"/>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49736F">
        <w:rPr>
          <w:rFonts w:ascii="Arial" w:hAnsi="Arial" w:cs="Arial"/>
          <w:sz w:val="22"/>
          <w:szCs w:val="22"/>
        </w:rPr>
        <w:t>města Lučany nad Nisou.</w:t>
      </w:r>
    </w:p>
    <w:p w14:paraId="7C9FF021" w14:textId="77777777" w:rsidR="00EB486C" w:rsidRPr="002850D3" w:rsidRDefault="00EB486C" w:rsidP="002850D3">
      <w:pPr>
        <w:ind w:left="360"/>
        <w:jc w:val="both"/>
        <w:rPr>
          <w:rFonts w:ascii="Arial" w:hAnsi="Arial" w:cs="Arial"/>
          <w:sz w:val="22"/>
          <w:szCs w:val="22"/>
        </w:rPr>
      </w:pPr>
    </w:p>
    <w:p w14:paraId="1ECC1E5F" w14:textId="77777777" w:rsidR="006B58B2" w:rsidRPr="00BF6EFC" w:rsidRDefault="00EB486C" w:rsidP="002850D3">
      <w:pPr>
        <w:numPr>
          <w:ilvl w:val="0"/>
          <w:numId w:val="17"/>
        </w:numPr>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2850D3" w:rsidRPr="005F4FBC">
        <w:rPr>
          <w:rStyle w:val="Znakapoznpodarou"/>
          <w:rFonts w:ascii="Arial" w:hAnsi="Arial" w:cs="Arial"/>
          <w:sz w:val="22"/>
          <w:szCs w:val="22"/>
        </w:rPr>
        <w:footnoteReference w:id="1"/>
      </w:r>
      <w:r w:rsidR="006B58B2" w:rsidRPr="00BF6EFC">
        <w:rPr>
          <w:rFonts w:ascii="Arial" w:hAnsi="Arial" w:cs="Arial"/>
          <w:sz w:val="22"/>
          <w:szCs w:val="22"/>
        </w:rPr>
        <w:t>.</w:t>
      </w:r>
    </w:p>
    <w:p w14:paraId="17B5EA12" w14:textId="77777777" w:rsidR="006B58B2" w:rsidRPr="00BF6EFC" w:rsidRDefault="006B58B2" w:rsidP="002850D3">
      <w:pPr>
        <w:ind w:left="360"/>
        <w:jc w:val="both"/>
        <w:rPr>
          <w:rFonts w:ascii="Arial" w:hAnsi="Arial" w:cs="Arial"/>
          <w:sz w:val="22"/>
          <w:szCs w:val="22"/>
        </w:rPr>
      </w:pPr>
    </w:p>
    <w:p w14:paraId="38E179EC" w14:textId="77777777" w:rsidR="00D62F8B" w:rsidRDefault="006B58B2" w:rsidP="002850D3">
      <w:pPr>
        <w:numPr>
          <w:ilvl w:val="0"/>
          <w:numId w:val="17"/>
        </w:numPr>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002850D3" w:rsidRPr="005F4FBC">
        <w:rPr>
          <w:rStyle w:val="Znakapoznpodarou"/>
          <w:rFonts w:ascii="Arial" w:hAnsi="Arial" w:cs="Arial"/>
          <w:sz w:val="22"/>
          <w:szCs w:val="22"/>
        </w:rPr>
        <w:footnoteReference w:id="2"/>
      </w:r>
      <w:r w:rsidRPr="00BF6EFC">
        <w:rPr>
          <w:rFonts w:ascii="Arial" w:hAnsi="Arial" w:cs="Arial"/>
          <w:sz w:val="22"/>
          <w:szCs w:val="22"/>
        </w:rPr>
        <w:t xml:space="preserve">. </w:t>
      </w:r>
    </w:p>
    <w:p w14:paraId="3D0F3437" w14:textId="77777777" w:rsidR="00D62F8B" w:rsidRDefault="00D62F8B" w:rsidP="002850D3">
      <w:pPr>
        <w:ind w:left="360"/>
        <w:jc w:val="both"/>
        <w:rPr>
          <w:rFonts w:ascii="Arial" w:hAnsi="Arial" w:cs="Arial"/>
          <w:sz w:val="22"/>
          <w:szCs w:val="22"/>
        </w:rPr>
      </w:pPr>
    </w:p>
    <w:p w14:paraId="0B5307E3" w14:textId="77777777" w:rsidR="00D62F8B" w:rsidRPr="00D62F8B" w:rsidRDefault="00D62F8B" w:rsidP="002850D3">
      <w:pPr>
        <w:numPr>
          <w:ilvl w:val="0"/>
          <w:numId w:val="17"/>
        </w:numPr>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B624425" w14:textId="77777777" w:rsidR="00012F79" w:rsidRDefault="00012F79" w:rsidP="00806BA6">
      <w:pPr>
        <w:rPr>
          <w:rFonts w:ascii="Arial" w:hAnsi="Arial" w:cs="Arial"/>
          <w:b/>
          <w:sz w:val="22"/>
          <w:szCs w:val="22"/>
        </w:rPr>
      </w:pPr>
    </w:p>
    <w:p w14:paraId="53DCE72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C9CA758" w14:textId="77777777" w:rsidR="00CB5754" w:rsidRDefault="004B018B" w:rsidP="0049736F">
      <w:pPr>
        <w:jc w:val="center"/>
        <w:rPr>
          <w:rFonts w:ascii="Arial" w:hAnsi="Arial" w:cs="Arial"/>
          <w:sz w:val="22"/>
          <w:szCs w:val="22"/>
        </w:rPr>
      </w:pPr>
      <w:r>
        <w:rPr>
          <w:rFonts w:ascii="Arial" w:hAnsi="Arial" w:cs="Arial"/>
          <w:b/>
          <w:sz w:val="22"/>
          <w:szCs w:val="22"/>
        </w:rPr>
        <w:t xml:space="preserve">Oddělené soustřeďování komunálního odpadu </w:t>
      </w:r>
    </w:p>
    <w:p w14:paraId="00CCD58E" w14:textId="77777777" w:rsidR="0049736F" w:rsidRDefault="0049736F" w:rsidP="0049736F">
      <w:pPr>
        <w:jc w:val="center"/>
        <w:rPr>
          <w:rFonts w:ascii="Arial" w:hAnsi="Arial" w:cs="Arial"/>
          <w:sz w:val="22"/>
          <w:szCs w:val="22"/>
        </w:rPr>
      </w:pPr>
    </w:p>
    <w:p w14:paraId="4D29625B" w14:textId="77777777" w:rsidR="0024722A" w:rsidRPr="00FB6AE5" w:rsidRDefault="00F53E58" w:rsidP="002850D3">
      <w:pPr>
        <w:numPr>
          <w:ilvl w:val="0"/>
          <w:numId w:val="39"/>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7AF189F" w14:textId="77777777" w:rsidR="0024722A" w:rsidRPr="00FB6AE5" w:rsidRDefault="0024722A">
      <w:pPr>
        <w:rPr>
          <w:rFonts w:ascii="Arial" w:hAnsi="Arial" w:cs="Arial"/>
          <w:i/>
          <w:iCs/>
          <w:sz w:val="22"/>
          <w:szCs w:val="22"/>
        </w:rPr>
      </w:pPr>
    </w:p>
    <w:p w14:paraId="23506FB8" w14:textId="77777777" w:rsidR="009B77CC" w:rsidRPr="00FB6AE5" w:rsidRDefault="00F87089"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14:paraId="5FDAA528" w14:textId="77777777" w:rsidR="009B77CC" w:rsidRPr="00FB6AE5" w:rsidRDefault="00F87089"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lasty</w:t>
      </w:r>
      <w:r w:rsidR="00745703" w:rsidRPr="00FB6AE5">
        <w:rPr>
          <w:rFonts w:ascii="Arial" w:hAnsi="Arial" w:cs="Arial"/>
          <w:bCs/>
          <w:i/>
          <w:color w:val="000000"/>
        </w:rPr>
        <w:t xml:space="preserve"> včetně PET lahví</w:t>
      </w:r>
    </w:p>
    <w:p w14:paraId="61FEDC07" w14:textId="77777777" w:rsidR="009B77CC" w:rsidRPr="00FB6AE5" w:rsidRDefault="00F87089"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r w:rsidR="00257064">
        <w:rPr>
          <w:rFonts w:ascii="Arial" w:hAnsi="Arial" w:cs="Arial"/>
          <w:bCs/>
          <w:i/>
          <w:color w:val="000000"/>
        </w:rPr>
        <w:t xml:space="preserve"> (dále se dělí na bílé a barevné)</w:t>
      </w:r>
    </w:p>
    <w:p w14:paraId="094BD2FC" w14:textId="77777777" w:rsidR="009B77CC" w:rsidRPr="00FB6AE5" w:rsidRDefault="00F87089"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14:paraId="3CE9CA3D" w14:textId="77777777" w:rsidR="0024722A" w:rsidRDefault="00F87089" w:rsidP="00223F72">
      <w:pPr>
        <w:numPr>
          <w:ilvl w:val="0"/>
          <w:numId w:val="10"/>
        </w:numPr>
        <w:rPr>
          <w:rFonts w:ascii="Arial" w:hAnsi="Arial" w:cs="Arial"/>
          <w:i/>
          <w:iCs/>
          <w:sz w:val="22"/>
          <w:szCs w:val="22"/>
        </w:rPr>
      </w:pPr>
      <w:r>
        <w:rPr>
          <w:rFonts w:ascii="Arial" w:hAnsi="Arial" w:cs="Arial"/>
          <w:bCs/>
          <w:i/>
          <w:color w:val="000000"/>
          <w:sz w:val="22"/>
          <w:szCs w:val="22"/>
        </w:rPr>
        <w:t>n</w:t>
      </w:r>
      <w:r w:rsidR="009B77CC" w:rsidRPr="00FB6AE5">
        <w:rPr>
          <w:rFonts w:ascii="Arial" w:hAnsi="Arial" w:cs="Arial"/>
          <w:bCs/>
          <w:i/>
          <w:color w:val="000000"/>
          <w:sz w:val="22"/>
          <w:szCs w:val="22"/>
        </w:rPr>
        <w:t>ebezpečné odpady</w:t>
      </w:r>
    </w:p>
    <w:p w14:paraId="700064F1" w14:textId="77777777" w:rsidR="00053446" w:rsidRPr="00223F72" w:rsidRDefault="00F87089" w:rsidP="00223F72">
      <w:pPr>
        <w:numPr>
          <w:ilvl w:val="0"/>
          <w:numId w:val="10"/>
        </w:numPr>
        <w:rPr>
          <w:rFonts w:ascii="Arial" w:hAnsi="Arial" w:cs="Arial"/>
          <w:bCs/>
          <w:i/>
          <w:color w:val="000000"/>
          <w:sz w:val="22"/>
          <w:szCs w:val="22"/>
        </w:rPr>
      </w:pPr>
      <w:r>
        <w:rPr>
          <w:rFonts w:ascii="Arial" w:hAnsi="Arial" w:cs="Arial"/>
          <w:bCs/>
          <w:i/>
          <w:color w:val="000000"/>
          <w:sz w:val="22"/>
          <w:szCs w:val="22"/>
        </w:rPr>
        <w:t>objemný odpad</w:t>
      </w:r>
    </w:p>
    <w:p w14:paraId="5A2D6923" w14:textId="77777777" w:rsidR="00053446" w:rsidRDefault="00F87089" w:rsidP="00223F72">
      <w:pPr>
        <w:numPr>
          <w:ilvl w:val="0"/>
          <w:numId w:val="10"/>
        </w:numPr>
        <w:rPr>
          <w:rFonts w:ascii="Arial" w:hAnsi="Arial" w:cs="Arial"/>
          <w:i/>
          <w:iCs/>
          <w:sz w:val="22"/>
          <w:szCs w:val="22"/>
        </w:rPr>
      </w:pPr>
      <w:r>
        <w:rPr>
          <w:rFonts w:ascii="Arial" w:hAnsi="Arial" w:cs="Arial"/>
          <w:i/>
          <w:iCs/>
          <w:sz w:val="22"/>
          <w:szCs w:val="22"/>
        </w:rPr>
        <w:t>jedlé oleje a tuky</w:t>
      </w:r>
    </w:p>
    <w:p w14:paraId="1B2739A9" w14:textId="77777777" w:rsidR="005F7B45" w:rsidRDefault="005F7B45" w:rsidP="00223F72">
      <w:pPr>
        <w:numPr>
          <w:ilvl w:val="0"/>
          <w:numId w:val="10"/>
        </w:numPr>
        <w:rPr>
          <w:rFonts w:ascii="Arial" w:hAnsi="Arial" w:cs="Arial"/>
          <w:i/>
          <w:iCs/>
          <w:sz w:val="22"/>
          <w:szCs w:val="22"/>
        </w:rPr>
      </w:pPr>
      <w:r>
        <w:rPr>
          <w:rFonts w:ascii="Arial" w:hAnsi="Arial" w:cs="Arial"/>
          <w:i/>
          <w:iCs/>
          <w:sz w:val="22"/>
          <w:szCs w:val="22"/>
        </w:rPr>
        <w:t>textil</w:t>
      </w:r>
    </w:p>
    <w:p w14:paraId="4ADBC8FB" w14:textId="77777777" w:rsidR="00A342C0" w:rsidRPr="002D64B8" w:rsidRDefault="00F87089" w:rsidP="00E66B2E">
      <w:pPr>
        <w:numPr>
          <w:ilvl w:val="0"/>
          <w:numId w:val="10"/>
        </w:numPr>
        <w:rPr>
          <w:rFonts w:ascii="Arial" w:hAnsi="Arial" w:cs="Arial"/>
          <w:i/>
          <w:iCs/>
          <w:sz w:val="22"/>
          <w:szCs w:val="22"/>
        </w:rPr>
      </w:pPr>
      <w:r>
        <w:rPr>
          <w:rFonts w:ascii="Arial" w:hAnsi="Arial" w:cs="Arial"/>
          <w:i/>
          <w:iCs/>
          <w:sz w:val="22"/>
          <w:szCs w:val="22"/>
        </w:rPr>
        <w:t>s</w:t>
      </w:r>
      <w:r w:rsidR="006F432E" w:rsidRPr="002D64B8">
        <w:rPr>
          <w:rFonts w:ascii="Arial" w:hAnsi="Arial" w:cs="Arial"/>
          <w:i/>
          <w:iCs/>
          <w:sz w:val="22"/>
          <w:szCs w:val="22"/>
        </w:rPr>
        <w:t>měsný komunální odpad</w:t>
      </w:r>
    </w:p>
    <w:p w14:paraId="6CBA350D" w14:textId="77777777" w:rsidR="007909DA" w:rsidRPr="00431942" w:rsidRDefault="007909DA" w:rsidP="00115451">
      <w:pPr>
        <w:rPr>
          <w:rFonts w:ascii="Arial" w:hAnsi="Arial" w:cs="Arial"/>
          <w:i/>
          <w:sz w:val="22"/>
          <w:szCs w:val="22"/>
        </w:rPr>
      </w:pPr>
    </w:p>
    <w:p w14:paraId="3E9214D5" w14:textId="77777777" w:rsidR="00262D62" w:rsidRPr="005832DE" w:rsidRDefault="0024722A" w:rsidP="002850D3">
      <w:pPr>
        <w:pStyle w:val="Zkladntextodsazen"/>
        <w:numPr>
          <w:ilvl w:val="0"/>
          <w:numId w:val="39"/>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w:t>
      </w:r>
      <w:r w:rsidRPr="005832DE">
        <w:rPr>
          <w:rFonts w:ascii="Arial" w:hAnsi="Arial" w:cs="Arial"/>
          <w:sz w:val="22"/>
          <w:szCs w:val="22"/>
        </w:rPr>
        <w:t>), c)</w:t>
      </w:r>
      <w:r w:rsidR="00745703" w:rsidRPr="005832DE">
        <w:rPr>
          <w:rFonts w:ascii="Arial" w:hAnsi="Arial" w:cs="Arial"/>
          <w:sz w:val="22"/>
          <w:szCs w:val="22"/>
        </w:rPr>
        <w:t>, d), e)</w:t>
      </w:r>
      <w:r w:rsidR="002C442F" w:rsidRPr="005832DE">
        <w:rPr>
          <w:rFonts w:ascii="Arial" w:hAnsi="Arial" w:cs="Arial"/>
          <w:sz w:val="22"/>
          <w:szCs w:val="22"/>
        </w:rPr>
        <w:t>,</w:t>
      </w:r>
      <w:r w:rsidR="00745703" w:rsidRPr="005832DE">
        <w:rPr>
          <w:rFonts w:ascii="Arial" w:hAnsi="Arial" w:cs="Arial"/>
          <w:sz w:val="22"/>
          <w:szCs w:val="22"/>
        </w:rPr>
        <w:t xml:space="preserve"> f)</w:t>
      </w:r>
      <w:r w:rsidR="00584D78" w:rsidRPr="005832DE">
        <w:rPr>
          <w:rFonts w:ascii="Arial" w:hAnsi="Arial" w:cs="Arial"/>
          <w:sz w:val="22"/>
          <w:szCs w:val="22"/>
        </w:rPr>
        <w:t>,</w:t>
      </w:r>
      <w:r w:rsidR="00AC2295" w:rsidRPr="005832DE">
        <w:rPr>
          <w:rFonts w:ascii="Arial" w:hAnsi="Arial" w:cs="Arial"/>
          <w:sz w:val="22"/>
          <w:szCs w:val="22"/>
        </w:rPr>
        <w:t xml:space="preserve"> </w:t>
      </w:r>
      <w:r w:rsidR="002C442F" w:rsidRPr="005832DE">
        <w:rPr>
          <w:rFonts w:ascii="Arial" w:hAnsi="Arial" w:cs="Arial"/>
          <w:sz w:val="22"/>
          <w:szCs w:val="22"/>
        </w:rPr>
        <w:t>g</w:t>
      </w:r>
      <w:r w:rsidR="00547890" w:rsidRPr="005832DE">
        <w:rPr>
          <w:rFonts w:ascii="Arial" w:hAnsi="Arial" w:cs="Arial"/>
          <w:sz w:val="22"/>
          <w:szCs w:val="22"/>
        </w:rPr>
        <w:t>)</w:t>
      </w:r>
      <w:r w:rsidR="006C3FAD" w:rsidRPr="005832DE">
        <w:rPr>
          <w:rFonts w:ascii="Arial" w:hAnsi="Arial" w:cs="Arial"/>
          <w:sz w:val="22"/>
          <w:szCs w:val="22"/>
        </w:rPr>
        <w:t>,</w:t>
      </w:r>
      <w:r w:rsidR="00584D78" w:rsidRPr="005832DE">
        <w:rPr>
          <w:rFonts w:ascii="Arial" w:hAnsi="Arial" w:cs="Arial"/>
          <w:sz w:val="22"/>
          <w:szCs w:val="22"/>
        </w:rPr>
        <w:t xml:space="preserve"> </w:t>
      </w:r>
      <w:r w:rsidR="006C3FAD" w:rsidRPr="005832DE">
        <w:rPr>
          <w:rFonts w:ascii="Arial" w:hAnsi="Arial" w:cs="Arial"/>
          <w:sz w:val="22"/>
          <w:szCs w:val="22"/>
        </w:rPr>
        <w:t>h) a i).</w:t>
      </w:r>
    </w:p>
    <w:p w14:paraId="0535F272" w14:textId="77777777" w:rsidR="00262D62" w:rsidRPr="005832DE" w:rsidRDefault="00262D62" w:rsidP="002850D3">
      <w:pPr>
        <w:pStyle w:val="Zkladntextodsazen"/>
        <w:numPr>
          <w:ilvl w:val="0"/>
          <w:numId w:val="39"/>
        </w:numPr>
        <w:rPr>
          <w:rFonts w:ascii="Arial" w:hAnsi="Arial" w:cs="Arial"/>
          <w:sz w:val="22"/>
          <w:szCs w:val="22"/>
        </w:rPr>
      </w:pPr>
      <w:r w:rsidRPr="005832DE">
        <w:rPr>
          <w:rFonts w:ascii="Arial" w:hAnsi="Arial" w:cs="Arial"/>
          <w:sz w:val="22"/>
          <w:szCs w:val="22"/>
        </w:rPr>
        <w:t>Objemný odpad je takový odpad, který vzhledem ke svým rozměrům nemůže být umístěn do sběrných nádob.</w:t>
      </w:r>
    </w:p>
    <w:p w14:paraId="01A2A256" w14:textId="77777777" w:rsidR="0024722A" w:rsidRPr="005832DE" w:rsidRDefault="0024722A">
      <w:pPr>
        <w:jc w:val="center"/>
        <w:rPr>
          <w:rFonts w:ascii="Arial" w:hAnsi="Arial" w:cs="Arial"/>
          <w:b/>
          <w:sz w:val="22"/>
          <w:szCs w:val="22"/>
        </w:rPr>
      </w:pPr>
      <w:r w:rsidRPr="005832DE">
        <w:rPr>
          <w:rFonts w:ascii="Arial" w:hAnsi="Arial" w:cs="Arial"/>
          <w:b/>
          <w:sz w:val="22"/>
          <w:szCs w:val="22"/>
        </w:rPr>
        <w:lastRenderedPageBreak/>
        <w:t>Čl. 3</w:t>
      </w:r>
    </w:p>
    <w:p w14:paraId="573A6314" w14:textId="77777777" w:rsidR="0024722A" w:rsidRPr="005832DE" w:rsidRDefault="00912D28" w:rsidP="00E5725E">
      <w:pPr>
        <w:pStyle w:val="Nadpis2"/>
        <w:jc w:val="center"/>
        <w:rPr>
          <w:rFonts w:ascii="Arial" w:hAnsi="Arial" w:cs="Arial"/>
          <w:b/>
          <w:bCs/>
          <w:sz w:val="22"/>
          <w:szCs w:val="22"/>
          <w:u w:val="none"/>
        </w:rPr>
      </w:pPr>
      <w:r w:rsidRPr="005832DE">
        <w:rPr>
          <w:rFonts w:ascii="Arial" w:hAnsi="Arial" w:cs="Arial"/>
          <w:b/>
          <w:bCs/>
          <w:sz w:val="22"/>
          <w:szCs w:val="22"/>
          <w:u w:val="none"/>
        </w:rPr>
        <w:t>S</w:t>
      </w:r>
      <w:r w:rsidR="00F53E58" w:rsidRPr="005832DE">
        <w:rPr>
          <w:rFonts w:ascii="Arial" w:hAnsi="Arial" w:cs="Arial"/>
          <w:b/>
          <w:bCs/>
          <w:sz w:val="22"/>
          <w:szCs w:val="22"/>
          <w:u w:val="none"/>
        </w:rPr>
        <w:t>oustřeďování</w:t>
      </w:r>
      <w:r w:rsidR="00E5725E" w:rsidRPr="005832DE">
        <w:rPr>
          <w:rFonts w:ascii="Arial" w:hAnsi="Arial" w:cs="Arial"/>
          <w:b/>
          <w:bCs/>
          <w:sz w:val="22"/>
          <w:szCs w:val="22"/>
          <w:u w:val="none"/>
        </w:rPr>
        <w:t xml:space="preserve"> </w:t>
      </w:r>
      <w:r w:rsidR="0017608F" w:rsidRPr="005832DE">
        <w:rPr>
          <w:rFonts w:ascii="Arial" w:hAnsi="Arial" w:cs="Arial"/>
          <w:b/>
          <w:bCs/>
          <w:sz w:val="22"/>
          <w:szCs w:val="22"/>
          <w:u w:val="none"/>
        </w:rPr>
        <w:t>papíru, plast</w:t>
      </w:r>
      <w:r w:rsidR="00E5725E" w:rsidRPr="005832DE">
        <w:rPr>
          <w:rFonts w:ascii="Arial" w:hAnsi="Arial" w:cs="Arial"/>
          <w:b/>
          <w:bCs/>
          <w:sz w:val="22"/>
          <w:szCs w:val="22"/>
          <w:u w:val="none"/>
        </w:rPr>
        <w:t xml:space="preserve">ů, skla, kovů, </w:t>
      </w:r>
      <w:r w:rsidR="00181515" w:rsidRPr="005832DE">
        <w:rPr>
          <w:rFonts w:ascii="Arial" w:hAnsi="Arial" w:cs="Arial"/>
          <w:b/>
          <w:bCs/>
          <w:sz w:val="22"/>
          <w:szCs w:val="22"/>
          <w:u w:val="none"/>
        </w:rPr>
        <w:t>jedlých olej</w:t>
      </w:r>
      <w:r w:rsidR="002828D4" w:rsidRPr="005832DE">
        <w:rPr>
          <w:rFonts w:ascii="Arial" w:hAnsi="Arial" w:cs="Arial"/>
          <w:b/>
          <w:bCs/>
          <w:sz w:val="22"/>
          <w:szCs w:val="22"/>
          <w:u w:val="none"/>
        </w:rPr>
        <w:t>ů</w:t>
      </w:r>
      <w:r w:rsidR="00181515" w:rsidRPr="005832DE">
        <w:rPr>
          <w:rFonts w:ascii="Arial" w:hAnsi="Arial" w:cs="Arial"/>
          <w:b/>
          <w:bCs/>
          <w:sz w:val="22"/>
          <w:szCs w:val="22"/>
          <w:u w:val="none"/>
        </w:rPr>
        <w:t xml:space="preserve"> </w:t>
      </w:r>
      <w:r w:rsidR="008F55C1" w:rsidRPr="005832DE">
        <w:rPr>
          <w:rFonts w:ascii="Arial" w:hAnsi="Arial" w:cs="Arial"/>
          <w:b/>
          <w:bCs/>
          <w:sz w:val="22"/>
          <w:szCs w:val="22"/>
          <w:u w:val="none"/>
        </w:rPr>
        <w:t xml:space="preserve">a </w:t>
      </w:r>
      <w:r w:rsidR="00181515" w:rsidRPr="005832DE">
        <w:rPr>
          <w:rFonts w:ascii="Arial" w:hAnsi="Arial" w:cs="Arial"/>
          <w:b/>
          <w:bCs/>
          <w:sz w:val="22"/>
          <w:szCs w:val="22"/>
          <w:u w:val="none"/>
        </w:rPr>
        <w:t xml:space="preserve">tuků </w:t>
      </w:r>
      <w:r w:rsidR="002828D4" w:rsidRPr="005832DE">
        <w:rPr>
          <w:rFonts w:ascii="Arial" w:hAnsi="Arial" w:cs="Arial"/>
          <w:b/>
          <w:bCs/>
          <w:sz w:val="22"/>
          <w:szCs w:val="22"/>
          <w:u w:val="none"/>
        </w:rPr>
        <w:t>a textilu</w:t>
      </w:r>
    </w:p>
    <w:p w14:paraId="75F7EC0D" w14:textId="77777777" w:rsidR="00223F72" w:rsidRPr="005832DE" w:rsidRDefault="00223F72" w:rsidP="00223F72">
      <w:pPr>
        <w:tabs>
          <w:tab w:val="num" w:pos="927"/>
        </w:tabs>
        <w:jc w:val="both"/>
        <w:rPr>
          <w:rFonts w:ascii="Arial" w:hAnsi="Arial" w:cs="Arial"/>
          <w:b/>
          <w:sz w:val="22"/>
          <w:szCs w:val="22"/>
          <w:u w:val="single"/>
        </w:rPr>
      </w:pPr>
    </w:p>
    <w:p w14:paraId="4327A8B5" w14:textId="77777777" w:rsidR="00E10573" w:rsidRPr="005832DE" w:rsidRDefault="0017608F" w:rsidP="00E10573">
      <w:pPr>
        <w:numPr>
          <w:ilvl w:val="0"/>
          <w:numId w:val="4"/>
        </w:numPr>
        <w:tabs>
          <w:tab w:val="num" w:pos="540"/>
          <w:tab w:val="num" w:pos="927"/>
        </w:tabs>
        <w:jc w:val="both"/>
        <w:rPr>
          <w:rFonts w:ascii="Arial" w:hAnsi="Arial" w:cs="Arial"/>
          <w:sz w:val="22"/>
          <w:szCs w:val="22"/>
        </w:rPr>
      </w:pPr>
      <w:r w:rsidRPr="005832DE">
        <w:rPr>
          <w:rFonts w:ascii="Arial" w:hAnsi="Arial" w:cs="Arial"/>
          <w:sz w:val="22"/>
          <w:szCs w:val="22"/>
        </w:rPr>
        <w:t>Papír, plasty, sklo, kovy</w:t>
      </w:r>
      <w:r w:rsidR="00E5725E" w:rsidRPr="005832DE">
        <w:rPr>
          <w:rFonts w:ascii="Arial" w:hAnsi="Arial" w:cs="Arial"/>
          <w:sz w:val="22"/>
          <w:szCs w:val="22"/>
        </w:rPr>
        <w:t>,</w:t>
      </w:r>
      <w:r w:rsidR="00181515" w:rsidRPr="005832DE">
        <w:rPr>
          <w:rFonts w:ascii="Arial" w:hAnsi="Arial" w:cs="Arial"/>
          <w:sz w:val="22"/>
          <w:szCs w:val="22"/>
        </w:rPr>
        <w:t xml:space="preserve"> jedlé oleje a tuky</w:t>
      </w:r>
      <w:r w:rsidR="008F55C1" w:rsidRPr="005832DE">
        <w:rPr>
          <w:rFonts w:ascii="Arial" w:hAnsi="Arial" w:cs="Arial"/>
          <w:sz w:val="22"/>
          <w:szCs w:val="22"/>
        </w:rPr>
        <w:t xml:space="preserve"> a textil</w:t>
      </w:r>
      <w:r w:rsidR="00181515" w:rsidRPr="005832DE">
        <w:rPr>
          <w:rFonts w:ascii="Arial" w:hAnsi="Arial" w:cs="Arial"/>
          <w:sz w:val="22"/>
          <w:szCs w:val="22"/>
        </w:rPr>
        <w:t xml:space="preserve"> </w:t>
      </w:r>
      <w:r w:rsidRPr="005832DE">
        <w:rPr>
          <w:rFonts w:ascii="Arial" w:hAnsi="Arial" w:cs="Arial"/>
          <w:sz w:val="22"/>
          <w:szCs w:val="22"/>
        </w:rPr>
        <w:t>se soustřeďují</w:t>
      </w:r>
      <w:r w:rsidR="0024722A" w:rsidRPr="005832DE">
        <w:rPr>
          <w:rFonts w:ascii="Arial" w:hAnsi="Arial" w:cs="Arial"/>
          <w:sz w:val="22"/>
          <w:szCs w:val="22"/>
        </w:rPr>
        <w:t xml:space="preserve"> do </w:t>
      </w:r>
      <w:r w:rsidR="005F0210" w:rsidRPr="005832DE">
        <w:rPr>
          <w:rFonts w:ascii="Arial" w:hAnsi="Arial" w:cs="Arial"/>
          <w:bCs/>
          <w:sz w:val="22"/>
          <w:szCs w:val="22"/>
        </w:rPr>
        <w:t>zvláštních sběrných nádob</w:t>
      </w:r>
      <w:r w:rsidR="005F0210" w:rsidRPr="005832DE">
        <w:rPr>
          <w:rFonts w:ascii="Arial" w:hAnsi="Arial" w:cs="Arial"/>
          <w:sz w:val="22"/>
          <w:szCs w:val="22"/>
        </w:rPr>
        <w:t>, kterými jsou</w:t>
      </w:r>
      <w:r w:rsidR="002A3581" w:rsidRPr="005832DE">
        <w:rPr>
          <w:rFonts w:ascii="Arial" w:hAnsi="Arial" w:cs="Arial"/>
          <w:sz w:val="22"/>
          <w:szCs w:val="22"/>
        </w:rPr>
        <w:t xml:space="preserve"> </w:t>
      </w:r>
      <w:r w:rsidR="00E2491F" w:rsidRPr="005832DE">
        <w:rPr>
          <w:rFonts w:ascii="Arial" w:hAnsi="Arial" w:cs="Arial"/>
          <w:sz w:val="22"/>
          <w:szCs w:val="22"/>
        </w:rPr>
        <w:t>s</w:t>
      </w:r>
      <w:r w:rsidR="005F0210" w:rsidRPr="005832DE">
        <w:rPr>
          <w:rFonts w:ascii="Arial" w:hAnsi="Arial" w:cs="Arial"/>
          <w:sz w:val="22"/>
          <w:szCs w:val="22"/>
        </w:rPr>
        <w:t>běrné</w:t>
      </w:r>
      <w:r w:rsidR="00E2491F" w:rsidRPr="005832DE">
        <w:rPr>
          <w:rFonts w:ascii="Arial" w:hAnsi="Arial" w:cs="Arial"/>
          <w:sz w:val="22"/>
          <w:szCs w:val="22"/>
        </w:rPr>
        <w:t xml:space="preserve"> nádob</w:t>
      </w:r>
      <w:r w:rsidR="005F0210" w:rsidRPr="005832DE">
        <w:rPr>
          <w:rFonts w:ascii="Arial" w:hAnsi="Arial" w:cs="Arial"/>
          <w:sz w:val="22"/>
          <w:szCs w:val="22"/>
        </w:rPr>
        <w:t>y, pytle</w:t>
      </w:r>
      <w:r w:rsidR="00E10573" w:rsidRPr="005832DE">
        <w:rPr>
          <w:rFonts w:ascii="Arial" w:hAnsi="Arial" w:cs="Arial"/>
          <w:sz w:val="22"/>
          <w:szCs w:val="22"/>
        </w:rPr>
        <w:t xml:space="preserve"> a </w:t>
      </w:r>
      <w:r w:rsidR="005F0210" w:rsidRPr="005832DE">
        <w:rPr>
          <w:rFonts w:ascii="Arial" w:hAnsi="Arial" w:cs="Arial"/>
          <w:sz w:val="22"/>
          <w:szCs w:val="22"/>
        </w:rPr>
        <w:t>kontejner</w:t>
      </w:r>
      <w:r w:rsidR="00E10573" w:rsidRPr="005832DE">
        <w:rPr>
          <w:rFonts w:ascii="Arial" w:hAnsi="Arial" w:cs="Arial"/>
          <w:sz w:val="22"/>
          <w:szCs w:val="22"/>
        </w:rPr>
        <w:t>y.</w:t>
      </w:r>
    </w:p>
    <w:p w14:paraId="637FF680" w14:textId="77777777" w:rsidR="00E10573" w:rsidRPr="005832DE" w:rsidRDefault="00E10573" w:rsidP="00E10573">
      <w:pPr>
        <w:tabs>
          <w:tab w:val="num" w:pos="540"/>
          <w:tab w:val="num" w:pos="927"/>
        </w:tabs>
        <w:jc w:val="both"/>
        <w:rPr>
          <w:rFonts w:ascii="Arial" w:hAnsi="Arial" w:cs="Arial"/>
          <w:sz w:val="22"/>
          <w:szCs w:val="22"/>
        </w:rPr>
      </w:pPr>
    </w:p>
    <w:p w14:paraId="3F208908" w14:textId="77777777" w:rsidR="00E10573" w:rsidRPr="005832DE" w:rsidRDefault="002A3581" w:rsidP="00E10573">
      <w:pPr>
        <w:numPr>
          <w:ilvl w:val="0"/>
          <w:numId w:val="4"/>
        </w:numPr>
        <w:tabs>
          <w:tab w:val="num" w:pos="540"/>
          <w:tab w:val="num" w:pos="927"/>
        </w:tabs>
        <w:jc w:val="both"/>
        <w:rPr>
          <w:rFonts w:ascii="Arial" w:hAnsi="Arial" w:cs="Arial"/>
          <w:sz w:val="22"/>
          <w:szCs w:val="22"/>
        </w:rPr>
      </w:pPr>
      <w:r w:rsidRPr="005832DE">
        <w:rPr>
          <w:rFonts w:ascii="Arial" w:hAnsi="Arial" w:cs="Arial"/>
          <w:sz w:val="22"/>
          <w:szCs w:val="22"/>
        </w:rPr>
        <w:t>Zvláštní sběrné nádoby jsou umístěny na stanovištích</w:t>
      </w:r>
      <w:r w:rsidR="00E10573" w:rsidRPr="005832DE">
        <w:rPr>
          <w:rFonts w:ascii="Arial" w:hAnsi="Arial" w:cs="Arial"/>
          <w:sz w:val="22"/>
          <w:szCs w:val="22"/>
        </w:rPr>
        <w:t>, jejichž seznam je uveden      v </w:t>
      </w:r>
      <w:r w:rsidR="00E10573" w:rsidRPr="005832DE">
        <w:rPr>
          <w:rFonts w:ascii="Arial" w:hAnsi="Arial" w:cs="Arial"/>
          <w:i/>
          <w:sz w:val="22"/>
          <w:szCs w:val="22"/>
        </w:rPr>
        <w:t>Příloze č. 1</w:t>
      </w:r>
      <w:r w:rsidR="00E10573" w:rsidRPr="005832DE">
        <w:rPr>
          <w:rFonts w:ascii="Arial" w:hAnsi="Arial" w:cs="Arial"/>
          <w:sz w:val="22"/>
          <w:szCs w:val="22"/>
        </w:rPr>
        <w:t xml:space="preserve"> této vyhlášky.</w:t>
      </w:r>
    </w:p>
    <w:p w14:paraId="5E35CD66" w14:textId="77777777" w:rsidR="0024722A" w:rsidRPr="005832DE" w:rsidRDefault="0024722A">
      <w:pPr>
        <w:jc w:val="both"/>
        <w:rPr>
          <w:rFonts w:ascii="Arial" w:hAnsi="Arial" w:cs="Arial"/>
          <w:sz w:val="22"/>
          <w:szCs w:val="22"/>
        </w:rPr>
      </w:pPr>
    </w:p>
    <w:p w14:paraId="5115A58F" w14:textId="77777777" w:rsidR="0024722A" w:rsidRPr="005832DE"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5832DE">
        <w:rPr>
          <w:rFonts w:ascii="Arial" w:hAnsi="Arial" w:cs="Arial"/>
          <w:sz w:val="22"/>
          <w:szCs w:val="22"/>
        </w:rPr>
        <w:t>Zvláštní sběrné nádoby jsou barevně odlišeny a označeny příslušnými nápisy:</w:t>
      </w:r>
    </w:p>
    <w:p w14:paraId="467D412E" w14:textId="77777777" w:rsidR="00223F72" w:rsidRPr="005832DE" w:rsidRDefault="00223F72" w:rsidP="00223F72">
      <w:pPr>
        <w:jc w:val="both"/>
        <w:rPr>
          <w:rFonts w:ascii="Arial" w:hAnsi="Arial" w:cs="Arial"/>
          <w:sz w:val="22"/>
          <w:szCs w:val="22"/>
        </w:rPr>
      </w:pPr>
    </w:p>
    <w:p w14:paraId="4E3A6092" w14:textId="77777777" w:rsidR="0024722A" w:rsidRPr="005832DE" w:rsidRDefault="00F87089" w:rsidP="00223F72">
      <w:pPr>
        <w:pStyle w:val="Odstavecseseznamem"/>
        <w:numPr>
          <w:ilvl w:val="0"/>
          <w:numId w:val="18"/>
        </w:numPr>
        <w:autoSpaceDE w:val="0"/>
        <w:autoSpaceDN w:val="0"/>
        <w:adjustRightInd w:val="0"/>
        <w:spacing w:after="0" w:line="240" w:lineRule="auto"/>
        <w:rPr>
          <w:rFonts w:ascii="Arial" w:hAnsi="Arial" w:cs="Arial"/>
          <w:bCs/>
          <w:i/>
        </w:rPr>
      </w:pPr>
      <w:r w:rsidRPr="005832DE">
        <w:rPr>
          <w:rFonts w:ascii="Arial" w:hAnsi="Arial" w:cs="Arial"/>
          <w:bCs/>
          <w:i/>
        </w:rPr>
        <w:t>p</w:t>
      </w:r>
      <w:r w:rsidR="0024722A" w:rsidRPr="005832DE">
        <w:rPr>
          <w:rFonts w:ascii="Arial" w:hAnsi="Arial" w:cs="Arial"/>
          <w:bCs/>
          <w:i/>
        </w:rPr>
        <w:t>apír</w:t>
      </w:r>
      <w:r w:rsidR="00E10573" w:rsidRPr="005832DE">
        <w:rPr>
          <w:rFonts w:ascii="Arial" w:hAnsi="Arial" w:cs="Arial"/>
          <w:bCs/>
          <w:i/>
        </w:rPr>
        <w:t xml:space="preserve"> – pytle</w:t>
      </w:r>
      <w:r w:rsidR="0024722A" w:rsidRPr="005832DE">
        <w:rPr>
          <w:rFonts w:ascii="Arial" w:hAnsi="Arial" w:cs="Arial"/>
          <w:bCs/>
          <w:i/>
        </w:rPr>
        <w:t>,</w:t>
      </w:r>
      <w:r w:rsidR="00E10573" w:rsidRPr="005832DE">
        <w:rPr>
          <w:rFonts w:ascii="Arial" w:hAnsi="Arial" w:cs="Arial"/>
          <w:bCs/>
          <w:i/>
        </w:rPr>
        <w:t xml:space="preserve"> sběrn</w:t>
      </w:r>
      <w:r w:rsidR="00467321" w:rsidRPr="005832DE">
        <w:rPr>
          <w:rFonts w:ascii="Arial" w:hAnsi="Arial" w:cs="Arial"/>
          <w:bCs/>
          <w:i/>
        </w:rPr>
        <w:t>é</w:t>
      </w:r>
      <w:r w:rsidR="00E10573" w:rsidRPr="005832DE">
        <w:rPr>
          <w:rFonts w:ascii="Arial" w:hAnsi="Arial" w:cs="Arial"/>
          <w:bCs/>
          <w:i/>
        </w:rPr>
        <w:t xml:space="preserve"> </w:t>
      </w:r>
      <w:proofErr w:type="gramStart"/>
      <w:r w:rsidR="00E10573" w:rsidRPr="005832DE">
        <w:rPr>
          <w:rFonts w:ascii="Arial" w:hAnsi="Arial" w:cs="Arial"/>
          <w:bCs/>
          <w:i/>
        </w:rPr>
        <w:t>nádob</w:t>
      </w:r>
      <w:r w:rsidR="00467321" w:rsidRPr="005832DE">
        <w:rPr>
          <w:rFonts w:ascii="Arial" w:hAnsi="Arial" w:cs="Arial"/>
          <w:bCs/>
          <w:i/>
        </w:rPr>
        <w:t>y</w:t>
      </w:r>
      <w:r w:rsidR="0024722A" w:rsidRPr="005832DE">
        <w:rPr>
          <w:rFonts w:ascii="Arial" w:hAnsi="Arial" w:cs="Arial"/>
          <w:bCs/>
          <w:i/>
        </w:rPr>
        <w:t xml:space="preserve"> </w:t>
      </w:r>
      <w:r w:rsidR="00E10573" w:rsidRPr="005832DE">
        <w:rPr>
          <w:rFonts w:ascii="Arial" w:hAnsi="Arial" w:cs="Arial"/>
          <w:bCs/>
          <w:i/>
        </w:rPr>
        <w:t xml:space="preserve">- </w:t>
      </w:r>
      <w:r w:rsidR="0024722A" w:rsidRPr="005832DE">
        <w:rPr>
          <w:rFonts w:ascii="Arial" w:hAnsi="Arial" w:cs="Arial"/>
          <w:bCs/>
          <w:i/>
        </w:rPr>
        <w:t>barva</w:t>
      </w:r>
      <w:proofErr w:type="gramEnd"/>
      <w:r w:rsidR="0024722A" w:rsidRPr="005832DE">
        <w:rPr>
          <w:rFonts w:ascii="Arial" w:hAnsi="Arial" w:cs="Arial"/>
          <w:bCs/>
          <w:i/>
        </w:rPr>
        <w:t xml:space="preserve"> </w:t>
      </w:r>
      <w:r w:rsidR="00E10573" w:rsidRPr="005832DE">
        <w:rPr>
          <w:rFonts w:ascii="Arial" w:hAnsi="Arial" w:cs="Arial"/>
          <w:bCs/>
          <w:i/>
        </w:rPr>
        <w:t>modrá</w:t>
      </w:r>
    </w:p>
    <w:p w14:paraId="3097993B" w14:textId="77777777" w:rsidR="00A94551" w:rsidRPr="00AC2295" w:rsidRDefault="00F87089"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p</w:t>
      </w:r>
      <w:r w:rsidR="00A94551" w:rsidRPr="00AC2295">
        <w:rPr>
          <w:rFonts w:ascii="Arial" w:hAnsi="Arial" w:cs="Arial"/>
          <w:bCs/>
          <w:i/>
          <w:color w:val="000000"/>
        </w:rPr>
        <w:t>lasty, PET lahve</w:t>
      </w:r>
      <w:r w:rsidR="00467321">
        <w:rPr>
          <w:rFonts w:ascii="Arial" w:hAnsi="Arial" w:cs="Arial"/>
          <w:bCs/>
          <w:i/>
          <w:color w:val="000000"/>
        </w:rPr>
        <w:t xml:space="preserve">, nápojové kartony – pytle, sběrné </w:t>
      </w:r>
      <w:proofErr w:type="gramStart"/>
      <w:r w:rsidR="00467321">
        <w:rPr>
          <w:rFonts w:ascii="Arial" w:hAnsi="Arial" w:cs="Arial"/>
          <w:bCs/>
          <w:i/>
          <w:color w:val="000000"/>
        </w:rPr>
        <w:t>nádoby -</w:t>
      </w:r>
      <w:r w:rsidR="00A94551" w:rsidRPr="00AC2295">
        <w:rPr>
          <w:rFonts w:ascii="Arial" w:hAnsi="Arial" w:cs="Arial"/>
          <w:bCs/>
          <w:i/>
          <w:color w:val="000000"/>
        </w:rPr>
        <w:t xml:space="preserve"> barva</w:t>
      </w:r>
      <w:proofErr w:type="gramEnd"/>
      <w:r w:rsidR="00A94551" w:rsidRPr="00AC2295">
        <w:rPr>
          <w:rFonts w:ascii="Arial" w:hAnsi="Arial" w:cs="Arial"/>
          <w:bCs/>
          <w:i/>
          <w:color w:val="000000"/>
        </w:rPr>
        <w:t xml:space="preserve"> </w:t>
      </w:r>
      <w:r w:rsidR="00467321">
        <w:rPr>
          <w:rFonts w:ascii="Arial" w:hAnsi="Arial" w:cs="Arial"/>
          <w:bCs/>
          <w:i/>
          <w:color w:val="000000"/>
        </w:rPr>
        <w:t>žlutá</w:t>
      </w:r>
    </w:p>
    <w:p w14:paraId="42DE3E41" w14:textId="77777777" w:rsidR="0024722A" w:rsidRPr="00AC2295" w:rsidRDefault="00F87089"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w:t>
      </w:r>
      <w:r w:rsidR="0024722A" w:rsidRPr="00AC2295">
        <w:rPr>
          <w:rFonts w:ascii="Arial" w:hAnsi="Arial" w:cs="Arial"/>
          <w:bCs/>
          <w:i/>
          <w:color w:val="000000"/>
        </w:rPr>
        <w:t>klo</w:t>
      </w:r>
      <w:r w:rsidR="00467321">
        <w:rPr>
          <w:rFonts w:ascii="Arial" w:hAnsi="Arial" w:cs="Arial"/>
          <w:bCs/>
          <w:i/>
          <w:color w:val="000000"/>
        </w:rPr>
        <w:t xml:space="preserve"> – sběrné nádoby – barva bílá (sklo čiré)</w:t>
      </w:r>
      <w:r w:rsidR="0024722A" w:rsidRPr="00AC2295">
        <w:rPr>
          <w:rFonts w:ascii="Arial" w:hAnsi="Arial" w:cs="Arial"/>
          <w:bCs/>
          <w:i/>
          <w:color w:val="000000"/>
        </w:rPr>
        <w:t xml:space="preserve">, barva </w:t>
      </w:r>
      <w:r w:rsidR="00467321">
        <w:rPr>
          <w:rFonts w:ascii="Arial" w:hAnsi="Arial" w:cs="Arial"/>
          <w:bCs/>
          <w:i/>
          <w:color w:val="000000"/>
        </w:rPr>
        <w:t>zelená (sklo barevné)</w:t>
      </w:r>
    </w:p>
    <w:p w14:paraId="63072AF0" w14:textId="77777777" w:rsidR="00745703" w:rsidRDefault="00F87089"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k</w:t>
      </w:r>
      <w:r w:rsidR="00745703" w:rsidRPr="00AC2295">
        <w:rPr>
          <w:rFonts w:ascii="Arial" w:hAnsi="Arial" w:cs="Arial"/>
          <w:bCs/>
          <w:i/>
          <w:color w:val="000000"/>
        </w:rPr>
        <w:t>ovy</w:t>
      </w:r>
      <w:r w:rsidR="00467321">
        <w:rPr>
          <w:rFonts w:ascii="Arial" w:hAnsi="Arial" w:cs="Arial"/>
          <w:bCs/>
          <w:i/>
          <w:color w:val="000000"/>
        </w:rPr>
        <w:t xml:space="preserve"> – pytle –</w:t>
      </w:r>
      <w:r w:rsidR="00745703" w:rsidRPr="00AC2295">
        <w:rPr>
          <w:rFonts w:ascii="Arial" w:hAnsi="Arial" w:cs="Arial"/>
          <w:bCs/>
          <w:i/>
          <w:color w:val="000000"/>
        </w:rPr>
        <w:t xml:space="preserve"> barva</w:t>
      </w:r>
      <w:r w:rsidR="00467321">
        <w:rPr>
          <w:rFonts w:ascii="Arial" w:hAnsi="Arial" w:cs="Arial"/>
          <w:bCs/>
          <w:i/>
          <w:color w:val="000000"/>
        </w:rPr>
        <w:t xml:space="preserve"> šedá</w:t>
      </w:r>
      <w:r w:rsidR="00DC6F4C">
        <w:rPr>
          <w:rFonts w:ascii="Arial" w:hAnsi="Arial" w:cs="Arial"/>
          <w:bCs/>
          <w:i/>
          <w:color w:val="000000"/>
        </w:rPr>
        <w:t>, sběrné místo na p</w:t>
      </w:r>
      <w:r w:rsidR="00603A61">
        <w:rPr>
          <w:rFonts w:ascii="Arial" w:hAnsi="Arial" w:cs="Arial"/>
          <w:bCs/>
          <w:i/>
          <w:color w:val="000000"/>
        </w:rPr>
        <w:t>.</w:t>
      </w:r>
      <w:r w:rsidR="00DC6F4C">
        <w:rPr>
          <w:rFonts w:ascii="Arial" w:hAnsi="Arial" w:cs="Arial"/>
          <w:bCs/>
          <w:i/>
          <w:color w:val="000000"/>
        </w:rPr>
        <w:t>p</w:t>
      </w:r>
      <w:r w:rsidR="00603A61">
        <w:rPr>
          <w:rFonts w:ascii="Arial" w:hAnsi="Arial" w:cs="Arial"/>
          <w:bCs/>
          <w:i/>
          <w:color w:val="000000"/>
        </w:rPr>
        <w:t>.</w:t>
      </w:r>
      <w:r w:rsidR="00DC6F4C">
        <w:rPr>
          <w:rFonts w:ascii="Arial" w:hAnsi="Arial" w:cs="Arial"/>
          <w:bCs/>
          <w:i/>
          <w:color w:val="000000"/>
        </w:rPr>
        <w:t xml:space="preserve">č. </w:t>
      </w:r>
      <w:r w:rsidR="0005009A">
        <w:rPr>
          <w:rFonts w:ascii="Arial" w:hAnsi="Arial" w:cs="Arial"/>
          <w:bCs/>
          <w:i/>
          <w:color w:val="000000"/>
        </w:rPr>
        <w:t xml:space="preserve">770/2 </w:t>
      </w:r>
      <w:r w:rsidR="00DC6F4C">
        <w:rPr>
          <w:rFonts w:ascii="Arial" w:hAnsi="Arial" w:cs="Arial"/>
          <w:bCs/>
          <w:i/>
          <w:color w:val="000000"/>
        </w:rPr>
        <w:t>v k.ú</w:t>
      </w:r>
      <w:r w:rsidR="001708B7">
        <w:rPr>
          <w:rFonts w:ascii="Arial" w:hAnsi="Arial" w:cs="Arial"/>
          <w:bCs/>
          <w:i/>
          <w:color w:val="000000"/>
        </w:rPr>
        <w:t>.</w:t>
      </w:r>
      <w:r w:rsidR="00DC6F4C">
        <w:rPr>
          <w:rFonts w:ascii="Arial" w:hAnsi="Arial" w:cs="Arial"/>
          <w:bCs/>
          <w:i/>
          <w:color w:val="000000"/>
        </w:rPr>
        <w:t xml:space="preserve"> Lučany nad Nisou</w:t>
      </w:r>
    </w:p>
    <w:p w14:paraId="25072589" w14:textId="77777777" w:rsidR="00467321" w:rsidRDefault="00F87089" w:rsidP="00547890">
      <w:pPr>
        <w:numPr>
          <w:ilvl w:val="0"/>
          <w:numId w:val="18"/>
        </w:numPr>
        <w:rPr>
          <w:rFonts w:ascii="Arial" w:hAnsi="Arial" w:cs="Arial"/>
          <w:i/>
          <w:iCs/>
          <w:sz w:val="22"/>
          <w:szCs w:val="22"/>
        </w:rPr>
      </w:pPr>
      <w:r>
        <w:rPr>
          <w:rFonts w:ascii="Arial" w:hAnsi="Arial" w:cs="Arial"/>
          <w:i/>
          <w:iCs/>
          <w:sz w:val="22"/>
          <w:szCs w:val="22"/>
        </w:rPr>
        <w:t>j</w:t>
      </w:r>
      <w:r w:rsidR="00547890" w:rsidRPr="00467321">
        <w:rPr>
          <w:rFonts w:ascii="Arial" w:hAnsi="Arial" w:cs="Arial"/>
          <w:i/>
          <w:iCs/>
          <w:sz w:val="22"/>
          <w:szCs w:val="22"/>
        </w:rPr>
        <w:t>edlé oleje a tuky</w:t>
      </w:r>
      <w:r w:rsidR="00467321" w:rsidRPr="00467321">
        <w:rPr>
          <w:rFonts w:ascii="Arial" w:hAnsi="Arial" w:cs="Arial"/>
          <w:i/>
          <w:iCs/>
          <w:sz w:val="22"/>
          <w:szCs w:val="22"/>
        </w:rPr>
        <w:t xml:space="preserve"> – sběrné nádoby –</w:t>
      </w:r>
      <w:r w:rsidR="00D226C7" w:rsidRPr="00467321">
        <w:rPr>
          <w:rFonts w:ascii="Arial" w:hAnsi="Arial" w:cs="Arial"/>
          <w:i/>
          <w:iCs/>
          <w:sz w:val="22"/>
          <w:szCs w:val="22"/>
        </w:rPr>
        <w:t xml:space="preserve"> barva</w:t>
      </w:r>
      <w:r w:rsidR="00467321" w:rsidRPr="00467321">
        <w:rPr>
          <w:rFonts w:ascii="Arial" w:hAnsi="Arial" w:cs="Arial"/>
          <w:i/>
          <w:iCs/>
          <w:sz w:val="22"/>
          <w:szCs w:val="22"/>
        </w:rPr>
        <w:t xml:space="preserve"> </w:t>
      </w:r>
      <w:r w:rsidR="008C336D">
        <w:rPr>
          <w:rFonts w:ascii="Arial" w:hAnsi="Arial" w:cs="Arial"/>
          <w:i/>
          <w:iCs/>
          <w:sz w:val="22"/>
          <w:szCs w:val="22"/>
        </w:rPr>
        <w:t>čern</w:t>
      </w:r>
      <w:r w:rsidR="00467321" w:rsidRPr="00467321">
        <w:rPr>
          <w:rFonts w:ascii="Arial" w:hAnsi="Arial" w:cs="Arial"/>
          <w:i/>
          <w:iCs/>
          <w:sz w:val="22"/>
          <w:szCs w:val="22"/>
        </w:rPr>
        <w:t>á</w:t>
      </w:r>
    </w:p>
    <w:p w14:paraId="1E37C546" w14:textId="77777777" w:rsidR="005F7B45" w:rsidRPr="005F7B45" w:rsidRDefault="005F7B45" w:rsidP="005F7B45">
      <w:pPr>
        <w:numPr>
          <w:ilvl w:val="0"/>
          <w:numId w:val="18"/>
        </w:numPr>
        <w:rPr>
          <w:rFonts w:ascii="Arial" w:hAnsi="Arial" w:cs="Arial"/>
          <w:i/>
          <w:iCs/>
          <w:sz w:val="22"/>
          <w:szCs w:val="22"/>
        </w:rPr>
      </w:pPr>
      <w:r>
        <w:rPr>
          <w:rFonts w:ascii="Arial" w:hAnsi="Arial" w:cs="Arial"/>
          <w:i/>
          <w:iCs/>
          <w:sz w:val="22"/>
          <w:szCs w:val="22"/>
        </w:rPr>
        <w:t>textil odpad – kontejner – bílý</w:t>
      </w:r>
    </w:p>
    <w:p w14:paraId="5C97D35D" w14:textId="77777777" w:rsidR="0024722A" w:rsidRDefault="0024722A">
      <w:pPr>
        <w:ind w:left="360"/>
        <w:rPr>
          <w:rFonts w:ascii="Arial" w:hAnsi="Arial" w:cs="Arial"/>
          <w:i/>
          <w:iCs/>
          <w:sz w:val="22"/>
          <w:szCs w:val="22"/>
        </w:rPr>
      </w:pPr>
    </w:p>
    <w:p w14:paraId="479474D2"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552748E" w14:textId="77777777" w:rsidR="009007DD" w:rsidRDefault="009007DD" w:rsidP="009007DD">
      <w:pPr>
        <w:jc w:val="both"/>
        <w:rPr>
          <w:rFonts w:ascii="Arial" w:hAnsi="Arial" w:cs="Arial"/>
          <w:sz w:val="22"/>
          <w:szCs w:val="22"/>
        </w:rPr>
      </w:pPr>
    </w:p>
    <w:p w14:paraId="674E4460"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0A1FA15" w14:textId="77777777" w:rsidR="003A0DB1" w:rsidRDefault="003A0DB1" w:rsidP="00806BA6">
      <w:pPr>
        <w:pStyle w:val="Default"/>
      </w:pPr>
    </w:p>
    <w:p w14:paraId="2103BDFD" w14:textId="77777777" w:rsidR="00B93F2F" w:rsidRDefault="00B93F2F" w:rsidP="00806BA6">
      <w:pPr>
        <w:pStyle w:val="Default"/>
      </w:pPr>
    </w:p>
    <w:p w14:paraId="279C5BE4"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47E108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34C9E39" w14:textId="77777777" w:rsidR="0024722A" w:rsidRPr="00FB6AE5" w:rsidRDefault="0024722A">
      <w:pPr>
        <w:ind w:left="360"/>
        <w:jc w:val="center"/>
        <w:rPr>
          <w:rFonts w:ascii="Arial" w:hAnsi="Arial" w:cs="Arial"/>
          <w:b/>
          <w:sz w:val="22"/>
          <w:szCs w:val="22"/>
        </w:rPr>
      </w:pPr>
    </w:p>
    <w:p w14:paraId="0D5EDDBB" w14:textId="77777777" w:rsidR="0024722A" w:rsidRDefault="006101FB" w:rsidP="001708B7">
      <w:pPr>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w:t>
      </w:r>
      <w:r w:rsidR="0024722A" w:rsidRPr="00467321">
        <w:rPr>
          <w:rFonts w:ascii="Arial" w:hAnsi="Arial" w:cs="Arial"/>
          <w:sz w:val="22"/>
          <w:szCs w:val="22"/>
        </w:rPr>
        <w:t>sběrných nádob k tomuto sběru určených. Informace o </w:t>
      </w:r>
      <w:r w:rsidR="00BF3879" w:rsidRPr="00467321">
        <w:rPr>
          <w:rFonts w:ascii="Arial" w:hAnsi="Arial" w:cs="Arial"/>
          <w:sz w:val="22"/>
          <w:szCs w:val="22"/>
        </w:rPr>
        <w:t>svozu</w:t>
      </w:r>
      <w:r w:rsidR="0024722A" w:rsidRPr="00467321">
        <w:rPr>
          <w:rFonts w:ascii="Arial" w:hAnsi="Arial" w:cs="Arial"/>
          <w:sz w:val="22"/>
          <w:szCs w:val="22"/>
        </w:rPr>
        <w:t xml:space="preserve"> jsou zveřejňovány</w:t>
      </w:r>
      <w:r w:rsidR="0024722A" w:rsidRPr="00467321">
        <w:rPr>
          <w:rFonts w:ascii="Arial" w:hAnsi="Arial" w:cs="Arial"/>
          <w:iCs/>
          <w:sz w:val="22"/>
          <w:szCs w:val="22"/>
        </w:rPr>
        <w:t>,</w:t>
      </w:r>
      <w:r w:rsidR="0024722A" w:rsidRPr="00467321">
        <w:rPr>
          <w:rFonts w:ascii="Arial" w:hAnsi="Arial" w:cs="Arial"/>
          <w:sz w:val="22"/>
          <w:szCs w:val="22"/>
        </w:rPr>
        <w:t xml:space="preserve"> </w:t>
      </w:r>
      <w:r w:rsidR="00467321" w:rsidRPr="00467321">
        <w:rPr>
          <w:rFonts w:ascii="Arial" w:hAnsi="Arial" w:cs="Arial"/>
          <w:sz w:val="22"/>
          <w:szCs w:val="22"/>
        </w:rPr>
        <w:t>v</w:t>
      </w:r>
      <w:r w:rsidR="0024722A" w:rsidRPr="00467321">
        <w:rPr>
          <w:rFonts w:ascii="Arial" w:hAnsi="Arial" w:cs="Arial"/>
          <w:iCs/>
          <w:sz w:val="22"/>
          <w:szCs w:val="22"/>
        </w:rPr>
        <w:t xml:space="preserve"> místním tisku</w:t>
      </w:r>
      <w:r w:rsidR="00467321">
        <w:rPr>
          <w:rFonts w:ascii="Arial" w:hAnsi="Arial" w:cs="Arial"/>
          <w:iCs/>
          <w:sz w:val="22"/>
          <w:szCs w:val="22"/>
        </w:rPr>
        <w:t>,</w:t>
      </w:r>
      <w:r w:rsidR="00A94551" w:rsidRPr="00467321">
        <w:rPr>
          <w:rFonts w:ascii="Arial" w:hAnsi="Arial" w:cs="Arial"/>
          <w:iCs/>
          <w:sz w:val="22"/>
          <w:szCs w:val="22"/>
        </w:rPr>
        <w:t xml:space="preserve"> na </w:t>
      </w:r>
      <w:r w:rsidR="00467321" w:rsidRPr="00467321">
        <w:rPr>
          <w:rFonts w:ascii="Arial" w:hAnsi="Arial" w:cs="Arial"/>
          <w:iCs/>
          <w:sz w:val="22"/>
          <w:szCs w:val="22"/>
        </w:rPr>
        <w:t>webových stránkách města</w:t>
      </w:r>
      <w:r w:rsidR="00467321">
        <w:rPr>
          <w:rFonts w:ascii="Arial" w:hAnsi="Arial" w:cs="Arial"/>
          <w:iCs/>
          <w:sz w:val="22"/>
          <w:szCs w:val="22"/>
        </w:rPr>
        <w:t xml:space="preserve"> a formou </w:t>
      </w:r>
      <w:r w:rsidR="001708B7">
        <w:rPr>
          <w:rFonts w:ascii="Arial" w:hAnsi="Arial" w:cs="Arial"/>
          <w:iCs/>
          <w:sz w:val="22"/>
          <w:szCs w:val="22"/>
        </w:rPr>
        <w:t>SMS</w:t>
      </w:r>
      <w:r w:rsidR="00467321" w:rsidRPr="00467321">
        <w:rPr>
          <w:rFonts w:ascii="Arial" w:hAnsi="Arial" w:cs="Arial"/>
          <w:iCs/>
          <w:sz w:val="22"/>
          <w:szCs w:val="22"/>
        </w:rPr>
        <w:t>.</w:t>
      </w:r>
    </w:p>
    <w:p w14:paraId="0B6D0D6D" w14:textId="77777777" w:rsidR="001708B7" w:rsidRDefault="001708B7" w:rsidP="001708B7">
      <w:pPr>
        <w:jc w:val="both"/>
        <w:rPr>
          <w:rFonts w:ascii="Arial" w:hAnsi="Arial" w:cs="Arial"/>
          <w:iCs/>
          <w:sz w:val="22"/>
          <w:szCs w:val="22"/>
        </w:rPr>
      </w:pPr>
    </w:p>
    <w:p w14:paraId="71A8D4CE" w14:textId="77777777" w:rsidR="00B93F2F" w:rsidRDefault="00B93F2F" w:rsidP="001708B7">
      <w:pPr>
        <w:jc w:val="both"/>
        <w:rPr>
          <w:rFonts w:ascii="Arial" w:hAnsi="Arial" w:cs="Arial"/>
          <w:iCs/>
          <w:sz w:val="22"/>
          <w:szCs w:val="22"/>
        </w:rPr>
      </w:pPr>
    </w:p>
    <w:p w14:paraId="74F8C43D" w14:textId="77777777" w:rsidR="00DC6F4C" w:rsidRPr="00DC6F4C" w:rsidRDefault="00DC6F4C" w:rsidP="00DC6F4C">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5</w:t>
      </w:r>
    </w:p>
    <w:p w14:paraId="068D5D76" w14:textId="77777777" w:rsidR="00345A8C" w:rsidRPr="002D6D8D" w:rsidRDefault="00DC6F4C" w:rsidP="00DC6F4C">
      <w:pPr>
        <w:jc w:val="center"/>
        <w:rPr>
          <w:rFonts w:ascii="Arial" w:hAnsi="Arial" w:cs="Arial"/>
          <w:b/>
          <w:sz w:val="22"/>
          <w:szCs w:val="22"/>
        </w:rPr>
      </w:pPr>
      <w:r w:rsidRPr="002D6D8D">
        <w:rPr>
          <w:rFonts w:ascii="Arial" w:hAnsi="Arial" w:cs="Arial"/>
          <w:b/>
          <w:sz w:val="22"/>
          <w:szCs w:val="22"/>
        </w:rPr>
        <w:t>Nakládání s objemným odpadem</w:t>
      </w:r>
    </w:p>
    <w:p w14:paraId="784730BC" w14:textId="77777777" w:rsidR="00DC6F4C" w:rsidRPr="002D6D8D" w:rsidRDefault="00DC6F4C" w:rsidP="001708B7">
      <w:pPr>
        <w:rPr>
          <w:rFonts w:ascii="Arial" w:hAnsi="Arial" w:cs="Arial"/>
          <w:b/>
          <w:sz w:val="22"/>
          <w:szCs w:val="22"/>
        </w:rPr>
      </w:pPr>
    </w:p>
    <w:p w14:paraId="5E259754" w14:textId="77777777" w:rsidR="00345A8C" w:rsidRDefault="00DC6F4C" w:rsidP="00345A8C">
      <w:pPr>
        <w:jc w:val="both"/>
        <w:rPr>
          <w:rFonts w:ascii="Arial" w:hAnsi="Arial" w:cs="Arial"/>
          <w:sz w:val="22"/>
          <w:szCs w:val="22"/>
        </w:rPr>
      </w:pPr>
      <w:r w:rsidRPr="002D6D8D">
        <w:rPr>
          <w:rFonts w:ascii="Arial" w:hAnsi="Arial" w:cs="Arial"/>
          <w:sz w:val="22"/>
          <w:szCs w:val="22"/>
        </w:rPr>
        <w:t xml:space="preserve">Objemný odpad lze předávat ve sběrném dvoře společnosti Severočeské komunální služby spol. s r.o., který je umístěn </w:t>
      </w:r>
      <w:r w:rsidR="008C336D">
        <w:rPr>
          <w:rFonts w:ascii="Arial" w:hAnsi="Arial" w:cs="Arial"/>
          <w:sz w:val="22"/>
          <w:szCs w:val="22"/>
        </w:rPr>
        <w:t xml:space="preserve">na adrese </w:t>
      </w:r>
      <w:r w:rsidRPr="002D6D8D">
        <w:rPr>
          <w:rFonts w:ascii="Arial" w:hAnsi="Arial" w:cs="Arial"/>
          <w:sz w:val="22"/>
          <w:szCs w:val="22"/>
        </w:rPr>
        <w:t>Horní</w:t>
      </w:r>
      <w:r w:rsidR="008C336D">
        <w:rPr>
          <w:rFonts w:ascii="Arial" w:hAnsi="Arial" w:cs="Arial"/>
          <w:sz w:val="22"/>
          <w:szCs w:val="22"/>
        </w:rPr>
        <w:t xml:space="preserve"> 4703</w:t>
      </w:r>
      <w:r w:rsidR="00B652D0">
        <w:rPr>
          <w:rFonts w:ascii="Arial" w:hAnsi="Arial" w:cs="Arial"/>
          <w:sz w:val="22"/>
          <w:szCs w:val="22"/>
        </w:rPr>
        <w:t>,</w:t>
      </w:r>
      <w:r w:rsidRPr="002D6D8D">
        <w:rPr>
          <w:rFonts w:ascii="Arial" w:hAnsi="Arial" w:cs="Arial"/>
          <w:sz w:val="22"/>
          <w:szCs w:val="22"/>
        </w:rPr>
        <w:t xml:space="preserve"> Proseč</w:t>
      </w:r>
      <w:r w:rsidR="008C336D">
        <w:rPr>
          <w:rFonts w:ascii="Arial" w:hAnsi="Arial" w:cs="Arial"/>
          <w:sz w:val="22"/>
          <w:szCs w:val="22"/>
        </w:rPr>
        <w:t xml:space="preserve"> nad Nisou</w:t>
      </w:r>
      <w:r w:rsidR="00B93F2F">
        <w:rPr>
          <w:rFonts w:ascii="Arial" w:hAnsi="Arial" w:cs="Arial"/>
          <w:sz w:val="22"/>
          <w:szCs w:val="22"/>
        </w:rPr>
        <w:t>.</w:t>
      </w:r>
    </w:p>
    <w:p w14:paraId="632B553E" w14:textId="77777777" w:rsidR="00B93F2F" w:rsidRPr="002D6D8D" w:rsidRDefault="00B93F2F" w:rsidP="00345A8C">
      <w:pPr>
        <w:jc w:val="both"/>
        <w:rPr>
          <w:rFonts w:ascii="Arial" w:hAnsi="Arial" w:cs="Arial"/>
          <w:sz w:val="22"/>
          <w:szCs w:val="22"/>
        </w:rPr>
      </w:pPr>
    </w:p>
    <w:p w14:paraId="107222AA" w14:textId="77777777" w:rsidR="00F71191" w:rsidRDefault="00F71191" w:rsidP="00A773EE">
      <w:pPr>
        <w:rPr>
          <w:rFonts w:ascii="Arial" w:hAnsi="Arial" w:cs="Arial"/>
          <w:b/>
          <w:sz w:val="22"/>
          <w:szCs w:val="22"/>
        </w:rPr>
      </w:pPr>
    </w:p>
    <w:p w14:paraId="05A87FE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C6F4C">
        <w:rPr>
          <w:rFonts w:ascii="Arial" w:hAnsi="Arial" w:cs="Arial"/>
          <w:b/>
          <w:sz w:val="22"/>
          <w:szCs w:val="22"/>
        </w:rPr>
        <w:t>6</w:t>
      </w:r>
    </w:p>
    <w:p w14:paraId="2C3F2725"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DCD7DB4" w14:textId="77777777" w:rsidR="0024722A" w:rsidRPr="00FB6AE5" w:rsidRDefault="0024722A">
      <w:pPr>
        <w:jc w:val="center"/>
        <w:rPr>
          <w:rFonts w:ascii="Arial" w:hAnsi="Arial" w:cs="Arial"/>
          <w:b/>
          <w:sz w:val="22"/>
          <w:szCs w:val="22"/>
        </w:rPr>
      </w:pPr>
    </w:p>
    <w:p w14:paraId="1F5C0BE7" w14:textId="77777777" w:rsidR="00F87089" w:rsidRPr="00F87089" w:rsidRDefault="0025354B" w:rsidP="00F87089">
      <w:pPr>
        <w:widowControl w:val="0"/>
        <w:numPr>
          <w:ilvl w:val="0"/>
          <w:numId w:val="2"/>
        </w:numPr>
        <w:jc w:val="both"/>
        <w:rPr>
          <w:rFonts w:ascii="Arial" w:hAnsi="Arial" w:cs="Arial"/>
          <w:i/>
          <w:sz w:val="22"/>
          <w:szCs w:val="22"/>
        </w:rPr>
      </w:pPr>
      <w:r w:rsidRPr="00F87089">
        <w:rPr>
          <w:rFonts w:ascii="Arial" w:hAnsi="Arial" w:cs="Arial"/>
          <w:sz w:val="22"/>
          <w:szCs w:val="22"/>
        </w:rPr>
        <w:t xml:space="preserve">Směsný komunální odpad se </w:t>
      </w:r>
      <w:r w:rsidR="00912D28" w:rsidRPr="00F87089">
        <w:rPr>
          <w:rFonts w:ascii="Arial" w:hAnsi="Arial" w:cs="Arial"/>
          <w:sz w:val="22"/>
          <w:szCs w:val="22"/>
        </w:rPr>
        <w:t xml:space="preserve">odkládá </w:t>
      </w:r>
      <w:r w:rsidRPr="00F87089">
        <w:rPr>
          <w:rFonts w:ascii="Arial" w:hAnsi="Arial" w:cs="Arial"/>
          <w:sz w:val="22"/>
          <w:szCs w:val="22"/>
        </w:rPr>
        <w:t>do sběrných nádob. Pro účely této vyhlášky se sběrnými nádobami rozumějí:</w:t>
      </w:r>
      <w:r w:rsidR="00D736CB" w:rsidRPr="00F87089">
        <w:rPr>
          <w:rFonts w:ascii="Arial" w:hAnsi="Arial" w:cs="Arial"/>
          <w:i/>
          <w:sz w:val="22"/>
          <w:szCs w:val="22"/>
        </w:rPr>
        <w:t xml:space="preserve"> </w:t>
      </w:r>
    </w:p>
    <w:p w14:paraId="29416886" w14:textId="77777777" w:rsidR="00F87089" w:rsidRDefault="00F87089" w:rsidP="00F87089">
      <w:pPr>
        <w:widowControl w:val="0"/>
        <w:ind w:left="360"/>
        <w:jc w:val="both"/>
        <w:rPr>
          <w:rFonts w:ascii="Arial" w:hAnsi="Arial" w:cs="Arial"/>
          <w:i/>
          <w:color w:val="00B0F0"/>
          <w:sz w:val="22"/>
          <w:szCs w:val="22"/>
        </w:rPr>
      </w:pPr>
    </w:p>
    <w:p w14:paraId="4D539AB8" w14:textId="77777777" w:rsidR="00F87089" w:rsidRPr="00F87089" w:rsidRDefault="00F87089" w:rsidP="00F87089">
      <w:pPr>
        <w:widowControl w:val="0"/>
        <w:numPr>
          <w:ilvl w:val="0"/>
          <w:numId w:val="33"/>
        </w:numPr>
        <w:jc w:val="both"/>
        <w:rPr>
          <w:rFonts w:ascii="Arial" w:hAnsi="Arial" w:cs="Arial"/>
          <w:i/>
          <w:sz w:val="22"/>
          <w:szCs w:val="22"/>
        </w:rPr>
      </w:pPr>
      <w:r w:rsidRPr="00F87089">
        <w:rPr>
          <w:rFonts w:ascii="Arial" w:hAnsi="Arial" w:cs="Arial"/>
          <w:b/>
          <w:i/>
          <w:sz w:val="22"/>
          <w:szCs w:val="22"/>
        </w:rPr>
        <w:t>typizované sběrné nádoby</w:t>
      </w:r>
      <w:r w:rsidRPr="00F87089">
        <w:rPr>
          <w:rFonts w:ascii="Arial" w:hAnsi="Arial" w:cs="Arial"/>
          <w:i/>
          <w:sz w:val="22"/>
          <w:szCs w:val="22"/>
        </w:rPr>
        <w:t xml:space="preserve"> – </w:t>
      </w:r>
      <w:r w:rsidR="005F0210" w:rsidRPr="00F87089">
        <w:rPr>
          <w:rFonts w:ascii="Arial" w:hAnsi="Arial" w:cs="Arial"/>
          <w:bCs/>
          <w:i/>
          <w:sz w:val="22"/>
          <w:szCs w:val="22"/>
        </w:rPr>
        <w:t>popelnice</w:t>
      </w:r>
      <w:r w:rsidRPr="00F87089">
        <w:rPr>
          <w:rFonts w:ascii="Arial" w:hAnsi="Arial" w:cs="Arial"/>
          <w:bCs/>
          <w:i/>
          <w:sz w:val="22"/>
          <w:szCs w:val="22"/>
        </w:rPr>
        <w:t xml:space="preserve"> a kontejnery označené logem oprávněné osoby (svozové společnosti)</w:t>
      </w:r>
    </w:p>
    <w:p w14:paraId="1B636DF8" w14:textId="77777777" w:rsidR="00F87089" w:rsidRPr="00C40834" w:rsidRDefault="005F0210" w:rsidP="00F87089">
      <w:pPr>
        <w:widowControl w:val="0"/>
        <w:numPr>
          <w:ilvl w:val="0"/>
          <w:numId w:val="33"/>
        </w:numPr>
        <w:jc w:val="both"/>
        <w:rPr>
          <w:rFonts w:ascii="Arial" w:hAnsi="Arial" w:cs="Arial"/>
          <w:i/>
          <w:sz w:val="22"/>
          <w:szCs w:val="22"/>
        </w:rPr>
      </w:pPr>
      <w:r w:rsidRPr="00F87089">
        <w:rPr>
          <w:rFonts w:ascii="Arial" w:hAnsi="Arial" w:cs="Arial"/>
          <w:b/>
          <w:bCs/>
          <w:i/>
          <w:sz w:val="22"/>
          <w:szCs w:val="22"/>
        </w:rPr>
        <w:t>igelitové pytle</w:t>
      </w:r>
      <w:r w:rsidR="00F87089" w:rsidRPr="00F87089">
        <w:rPr>
          <w:rFonts w:ascii="Arial" w:hAnsi="Arial" w:cs="Arial"/>
          <w:bCs/>
          <w:i/>
          <w:sz w:val="22"/>
          <w:szCs w:val="22"/>
        </w:rPr>
        <w:t xml:space="preserve"> – barva bílá</w:t>
      </w:r>
      <w:r w:rsidR="00B652D0">
        <w:rPr>
          <w:rFonts w:ascii="Arial" w:hAnsi="Arial" w:cs="Arial"/>
          <w:bCs/>
          <w:i/>
          <w:sz w:val="22"/>
          <w:szCs w:val="22"/>
        </w:rPr>
        <w:t xml:space="preserve"> a nově i modrá</w:t>
      </w:r>
      <w:r w:rsidR="00F87089" w:rsidRPr="00F87089">
        <w:rPr>
          <w:rFonts w:ascii="Arial" w:hAnsi="Arial" w:cs="Arial"/>
          <w:bCs/>
          <w:i/>
          <w:sz w:val="22"/>
          <w:szCs w:val="22"/>
        </w:rPr>
        <w:t>, označené logem oprávněné osoby (svozové společnosti), které jsou určené zejména ke shromažďování směsného komunálního odpadu v místech těžko přístupných svozové technice</w:t>
      </w:r>
    </w:p>
    <w:p w14:paraId="507E96DD" w14:textId="77777777" w:rsidR="00C40834" w:rsidRPr="00F87089" w:rsidRDefault="00C40834" w:rsidP="00C40834">
      <w:pPr>
        <w:widowControl w:val="0"/>
        <w:jc w:val="both"/>
        <w:rPr>
          <w:rFonts w:ascii="Arial" w:hAnsi="Arial" w:cs="Arial"/>
          <w:i/>
          <w:sz w:val="22"/>
          <w:szCs w:val="22"/>
        </w:rPr>
      </w:pPr>
    </w:p>
    <w:p w14:paraId="236E78F9" w14:textId="77777777" w:rsidR="00CF5BE8" w:rsidRPr="00F87089" w:rsidRDefault="005F0210" w:rsidP="00F87089">
      <w:pPr>
        <w:widowControl w:val="0"/>
        <w:numPr>
          <w:ilvl w:val="0"/>
          <w:numId w:val="33"/>
        </w:numPr>
        <w:jc w:val="both"/>
        <w:rPr>
          <w:rFonts w:ascii="Arial" w:hAnsi="Arial" w:cs="Arial"/>
          <w:i/>
          <w:sz w:val="22"/>
          <w:szCs w:val="22"/>
        </w:rPr>
      </w:pPr>
      <w:r w:rsidRPr="00F87089">
        <w:rPr>
          <w:rFonts w:ascii="Arial" w:hAnsi="Arial" w:cs="Arial"/>
          <w:b/>
          <w:i/>
          <w:sz w:val="22"/>
          <w:szCs w:val="22"/>
        </w:rPr>
        <w:lastRenderedPageBreak/>
        <w:t>odpadkové koše</w:t>
      </w:r>
      <w:r w:rsidR="00F87089">
        <w:rPr>
          <w:rFonts w:ascii="Arial" w:hAnsi="Arial" w:cs="Arial"/>
          <w:b/>
          <w:i/>
          <w:sz w:val="22"/>
          <w:szCs w:val="22"/>
        </w:rPr>
        <w:t xml:space="preserve"> </w:t>
      </w:r>
      <w:r w:rsidR="001708B7" w:rsidRPr="00F87089">
        <w:rPr>
          <w:rFonts w:ascii="Arial" w:hAnsi="Arial" w:cs="Arial"/>
          <w:bCs/>
          <w:i/>
          <w:sz w:val="22"/>
          <w:szCs w:val="22"/>
        </w:rPr>
        <w:t>–</w:t>
      </w:r>
      <w:r w:rsidR="0025354B" w:rsidRPr="00F87089">
        <w:rPr>
          <w:rFonts w:ascii="Arial" w:hAnsi="Arial" w:cs="Arial"/>
          <w:i/>
          <w:sz w:val="22"/>
          <w:szCs w:val="22"/>
        </w:rPr>
        <w:t xml:space="preserve"> jsou umístěny na veřejných prostranstvích v obci, sloužící pro odkládání drobného směsného komunálního odpadu.</w:t>
      </w:r>
    </w:p>
    <w:p w14:paraId="6023B661" w14:textId="77777777" w:rsidR="00F87089" w:rsidRDefault="00F87089" w:rsidP="00F87089">
      <w:pPr>
        <w:ind w:left="786"/>
        <w:jc w:val="both"/>
        <w:rPr>
          <w:rFonts w:ascii="Arial" w:hAnsi="Arial" w:cs="Arial"/>
          <w:i/>
          <w:color w:val="00B0F0"/>
          <w:sz w:val="22"/>
          <w:szCs w:val="22"/>
        </w:rPr>
      </w:pPr>
    </w:p>
    <w:p w14:paraId="5518A3D8" w14:textId="77777777" w:rsidR="000F4568" w:rsidRPr="00806BA6" w:rsidRDefault="00CF5BE8" w:rsidP="00806BA6">
      <w:pPr>
        <w:numPr>
          <w:ilvl w:val="0"/>
          <w:numId w:val="2"/>
        </w:numPr>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w:t>
      </w:r>
    </w:p>
    <w:p w14:paraId="2D5271EF" w14:textId="77777777" w:rsidR="00B93F2F" w:rsidRDefault="00B93F2F" w:rsidP="000F4568">
      <w:pPr>
        <w:jc w:val="center"/>
        <w:rPr>
          <w:rFonts w:ascii="Arial" w:hAnsi="Arial" w:cs="Arial"/>
          <w:b/>
          <w:sz w:val="22"/>
          <w:szCs w:val="22"/>
        </w:rPr>
      </w:pPr>
    </w:p>
    <w:p w14:paraId="4EE996D8" w14:textId="77777777" w:rsidR="00B93F2F" w:rsidRDefault="00B93F2F" w:rsidP="000F4568">
      <w:pPr>
        <w:jc w:val="center"/>
        <w:rPr>
          <w:rFonts w:ascii="Arial" w:hAnsi="Arial" w:cs="Arial"/>
          <w:b/>
          <w:sz w:val="22"/>
          <w:szCs w:val="22"/>
        </w:rPr>
      </w:pPr>
    </w:p>
    <w:p w14:paraId="724CBF12"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DC6F4C">
        <w:rPr>
          <w:rFonts w:ascii="Arial" w:hAnsi="Arial" w:cs="Arial"/>
          <w:b/>
          <w:sz w:val="22"/>
          <w:szCs w:val="22"/>
        </w:rPr>
        <w:t>7</w:t>
      </w:r>
    </w:p>
    <w:p w14:paraId="054B173E"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2CC7692F" w14:textId="77777777" w:rsidR="00F35778" w:rsidRPr="00F35778" w:rsidRDefault="00F35778" w:rsidP="00F35778"/>
    <w:p w14:paraId="791B0ABC" w14:textId="77777777"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1D77C642" w14:textId="77777777" w:rsidR="00FB6FF1" w:rsidRPr="0031415A" w:rsidRDefault="00FB6FF1" w:rsidP="00FB6FF1">
      <w:pPr>
        <w:tabs>
          <w:tab w:val="num" w:pos="709"/>
        </w:tabs>
        <w:ind w:left="360"/>
        <w:jc w:val="both"/>
        <w:rPr>
          <w:rFonts w:ascii="Arial" w:hAnsi="Arial" w:cs="Arial"/>
          <w:sz w:val="22"/>
          <w:szCs w:val="22"/>
        </w:rPr>
      </w:pPr>
    </w:p>
    <w:p w14:paraId="16FDA47A"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F35778">
        <w:rPr>
          <w:rFonts w:ascii="Arial" w:hAnsi="Arial" w:cs="Arial"/>
          <w:sz w:val="22"/>
          <w:szCs w:val="22"/>
        </w:rPr>
        <w:t>oděvy a textil</w:t>
      </w:r>
    </w:p>
    <w:p w14:paraId="1B9B8F46" w14:textId="77777777" w:rsidR="00211D36" w:rsidRPr="00F35778" w:rsidRDefault="00D27F18" w:rsidP="00F35778">
      <w:pPr>
        <w:tabs>
          <w:tab w:val="num" w:pos="709"/>
        </w:tabs>
        <w:ind w:left="360"/>
        <w:jc w:val="both"/>
        <w:rPr>
          <w:rFonts w:ascii="Arial" w:hAnsi="Arial" w:cs="Arial"/>
          <w:sz w:val="22"/>
          <w:szCs w:val="22"/>
        </w:rPr>
      </w:pPr>
      <w:r>
        <w:rPr>
          <w:rFonts w:ascii="Arial" w:hAnsi="Arial" w:cs="Arial"/>
          <w:sz w:val="22"/>
          <w:szCs w:val="22"/>
        </w:rPr>
        <w:tab/>
      </w:r>
    </w:p>
    <w:p w14:paraId="39D437B0" w14:textId="77777777"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F35778">
        <w:rPr>
          <w:rFonts w:ascii="Arial" w:hAnsi="Arial" w:cs="Arial"/>
          <w:sz w:val="22"/>
          <w:szCs w:val="22"/>
        </w:rPr>
        <w:t xml:space="preserve"> do sběrných nádob</w:t>
      </w:r>
      <w:r w:rsidR="009044A0">
        <w:rPr>
          <w:rFonts w:ascii="Arial" w:hAnsi="Arial" w:cs="Arial"/>
          <w:sz w:val="22"/>
          <w:szCs w:val="22"/>
        </w:rPr>
        <w:t xml:space="preserve"> (kontejnerů) </w:t>
      </w:r>
      <w:r w:rsidR="00F35778">
        <w:rPr>
          <w:rFonts w:ascii="Arial" w:hAnsi="Arial" w:cs="Arial"/>
          <w:sz w:val="22"/>
          <w:szCs w:val="22"/>
        </w:rPr>
        <w:t xml:space="preserve">bílé barvy </w:t>
      </w:r>
      <w:r w:rsidR="00F35778" w:rsidRPr="007D4F5D">
        <w:rPr>
          <w:rFonts w:ascii="Arial" w:hAnsi="Arial" w:cs="Arial"/>
          <w:sz w:val="22"/>
          <w:szCs w:val="22"/>
        </w:rPr>
        <w:t xml:space="preserve">označených </w:t>
      </w:r>
      <w:r w:rsidR="009044A0" w:rsidRPr="007D4F5D">
        <w:rPr>
          <w:rFonts w:ascii="Arial" w:hAnsi="Arial" w:cs="Arial"/>
          <w:sz w:val="22"/>
          <w:szCs w:val="22"/>
        </w:rPr>
        <w:t>nápisem textil, jejichž umístění je uvedeno v </w:t>
      </w:r>
      <w:r w:rsidR="009044A0" w:rsidRPr="007D4F5D">
        <w:rPr>
          <w:rFonts w:ascii="Arial" w:hAnsi="Arial" w:cs="Arial"/>
          <w:i/>
          <w:sz w:val="22"/>
          <w:szCs w:val="22"/>
        </w:rPr>
        <w:t>Příloze č. 2</w:t>
      </w:r>
      <w:r w:rsidR="009044A0" w:rsidRPr="007D4F5D">
        <w:rPr>
          <w:rFonts w:ascii="Arial" w:hAnsi="Arial" w:cs="Arial"/>
          <w:sz w:val="22"/>
          <w:szCs w:val="22"/>
        </w:rPr>
        <w:t xml:space="preserve"> této vyhlášky.</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1D692AD0" w14:textId="77777777" w:rsidR="001A1793" w:rsidRDefault="001A1793" w:rsidP="00D226C7">
      <w:pPr>
        <w:rPr>
          <w:rFonts w:ascii="Arial" w:hAnsi="Arial" w:cs="Arial"/>
          <w:b/>
          <w:sz w:val="22"/>
          <w:szCs w:val="22"/>
        </w:rPr>
      </w:pPr>
    </w:p>
    <w:p w14:paraId="669C392A" w14:textId="77777777" w:rsidR="002850D3" w:rsidRDefault="002850D3" w:rsidP="00D226C7">
      <w:pPr>
        <w:rPr>
          <w:rFonts w:ascii="Arial" w:hAnsi="Arial" w:cs="Arial"/>
          <w:b/>
          <w:sz w:val="22"/>
          <w:szCs w:val="22"/>
        </w:rPr>
      </w:pPr>
    </w:p>
    <w:p w14:paraId="1249E4AA"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DC6F4C">
        <w:rPr>
          <w:rFonts w:ascii="Arial" w:hAnsi="Arial" w:cs="Arial"/>
          <w:b/>
          <w:sz w:val="22"/>
          <w:szCs w:val="22"/>
        </w:rPr>
        <w:t>8</w:t>
      </w:r>
    </w:p>
    <w:p w14:paraId="37D6108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2A449216"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23A532AE" w14:textId="77777777" w:rsidR="009044A0" w:rsidRPr="009044A0" w:rsidRDefault="009044A0" w:rsidP="009044A0"/>
    <w:p w14:paraId="13960B24"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7E3613F4" w14:textId="77777777" w:rsidR="00414D31" w:rsidRDefault="00414D31" w:rsidP="00211D36">
      <w:pPr>
        <w:autoSpaceDE w:val="0"/>
        <w:autoSpaceDN w:val="0"/>
        <w:adjustRightInd w:val="0"/>
        <w:ind w:left="720"/>
        <w:jc w:val="both"/>
        <w:rPr>
          <w:rFonts w:ascii="Arial" w:hAnsi="Arial" w:cs="Arial"/>
          <w:sz w:val="22"/>
          <w:szCs w:val="22"/>
        </w:rPr>
      </w:pPr>
    </w:p>
    <w:p w14:paraId="7BA87A76"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096F06C5"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03635776" w14:textId="77777777" w:rsidR="00414D31"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9044A0">
        <w:rPr>
          <w:rFonts w:ascii="Arial" w:hAnsi="Arial" w:cs="Arial"/>
          <w:sz w:val="22"/>
          <w:szCs w:val="22"/>
        </w:rPr>
        <w:t>osvětlovací zařízení</w:t>
      </w:r>
    </w:p>
    <w:p w14:paraId="151EFD92" w14:textId="77777777" w:rsidR="00DB3F79" w:rsidRPr="00DB3F79" w:rsidRDefault="00DB3F79" w:rsidP="00DB3F79">
      <w:pPr>
        <w:autoSpaceDE w:val="0"/>
        <w:autoSpaceDN w:val="0"/>
        <w:adjustRightInd w:val="0"/>
        <w:ind w:left="720"/>
        <w:jc w:val="both"/>
        <w:rPr>
          <w:rFonts w:ascii="Arial" w:hAnsi="Arial" w:cs="Arial"/>
          <w:sz w:val="22"/>
          <w:szCs w:val="22"/>
        </w:rPr>
      </w:pPr>
      <w:r w:rsidRPr="00DB3F79">
        <w:rPr>
          <w:rFonts w:ascii="Arial" w:hAnsi="Arial" w:cs="Arial"/>
          <w:sz w:val="22"/>
          <w:szCs w:val="22"/>
        </w:rPr>
        <w:t>d) pneumatiky</w:t>
      </w:r>
    </w:p>
    <w:p w14:paraId="60F28A40" w14:textId="77777777" w:rsidR="00211D36" w:rsidRPr="002D6D8D" w:rsidRDefault="00211D36" w:rsidP="002D6D8D">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14:paraId="53AEACA4" w14:textId="77777777" w:rsidR="009044A0" w:rsidRPr="009044A0"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9044A0">
        <w:rPr>
          <w:rFonts w:ascii="Arial" w:hAnsi="Arial" w:cs="Arial"/>
          <w:sz w:val="22"/>
          <w:szCs w:val="22"/>
        </w:rPr>
        <w:t>:</w:t>
      </w:r>
    </w:p>
    <w:p w14:paraId="6F21DEED" w14:textId="77777777" w:rsidR="009044A0" w:rsidRDefault="009044A0" w:rsidP="009044A0">
      <w:pPr>
        <w:autoSpaceDE w:val="0"/>
        <w:autoSpaceDN w:val="0"/>
        <w:adjustRightInd w:val="0"/>
        <w:ind w:left="426"/>
        <w:jc w:val="both"/>
        <w:rPr>
          <w:rFonts w:ascii="Arial" w:hAnsi="Arial" w:cs="Arial"/>
          <w:sz w:val="22"/>
          <w:szCs w:val="22"/>
        </w:rPr>
      </w:pPr>
    </w:p>
    <w:p w14:paraId="017211A7" w14:textId="77777777" w:rsidR="009044A0" w:rsidRPr="00AC2295" w:rsidRDefault="009044A0" w:rsidP="009044A0">
      <w:pPr>
        <w:pStyle w:val="Odstavecseseznamem"/>
        <w:numPr>
          <w:ilvl w:val="0"/>
          <w:numId w:val="34"/>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elektrozařízení malého objemu – </w:t>
      </w:r>
      <w:proofErr w:type="gramStart"/>
      <w:r>
        <w:rPr>
          <w:rFonts w:ascii="Arial" w:hAnsi="Arial" w:cs="Arial"/>
          <w:bCs/>
          <w:i/>
          <w:color w:val="000000"/>
        </w:rPr>
        <w:t xml:space="preserve">kontejnery - </w:t>
      </w:r>
      <w:r w:rsidRPr="00AC2295">
        <w:rPr>
          <w:rFonts w:ascii="Arial" w:hAnsi="Arial" w:cs="Arial"/>
          <w:bCs/>
          <w:i/>
          <w:color w:val="000000"/>
        </w:rPr>
        <w:t>barva</w:t>
      </w:r>
      <w:proofErr w:type="gramEnd"/>
      <w:r>
        <w:rPr>
          <w:rFonts w:ascii="Arial" w:hAnsi="Arial" w:cs="Arial"/>
          <w:bCs/>
          <w:i/>
          <w:color w:val="000000"/>
        </w:rPr>
        <w:t xml:space="preserve"> červená s nápisem elektro</w:t>
      </w:r>
    </w:p>
    <w:p w14:paraId="101BE859" w14:textId="77777777" w:rsidR="009044A0" w:rsidRPr="00AC2295" w:rsidRDefault="009044A0" w:rsidP="009044A0">
      <w:pPr>
        <w:pStyle w:val="Odstavecseseznamem"/>
        <w:numPr>
          <w:ilvl w:val="0"/>
          <w:numId w:val="34"/>
        </w:numPr>
        <w:autoSpaceDE w:val="0"/>
        <w:autoSpaceDN w:val="0"/>
        <w:adjustRightInd w:val="0"/>
        <w:spacing w:after="0" w:line="240" w:lineRule="auto"/>
        <w:rPr>
          <w:rFonts w:ascii="Arial" w:hAnsi="Arial" w:cs="Arial"/>
          <w:bCs/>
          <w:i/>
          <w:color w:val="000000"/>
        </w:rPr>
      </w:pPr>
      <w:r>
        <w:rPr>
          <w:rFonts w:ascii="Arial" w:hAnsi="Arial" w:cs="Arial"/>
          <w:bCs/>
          <w:i/>
          <w:color w:val="000000"/>
        </w:rPr>
        <w:t>elektrozařízení velkého objemu – sběrné místo (tzv. depo vlevo za útulkem</w:t>
      </w:r>
      <w:r w:rsidR="00601AE6">
        <w:rPr>
          <w:rFonts w:ascii="Arial" w:hAnsi="Arial" w:cs="Arial"/>
          <w:bCs/>
          <w:i/>
          <w:color w:val="000000"/>
        </w:rPr>
        <w:t xml:space="preserve"> Dášenka</w:t>
      </w:r>
      <w:r>
        <w:rPr>
          <w:rFonts w:ascii="Arial" w:hAnsi="Arial" w:cs="Arial"/>
          <w:bCs/>
          <w:i/>
          <w:color w:val="000000"/>
        </w:rPr>
        <w:t>) na p</w:t>
      </w:r>
      <w:r w:rsidR="001708B7">
        <w:rPr>
          <w:rFonts w:ascii="Arial" w:hAnsi="Arial" w:cs="Arial"/>
          <w:bCs/>
          <w:i/>
          <w:color w:val="000000"/>
        </w:rPr>
        <w:t>.</w:t>
      </w:r>
      <w:r>
        <w:rPr>
          <w:rFonts w:ascii="Arial" w:hAnsi="Arial" w:cs="Arial"/>
          <w:bCs/>
          <w:i/>
          <w:color w:val="000000"/>
        </w:rPr>
        <w:t>p</w:t>
      </w:r>
      <w:r w:rsidR="001708B7">
        <w:rPr>
          <w:rFonts w:ascii="Arial" w:hAnsi="Arial" w:cs="Arial"/>
          <w:bCs/>
          <w:i/>
          <w:color w:val="000000"/>
        </w:rPr>
        <w:t>.</w:t>
      </w:r>
      <w:r>
        <w:rPr>
          <w:rFonts w:ascii="Arial" w:hAnsi="Arial" w:cs="Arial"/>
          <w:bCs/>
          <w:i/>
          <w:color w:val="000000"/>
        </w:rPr>
        <w:t>č. 2778 v k.ú. Lučany nad Nisou</w:t>
      </w:r>
    </w:p>
    <w:p w14:paraId="19AD460C" w14:textId="77777777" w:rsidR="009044A0" w:rsidRPr="00DA4F38" w:rsidRDefault="009044A0" w:rsidP="009044A0">
      <w:pPr>
        <w:pStyle w:val="Odstavecseseznamem"/>
        <w:numPr>
          <w:ilvl w:val="0"/>
          <w:numId w:val="34"/>
        </w:numPr>
        <w:autoSpaceDE w:val="0"/>
        <w:autoSpaceDN w:val="0"/>
        <w:adjustRightInd w:val="0"/>
        <w:spacing w:after="0" w:line="240" w:lineRule="auto"/>
        <w:rPr>
          <w:rFonts w:ascii="Arial" w:hAnsi="Arial" w:cs="Arial"/>
          <w:bCs/>
          <w:i/>
          <w:color w:val="FF0000"/>
        </w:rPr>
      </w:pPr>
      <w:r w:rsidRPr="00DA4F38">
        <w:rPr>
          <w:rFonts w:ascii="Arial" w:hAnsi="Arial" w:cs="Arial"/>
          <w:bCs/>
          <w:i/>
          <w:color w:val="000000"/>
        </w:rPr>
        <w:t xml:space="preserve">baterie a akumulátory – sběrný </w:t>
      </w:r>
      <w:proofErr w:type="gramStart"/>
      <w:r w:rsidRPr="00DA4F38">
        <w:rPr>
          <w:rFonts w:ascii="Arial" w:hAnsi="Arial" w:cs="Arial"/>
          <w:bCs/>
          <w:i/>
          <w:color w:val="000000"/>
        </w:rPr>
        <w:t>box - barva</w:t>
      </w:r>
      <w:proofErr w:type="gramEnd"/>
      <w:r w:rsidRPr="00DA4F38">
        <w:rPr>
          <w:rFonts w:ascii="Arial" w:hAnsi="Arial" w:cs="Arial"/>
          <w:bCs/>
          <w:i/>
          <w:color w:val="000000"/>
        </w:rPr>
        <w:t xml:space="preserve"> </w:t>
      </w:r>
      <w:r w:rsidR="00DA4F38" w:rsidRPr="00DA4F38">
        <w:rPr>
          <w:rFonts w:ascii="Arial" w:hAnsi="Arial" w:cs="Arial"/>
          <w:bCs/>
          <w:i/>
          <w:color w:val="000000"/>
        </w:rPr>
        <w:t>zelená</w:t>
      </w:r>
      <w:r w:rsidRPr="00DA4F38">
        <w:rPr>
          <w:rFonts w:ascii="Arial" w:hAnsi="Arial" w:cs="Arial"/>
          <w:bCs/>
          <w:i/>
          <w:color w:val="000000"/>
        </w:rPr>
        <w:t xml:space="preserve"> s nápisem baterie</w:t>
      </w:r>
      <w:r w:rsidR="00601AE6">
        <w:rPr>
          <w:rFonts w:ascii="Arial" w:hAnsi="Arial" w:cs="Arial"/>
          <w:bCs/>
          <w:i/>
          <w:color w:val="000000"/>
        </w:rPr>
        <w:t xml:space="preserve"> umístěným na MěÚ</w:t>
      </w:r>
    </w:p>
    <w:p w14:paraId="276503AE" w14:textId="77777777" w:rsidR="00601AE6" w:rsidRPr="00DB3F79" w:rsidRDefault="009044A0" w:rsidP="00601AE6">
      <w:pPr>
        <w:pStyle w:val="Odstavecseseznamem"/>
        <w:numPr>
          <w:ilvl w:val="0"/>
          <w:numId w:val="34"/>
        </w:numPr>
        <w:autoSpaceDE w:val="0"/>
        <w:autoSpaceDN w:val="0"/>
        <w:adjustRightInd w:val="0"/>
        <w:spacing w:after="0" w:line="240" w:lineRule="auto"/>
        <w:rPr>
          <w:rFonts w:ascii="Arial" w:hAnsi="Arial" w:cs="Arial"/>
          <w:bCs/>
          <w:i/>
          <w:color w:val="FF0000"/>
        </w:rPr>
      </w:pPr>
      <w:r>
        <w:rPr>
          <w:rFonts w:ascii="Arial" w:hAnsi="Arial" w:cs="Arial"/>
          <w:bCs/>
          <w:i/>
          <w:color w:val="000000"/>
        </w:rPr>
        <w:t>osvětlovací zařízení – sběrný box – barva modrá s nápisem osvětlovací zařízení</w:t>
      </w:r>
      <w:r w:rsidR="00601AE6">
        <w:rPr>
          <w:rFonts w:ascii="Arial" w:hAnsi="Arial" w:cs="Arial"/>
          <w:bCs/>
          <w:i/>
          <w:color w:val="000000"/>
        </w:rPr>
        <w:t xml:space="preserve"> umístěným na MěÚ</w:t>
      </w:r>
    </w:p>
    <w:p w14:paraId="694AE6B7" w14:textId="77777777" w:rsidR="00DB3F79" w:rsidRPr="00DB3F79" w:rsidRDefault="00DB3F79" w:rsidP="00DB3F79">
      <w:pPr>
        <w:pStyle w:val="Odstavecseseznamem"/>
        <w:numPr>
          <w:ilvl w:val="0"/>
          <w:numId w:val="34"/>
        </w:numPr>
        <w:autoSpaceDE w:val="0"/>
        <w:autoSpaceDN w:val="0"/>
        <w:adjustRightInd w:val="0"/>
        <w:spacing w:after="0" w:line="240" w:lineRule="auto"/>
        <w:rPr>
          <w:rFonts w:ascii="Arial" w:hAnsi="Arial" w:cs="Arial"/>
          <w:bCs/>
          <w:i/>
        </w:rPr>
      </w:pPr>
      <w:r w:rsidRPr="00DB3F79">
        <w:rPr>
          <w:rFonts w:ascii="Arial" w:hAnsi="Arial" w:cs="Arial"/>
          <w:bCs/>
          <w:i/>
        </w:rPr>
        <w:t>pneumatiky – sběrné místo (tzv. depo vlevo za útulkem Dášenka) na p.p.č. 2778 v k.ú. Lučany nad Nisou</w:t>
      </w:r>
    </w:p>
    <w:p w14:paraId="7981DB06" w14:textId="77777777" w:rsidR="009044A0" w:rsidRDefault="009044A0" w:rsidP="00601AE6">
      <w:pPr>
        <w:pStyle w:val="Odstavecseseznamem"/>
        <w:autoSpaceDE w:val="0"/>
        <w:autoSpaceDN w:val="0"/>
        <w:adjustRightInd w:val="0"/>
        <w:spacing w:after="0" w:line="240" w:lineRule="auto"/>
        <w:rPr>
          <w:rFonts w:ascii="Arial" w:hAnsi="Arial" w:cs="Arial"/>
          <w:bCs/>
          <w:i/>
          <w:color w:val="000000"/>
        </w:rPr>
      </w:pPr>
    </w:p>
    <w:p w14:paraId="05BC63ED" w14:textId="77777777" w:rsidR="009044A0" w:rsidRPr="00AC2295" w:rsidRDefault="009044A0" w:rsidP="009044A0">
      <w:pPr>
        <w:pStyle w:val="Odstavecseseznamem"/>
        <w:autoSpaceDE w:val="0"/>
        <w:autoSpaceDN w:val="0"/>
        <w:adjustRightInd w:val="0"/>
        <w:spacing w:after="0" w:line="240" w:lineRule="auto"/>
        <w:rPr>
          <w:rFonts w:ascii="Arial" w:hAnsi="Arial" w:cs="Arial"/>
          <w:bCs/>
          <w:i/>
          <w:color w:val="000000"/>
        </w:rPr>
      </w:pPr>
    </w:p>
    <w:p w14:paraId="2752408F" w14:textId="77777777" w:rsidR="00103649" w:rsidRPr="007D4F5D" w:rsidRDefault="00DA4F38" w:rsidP="00103649">
      <w:pPr>
        <w:numPr>
          <w:ilvl w:val="0"/>
          <w:numId w:val="9"/>
        </w:numPr>
        <w:tabs>
          <w:tab w:val="num" w:pos="709"/>
        </w:tabs>
        <w:autoSpaceDE w:val="0"/>
        <w:autoSpaceDN w:val="0"/>
        <w:adjustRightInd w:val="0"/>
        <w:jc w:val="both"/>
        <w:rPr>
          <w:rFonts w:ascii="Arial" w:hAnsi="Arial" w:cs="Arial"/>
          <w:sz w:val="22"/>
          <w:szCs w:val="22"/>
        </w:rPr>
      </w:pPr>
      <w:r w:rsidRPr="00DA4F38">
        <w:rPr>
          <w:rFonts w:ascii="Arial" w:hAnsi="Arial" w:cs="Arial"/>
          <w:sz w:val="22"/>
          <w:szCs w:val="22"/>
        </w:rPr>
        <w:t xml:space="preserve">Výrobky s ukončenou životností uvedené v odst. 1 lze předávat na místa, jejichž seznam </w:t>
      </w:r>
      <w:r w:rsidRPr="007D4F5D">
        <w:rPr>
          <w:rFonts w:ascii="Arial" w:hAnsi="Arial" w:cs="Arial"/>
          <w:sz w:val="22"/>
          <w:szCs w:val="22"/>
        </w:rPr>
        <w:t>je uveden v </w:t>
      </w:r>
      <w:r w:rsidRPr="007D4F5D">
        <w:rPr>
          <w:rFonts w:ascii="Arial" w:hAnsi="Arial" w:cs="Arial"/>
          <w:i/>
          <w:sz w:val="22"/>
          <w:szCs w:val="22"/>
        </w:rPr>
        <w:t>Příloze č. 2</w:t>
      </w:r>
      <w:r w:rsidRPr="007D4F5D">
        <w:rPr>
          <w:rFonts w:ascii="Arial" w:hAnsi="Arial" w:cs="Arial"/>
          <w:sz w:val="22"/>
          <w:szCs w:val="22"/>
        </w:rPr>
        <w:t xml:space="preserve"> této vyhlášky.</w:t>
      </w:r>
      <w:r w:rsidRPr="007D4F5D">
        <w:rPr>
          <w:rFonts w:ascii="Arial" w:hAnsi="Arial" w:cs="Arial"/>
          <w:color w:val="00B0F0"/>
          <w:sz w:val="22"/>
          <w:szCs w:val="22"/>
        </w:rPr>
        <w:t xml:space="preserve"> </w:t>
      </w:r>
    </w:p>
    <w:p w14:paraId="1983700A" w14:textId="77777777" w:rsidR="003C4887" w:rsidRDefault="003C4887" w:rsidP="00806BA6">
      <w:pPr>
        <w:rPr>
          <w:rFonts w:ascii="Arial" w:hAnsi="Arial" w:cs="Arial"/>
          <w:b/>
          <w:sz w:val="22"/>
          <w:szCs w:val="22"/>
        </w:rPr>
      </w:pPr>
    </w:p>
    <w:p w14:paraId="626DEB0D" w14:textId="77777777" w:rsidR="008A1A46" w:rsidRDefault="008A1A46" w:rsidP="008A1A46">
      <w:pPr>
        <w:jc w:val="both"/>
        <w:rPr>
          <w:rFonts w:ascii="Arial" w:hAnsi="Arial" w:cs="Arial"/>
          <w:sz w:val="22"/>
          <w:szCs w:val="22"/>
        </w:rPr>
      </w:pPr>
    </w:p>
    <w:p w14:paraId="2DDF2D23" w14:textId="77777777" w:rsidR="00B93F2F" w:rsidRDefault="00B93F2F" w:rsidP="008A1A46">
      <w:pPr>
        <w:jc w:val="both"/>
        <w:rPr>
          <w:rFonts w:ascii="Arial" w:hAnsi="Arial" w:cs="Arial"/>
          <w:sz w:val="22"/>
          <w:szCs w:val="22"/>
        </w:rPr>
      </w:pPr>
    </w:p>
    <w:p w14:paraId="65D36244" w14:textId="77777777" w:rsidR="00B93F2F" w:rsidRDefault="00B93F2F" w:rsidP="008A1A46">
      <w:pPr>
        <w:jc w:val="both"/>
        <w:rPr>
          <w:rFonts w:ascii="Arial" w:hAnsi="Arial" w:cs="Arial"/>
          <w:sz w:val="22"/>
          <w:szCs w:val="22"/>
        </w:rPr>
      </w:pPr>
    </w:p>
    <w:p w14:paraId="796DC0A3" w14:textId="77777777" w:rsidR="00B93F2F" w:rsidRDefault="00B93F2F" w:rsidP="008A1A46">
      <w:pPr>
        <w:jc w:val="both"/>
        <w:rPr>
          <w:rFonts w:ascii="Arial" w:hAnsi="Arial" w:cs="Arial"/>
          <w:sz w:val="22"/>
          <w:szCs w:val="22"/>
        </w:rPr>
      </w:pPr>
    </w:p>
    <w:p w14:paraId="028429AD" w14:textId="77777777" w:rsidR="00B93F2F" w:rsidRDefault="00B93F2F" w:rsidP="008A1A46">
      <w:pPr>
        <w:jc w:val="both"/>
        <w:rPr>
          <w:rFonts w:ascii="Arial" w:hAnsi="Arial" w:cs="Arial"/>
          <w:sz w:val="22"/>
          <w:szCs w:val="22"/>
        </w:rPr>
      </w:pPr>
    </w:p>
    <w:p w14:paraId="233F7A16" w14:textId="77777777" w:rsidR="00B93F2F" w:rsidRDefault="00B93F2F" w:rsidP="008A1A46">
      <w:pPr>
        <w:jc w:val="both"/>
        <w:rPr>
          <w:rFonts w:ascii="Arial" w:hAnsi="Arial" w:cs="Arial"/>
          <w:sz w:val="22"/>
          <w:szCs w:val="22"/>
        </w:rPr>
      </w:pPr>
    </w:p>
    <w:p w14:paraId="553B6639" w14:textId="77777777" w:rsidR="00B93F2F" w:rsidRDefault="00B93F2F" w:rsidP="008A1A46">
      <w:pPr>
        <w:jc w:val="both"/>
        <w:rPr>
          <w:rFonts w:ascii="Arial" w:hAnsi="Arial" w:cs="Arial"/>
          <w:sz w:val="22"/>
          <w:szCs w:val="22"/>
        </w:rPr>
      </w:pPr>
    </w:p>
    <w:p w14:paraId="62CD8D72" w14:textId="77777777" w:rsidR="008A1A46" w:rsidRPr="00FB6AE5" w:rsidRDefault="008A1A46" w:rsidP="008A1A46">
      <w:pPr>
        <w:jc w:val="center"/>
        <w:rPr>
          <w:rFonts w:ascii="Arial" w:hAnsi="Arial" w:cs="Arial"/>
          <w:b/>
          <w:sz w:val="22"/>
          <w:szCs w:val="22"/>
        </w:rPr>
      </w:pPr>
      <w:r w:rsidRPr="00FB6AE5">
        <w:rPr>
          <w:rFonts w:ascii="Arial" w:hAnsi="Arial" w:cs="Arial"/>
          <w:b/>
          <w:sz w:val="22"/>
          <w:szCs w:val="22"/>
        </w:rPr>
        <w:lastRenderedPageBreak/>
        <w:t xml:space="preserve">Čl. </w:t>
      </w:r>
      <w:r>
        <w:rPr>
          <w:rFonts w:ascii="Arial" w:hAnsi="Arial" w:cs="Arial"/>
          <w:b/>
          <w:sz w:val="22"/>
          <w:szCs w:val="22"/>
        </w:rPr>
        <w:t>9</w:t>
      </w:r>
    </w:p>
    <w:p w14:paraId="02B8281B" w14:textId="77777777" w:rsidR="008A1A46" w:rsidRDefault="008A1A46" w:rsidP="008A1A46">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města při činnosti právnických a podnikajících fyzických osob</w:t>
      </w:r>
    </w:p>
    <w:p w14:paraId="6DE7578B" w14:textId="77777777" w:rsidR="008A1A46" w:rsidRPr="00B63683" w:rsidRDefault="008A1A46" w:rsidP="008A1A46"/>
    <w:p w14:paraId="5F165121" w14:textId="77777777" w:rsidR="008A1A46" w:rsidRDefault="008A1A46" w:rsidP="008A1A46">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a základě smlouvy s </w:t>
      </w:r>
      <w:r>
        <w:rPr>
          <w:rFonts w:ascii="Arial" w:hAnsi="Arial" w:cs="Arial"/>
          <w:sz w:val="22"/>
          <w:szCs w:val="22"/>
        </w:rPr>
        <w:t>městem</w:t>
      </w:r>
      <w:r w:rsidRPr="006814CB">
        <w:rPr>
          <w:rFonts w:ascii="Arial" w:hAnsi="Arial" w:cs="Arial"/>
          <w:sz w:val="22"/>
          <w:szCs w:val="22"/>
        </w:rPr>
        <w:t xml:space="preserve"> </w:t>
      </w:r>
      <w:r w:rsidR="00601AE6">
        <w:rPr>
          <w:rFonts w:ascii="Arial" w:hAnsi="Arial" w:cs="Arial"/>
          <w:sz w:val="22"/>
          <w:szCs w:val="22"/>
        </w:rPr>
        <w:t xml:space="preserve">na sběr </w:t>
      </w:r>
      <w:r w:rsidRPr="006814CB">
        <w:rPr>
          <w:rFonts w:ascii="Arial" w:hAnsi="Arial" w:cs="Arial"/>
          <w:sz w:val="22"/>
          <w:szCs w:val="22"/>
        </w:rPr>
        <w:t>komunální</w:t>
      </w:r>
      <w:r w:rsidR="00601AE6">
        <w:rPr>
          <w:rFonts w:ascii="Arial" w:hAnsi="Arial" w:cs="Arial"/>
          <w:sz w:val="22"/>
          <w:szCs w:val="22"/>
        </w:rPr>
        <w:t>ho</w:t>
      </w:r>
      <w:r w:rsidRPr="006814CB">
        <w:rPr>
          <w:rFonts w:ascii="Arial" w:hAnsi="Arial" w:cs="Arial"/>
          <w:sz w:val="22"/>
          <w:szCs w:val="22"/>
        </w:rPr>
        <w:t xml:space="preserve"> odpad</w:t>
      </w:r>
      <w:r w:rsidR="00601AE6">
        <w:rPr>
          <w:rFonts w:ascii="Arial" w:hAnsi="Arial" w:cs="Arial"/>
          <w:sz w:val="22"/>
          <w:szCs w:val="22"/>
        </w:rPr>
        <w:t>u</w:t>
      </w:r>
      <w:r w:rsidRPr="006814CB">
        <w:rPr>
          <w:rFonts w:ascii="Arial" w:hAnsi="Arial" w:cs="Arial"/>
          <w:sz w:val="22"/>
          <w:szCs w:val="22"/>
        </w:rPr>
        <w:t xml:space="preserve"> dle čl. </w:t>
      </w:r>
      <w:r w:rsidR="00CD7652">
        <w:rPr>
          <w:rFonts w:ascii="Arial" w:hAnsi="Arial" w:cs="Arial"/>
          <w:sz w:val="22"/>
          <w:szCs w:val="22"/>
        </w:rPr>
        <w:t>2 odst.1</w:t>
      </w:r>
      <w:r w:rsidRPr="006814CB">
        <w:rPr>
          <w:rFonts w:ascii="Arial" w:hAnsi="Arial" w:cs="Arial"/>
          <w:sz w:val="22"/>
          <w:szCs w:val="22"/>
        </w:rPr>
        <w:t xml:space="preserve"> </w:t>
      </w:r>
      <w:r w:rsidRPr="005F4FBC">
        <w:rPr>
          <w:rFonts w:ascii="Arial" w:hAnsi="Arial" w:cs="Arial"/>
          <w:sz w:val="22"/>
          <w:szCs w:val="22"/>
        </w:rPr>
        <w:t>písm. a), b), c), d)</w:t>
      </w:r>
      <w:r>
        <w:rPr>
          <w:rFonts w:ascii="Arial" w:hAnsi="Arial" w:cs="Arial"/>
          <w:sz w:val="22"/>
          <w:szCs w:val="22"/>
        </w:rPr>
        <w:t>, e)</w:t>
      </w:r>
      <w:r w:rsidRPr="005F4FBC">
        <w:rPr>
          <w:rStyle w:val="Znakapoznpodarou"/>
          <w:rFonts w:ascii="Arial" w:hAnsi="Arial" w:cs="Arial"/>
          <w:sz w:val="22"/>
          <w:szCs w:val="22"/>
        </w:rPr>
        <w:footnoteReference w:id="3"/>
      </w:r>
      <w:r w:rsidRPr="005F4FBC">
        <w:rPr>
          <w:rFonts w:ascii="Arial" w:hAnsi="Arial" w:cs="Arial"/>
          <w:sz w:val="22"/>
          <w:szCs w:val="22"/>
        </w:rPr>
        <w:t xml:space="preserve"> předávají</w:t>
      </w:r>
      <w:r>
        <w:rPr>
          <w:rFonts w:ascii="Arial" w:hAnsi="Arial" w:cs="Arial"/>
          <w:sz w:val="22"/>
          <w:szCs w:val="22"/>
        </w:rPr>
        <w:t xml:space="preserve"> tyto odpady dle odstavce 2.</w:t>
      </w:r>
    </w:p>
    <w:p w14:paraId="76334377" w14:textId="77777777" w:rsidR="008A1A46" w:rsidRPr="00A44B37" w:rsidRDefault="008A1A46" w:rsidP="008A1A46">
      <w:pPr>
        <w:numPr>
          <w:ilvl w:val="0"/>
          <w:numId w:val="27"/>
        </w:numPr>
        <w:spacing w:before="120"/>
        <w:ind w:left="284" w:hanging="284"/>
        <w:jc w:val="both"/>
        <w:rPr>
          <w:rFonts w:ascii="Arial" w:hAnsi="Arial" w:cs="Arial"/>
          <w:sz w:val="22"/>
          <w:szCs w:val="22"/>
        </w:rPr>
      </w:pPr>
      <w:r w:rsidRPr="00A44B37">
        <w:rPr>
          <w:rFonts w:ascii="Arial" w:hAnsi="Arial" w:cs="Arial"/>
          <w:sz w:val="22"/>
          <w:szCs w:val="22"/>
        </w:rPr>
        <w:t xml:space="preserve">Způsob zapojení se do obecního systému – místa pro soustřeďování odpadů dle čl. </w:t>
      </w:r>
      <w:r w:rsidR="00CD7652">
        <w:rPr>
          <w:rFonts w:ascii="Arial" w:hAnsi="Arial" w:cs="Arial"/>
          <w:sz w:val="22"/>
          <w:szCs w:val="22"/>
        </w:rPr>
        <w:t>3</w:t>
      </w:r>
      <w:r w:rsidRPr="00A44B37">
        <w:rPr>
          <w:rFonts w:ascii="Arial" w:hAnsi="Arial" w:cs="Arial"/>
          <w:sz w:val="22"/>
          <w:szCs w:val="22"/>
        </w:rPr>
        <w:t xml:space="preserve"> odst. 1</w:t>
      </w:r>
      <w:r w:rsidR="00CD7652">
        <w:rPr>
          <w:rFonts w:ascii="Arial" w:hAnsi="Arial" w:cs="Arial"/>
          <w:sz w:val="22"/>
          <w:szCs w:val="22"/>
        </w:rPr>
        <w:t>,2 a 3</w:t>
      </w:r>
      <w:r w:rsidRPr="00A44B37">
        <w:rPr>
          <w:rFonts w:ascii="Arial" w:hAnsi="Arial" w:cs="Arial"/>
          <w:sz w:val="22"/>
          <w:szCs w:val="22"/>
        </w:rPr>
        <w:t xml:space="preserve"> písm. a), b), c), d), e):</w:t>
      </w:r>
    </w:p>
    <w:p w14:paraId="27B01C53" w14:textId="77777777" w:rsidR="008A1A46" w:rsidRPr="00A44B37" w:rsidRDefault="008A1A46" w:rsidP="008A1A46">
      <w:pPr>
        <w:jc w:val="both"/>
        <w:rPr>
          <w:rFonts w:ascii="Arial" w:hAnsi="Arial" w:cs="Arial"/>
          <w:sz w:val="22"/>
          <w:szCs w:val="22"/>
        </w:rPr>
      </w:pPr>
    </w:p>
    <w:p w14:paraId="2A3B6BCE" w14:textId="77777777" w:rsidR="008A1A46" w:rsidRPr="00A44B37" w:rsidRDefault="008A1A46" w:rsidP="008A1A46">
      <w:pPr>
        <w:numPr>
          <w:ilvl w:val="0"/>
          <w:numId w:val="35"/>
        </w:numPr>
        <w:jc w:val="both"/>
        <w:rPr>
          <w:rFonts w:ascii="Arial" w:hAnsi="Arial" w:cs="Arial"/>
          <w:b/>
          <w:sz w:val="22"/>
          <w:szCs w:val="22"/>
        </w:rPr>
      </w:pPr>
      <w:r w:rsidRPr="00A44B37">
        <w:rPr>
          <w:rFonts w:ascii="Arial" w:hAnsi="Arial" w:cs="Arial"/>
          <w:b/>
          <w:sz w:val="22"/>
          <w:szCs w:val="22"/>
        </w:rPr>
        <w:t xml:space="preserve">Papír </w:t>
      </w:r>
    </w:p>
    <w:p w14:paraId="44A37489" w14:textId="77777777" w:rsidR="008A1A46" w:rsidRPr="00A44B37" w:rsidRDefault="008A1A46" w:rsidP="008A1A46">
      <w:pPr>
        <w:numPr>
          <w:ilvl w:val="1"/>
          <w:numId w:val="36"/>
        </w:numPr>
        <w:jc w:val="both"/>
        <w:rPr>
          <w:rFonts w:ascii="Arial" w:hAnsi="Arial" w:cs="Arial"/>
          <w:sz w:val="22"/>
          <w:szCs w:val="22"/>
        </w:rPr>
      </w:pPr>
      <w:r w:rsidRPr="00A44B37">
        <w:rPr>
          <w:rFonts w:ascii="Arial" w:hAnsi="Arial" w:cs="Arial"/>
          <w:sz w:val="22"/>
          <w:szCs w:val="22"/>
        </w:rPr>
        <w:t xml:space="preserve">nádoby o objemu </w:t>
      </w:r>
      <w:r w:rsidR="00B652D0">
        <w:rPr>
          <w:rFonts w:ascii="Arial" w:hAnsi="Arial" w:cs="Arial"/>
          <w:sz w:val="22"/>
          <w:szCs w:val="22"/>
        </w:rPr>
        <w:t>110</w:t>
      </w:r>
      <w:r w:rsidR="00CD7652">
        <w:rPr>
          <w:rFonts w:ascii="Arial" w:hAnsi="Arial" w:cs="Arial"/>
          <w:sz w:val="22"/>
          <w:szCs w:val="22"/>
        </w:rPr>
        <w:t>0</w:t>
      </w:r>
      <w:r w:rsidRPr="00A44B37">
        <w:rPr>
          <w:rFonts w:ascii="Arial" w:hAnsi="Arial" w:cs="Arial"/>
          <w:sz w:val="22"/>
          <w:szCs w:val="22"/>
        </w:rPr>
        <w:t xml:space="preserve"> l s modrým označením,</w:t>
      </w:r>
    </w:p>
    <w:p w14:paraId="4DBA762C" w14:textId="77777777" w:rsidR="00CD7652" w:rsidRPr="00CD7652" w:rsidRDefault="008A1A46" w:rsidP="00CD7652">
      <w:pPr>
        <w:numPr>
          <w:ilvl w:val="1"/>
          <w:numId w:val="36"/>
        </w:numPr>
        <w:jc w:val="both"/>
        <w:rPr>
          <w:rFonts w:ascii="Arial" w:hAnsi="Arial" w:cs="Arial"/>
          <w:sz w:val="22"/>
          <w:szCs w:val="22"/>
        </w:rPr>
      </w:pPr>
      <w:r w:rsidRPr="00A44B37">
        <w:rPr>
          <w:rFonts w:ascii="Arial" w:hAnsi="Arial" w:cs="Arial"/>
          <w:sz w:val="22"/>
          <w:szCs w:val="22"/>
        </w:rPr>
        <w:t>nádoby na veřejném prostranství.</w:t>
      </w:r>
    </w:p>
    <w:p w14:paraId="05545DFD" w14:textId="77777777" w:rsidR="008A1A46" w:rsidRPr="00A44B37" w:rsidRDefault="008A1A46" w:rsidP="008A1A46">
      <w:pPr>
        <w:ind w:left="992" w:hanging="283"/>
        <w:jc w:val="both"/>
        <w:rPr>
          <w:rFonts w:ascii="Arial" w:hAnsi="Arial" w:cs="Arial"/>
          <w:sz w:val="22"/>
          <w:szCs w:val="22"/>
          <w:vertAlign w:val="superscript"/>
        </w:rPr>
      </w:pPr>
    </w:p>
    <w:p w14:paraId="10A66AE3" w14:textId="77777777" w:rsidR="008A1A46" w:rsidRPr="00A44B37" w:rsidRDefault="008A1A46" w:rsidP="008A1A46">
      <w:pPr>
        <w:numPr>
          <w:ilvl w:val="0"/>
          <w:numId w:val="35"/>
        </w:numPr>
        <w:jc w:val="both"/>
        <w:rPr>
          <w:rFonts w:ascii="Arial" w:hAnsi="Arial" w:cs="Arial"/>
          <w:b/>
          <w:sz w:val="22"/>
          <w:szCs w:val="22"/>
        </w:rPr>
      </w:pPr>
      <w:r w:rsidRPr="00A44B37">
        <w:rPr>
          <w:rFonts w:ascii="Arial" w:hAnsi="Arial" w:cs="Arial"/>
          <w:b/>
          <w:sz w:val="22"/>
          <w:szCs w:val="22"/>
        </w:rPr>
        <w:t xml:space="preserve">Plasty a nápojové kartony  </w:t>
      </w:r>
    </w:p>
    <w:p w14:paraId="5B5F2DE0" w14:textId="77777777" w:rsidR="008A1A46" w:rsidRPr="00A44B37" w:rsidRDefault="008A1A46" w:rsidP="008A1A46">
      <w:pPr>
        <w:numPr>
          <w:ilvl w:val="1"/>
          <w:numId w:val="36"/>
        </w:numPr>
        <w:jc w:val="both"/>
        <w:rPr>
          <w:rFonts w:ascii="Arial" w:hAnsi="Arial" w:cs="Arial"/>
          <w:sz w:val="22"/>
          <w:szCs w:val="22"/>
        </w:rPr>
      </w:pPr>
      <w:r w:rsidRPr="00A44B37">
        <w:rPr>
          <w:rFonts w:ascii="Arial" w:hAnsi="Arial" w:cs="Arial"/>
          <w:sz w:val="22"/>
          <w:szCs w:val="22"/>
        </w:rPr>
        <w:t xml:space="preserve">nádoby o objemu </w:t>
      </w:r>
      <w:r w:rsidR="00B652D0">
        <w:rPr>
          <w:rFonts w:ascii="Arial" w:hAnsi="Arial" w:cs="Arial"/>
          <w:sz w:val="22"/>
          <w:szCs w:val="22"/>
        </w:rPr>
        <w:t>110</w:t>
      </w:r>
      <w:r w:rsidR="00CD7652">
        <w:rPr>
          <w:rFonts w:ascii="Arial" w:hAnsi="Arial" w:cs="Arial"/>
          <w:sz w:val="22"/>
          <w:szCs w:val="22"/>
        </w:rPr>
        <w:t>0</w:t>
      </w:r>
      <w:r w:rsidRPr="00A44B37">
        <w:rPr>
          <w:rFonts w:ascii="Arial" w:hAnsi="Arial" w:cs="Arial"/>
          <w:sz w:val="22"/>
          <w:szCs w:val="22"/>
        </w:rPr>
        <w:t xml:space="preserve"> l se žlutým označením,</w:t>
      </w:r>
    </w:p>
    <w:p w14:paraId="6D6FD90B" w14:textId="77777777" w:rsidR="008A1A46" w:rsidRPr="00A44B37" w:rsidRDefault="008A1A46" w:rsidP="008A1A46">
      <w:pPr>
        <w:numPr>
          <w:ilvl w:val="1"/>
          <w:numId w:val="36"/>
        </w:numPr>
        <w:jc w:val="both"/>
        <w:rPr>
          <w:rFonts w:ascii="Arial" w:hAnsi="Arial" w:cs="Arial"/>
          <w:sz w:val="22"/>
          <w:szCs w:val="22"/>
        </w:rPr>
      </w:pPr>
      <w:r w:rsidRPr="00A44B37">
        <w:rPr>
          <w:rFonts w:ascii="Arial" w:hAnsi="Arial" w:cs="Arial"/>
          <w:sz w:val="22"/>
          <w:szCs w:val="22"/>
        </w:rPr>
        <w:t>nádoby na veřejném prostranství,</w:t>
      </w:r>
    </w:p>
    <w:p w14:paraId="76E65FB2" w14:textId="77777777" w:rsidR="008A1A46" w:rsidRPr="00A44B37" w:rsidRDefault="008A1A46" w:rsidP="008A1A46">
      <w:pPr>
        <w:numPr>
          <w:ilvl w:val="1"/>
          <w:numId w:val="36"/>
        </w:numPr>
        <w:jc w:val="both"/>
        <w:rPr>
          <w:rFonts w:ascii="Arial" w:hAnsi="Arial" w:cs="Arial"/>
          <w:sz w:val="22"/>
          <w:szCs w:val="22"/>
        </w:rPr>
      </w:pPr>
      <w:r w:rsidRPr="00A44B37">
        <w:rPr>
          <w:rFonts w:ascii="Arial" w:hAnsi="Arial" w:cs="Arial"/>
          <w:sz w:val="22"/>
          <w:szCs w:val="22"/>
        </w:rPr>
        <w:t>plastové pytle.</w:t>
      </w:r>
    </w:p>
    <w:p w14:paraId="7EF234A9" w14:textId="77777777" w:rsidR="008A1A46" w:rsidRPr="00A44B37" w:rsidRDefault="008A1A46" w:rsidP="008A1A46">
      <w:pPr>
        <w:ind w:left="992" w:hanging="283"/>
        <w:jc w:val="both"/>
        <w:rPr>
          <w:rFonts w:ascii="Arial" w:hAnsi="Arial" w:cs="Arial"/>
          <w:sz w:val="22"/>
          <w:szCs w:val="22"/>
        </w:rPr>
      </w:pPr>
    </w:p>
    <w:p w14:paraId="2CDB211F" w14:textId="77777777" w:rsidR="008A1A46" w:rsidRPr="00A44B37" w:rsidRDefault="008A1A46" w:rsidP="008A1A46">
      <w:pPr>
        <w:numPr>
          <w:ilvl w:val="0"/>
          <w:numId w:val="35"/>
        </w:numPr>
        <w:jc w:val="both"/>
        <w:rPr>
          <w:rFonts w:ascii="Arial" w:hAnsi="Arial" w:cs="Arial"/>
          <w:b/>
          <w:sz w:val="22"/>
          <w:szCs w:val="22"/>
        </w:rPr>
      </w:pPr>
      <w:r w:rsidRPr="00A44B37">
        <w:rPr>
          <w:rFonts w:ascii="Arial" w:hAnsi="Arial" w:cs="Arial"/>
          <w:b/>
          <w:sz w:val="22"/>
          <w:szCs w:val="22"/>
        </w:rPr>
        <w:t xml:space="preserve">Sklo – čiré </w:t>
      </w:r>
      <w:r w:rsidRPr="00A44B37">
        <w:rPr>
          <w:rFonts w:ascii="Arial" w:hAnsi="Arial" w:cs="Arial"/>
          <w:sz w:val="22"/>
          <w:szCs w:val="22"/>
        </w:rPr>
        <w:t>(pouze obalové sklo)</w:t>
      </w:r>
    </w:p>
    <w:p w14:paraId="6D926120" w14:textId="77777777" w:rsidR="008A1A46" w:rsidRPr="00A44B37" w:rsidRDefault="008A1A46" w:rsidP="008A1A46">
      <w:pPr>
        <w:numPr>
          <w:ilvl w:val="1"/>
          <w:numId w:val="36"/>
        </w:numPr>
        <w:jc w:val="both"/>
        <w:rPr>
          <w:rFonts w:ascii="Arial" w:hAnsi="Arial" w:cs="Arial"/>
          <w:sz w:val="22"/>
          <w:szCs w:val="22"/>
        </w:rPr>
      </w:pPr>
      <w:r w:rsidRPr="00A44B37">
        <w:rPr>
          <w:rFonts w:ascii="Arial" w:hAnsi="Arial" w:cs="Arial"/>
          <w:sz w:val="22"/>
          <w:szCs w:val="22"/>
        </w:rPr>
        <w:t>nádoby na veřejném prostranství.</w:t>
      </w:r>
    </w:p>
    <w:p w14:paraId="23A4F1AD" w14:textId="77777777" w:rsidR="008A1A46" w:rsidRPr="00A44B37" w:rsidRDefault="008A1A46" w:rsidP="008A1A46">
      <w:pPr>
        <w:ind w:left="1080"/>
        <w:jc w:val="both"/>
        <w:rPr>
          <w:rFonts w:ascii="Arial" w:hAnsi="Arial" w:cs="Arial"/>
          <w:sz w:val="22"/>
          <w:szCs w:val="22"/>
        </w:rPr>
      </w:pPr>
    </w:p>
    <w:p w14:paraId="09D846CD" w14:textId="77777777" w:rsidR="008A1A46" w:rsidRPr="00A44B37" w:rsidRDefault="008A1A46" w:rsidP="008A1A46">
      <w:pPr>
        <w:numPr>
          <w:ilvl w:val="0"/>
          <w:numId w:val="35"/>
        </w:numPr>
        <w:jc w:val="both"/>
        <w:rPr>
          <w:rFonts w:ascii="Arial" w:hAnsi="Arial" w:cs="Arial"/>
          <w:b/>
          <w:sz w:val="22"/>
          <w:szCs w:val="22"/>
        </w:rPr>
      </w:pPr>
      <w:r w:rsidRPr="00A44B37">
        <w:rPr>
          <w:rFonts w:ascii="Arial" w:hAnsi="Arial" w:cs="Arial"/>
          <w:b/>
          <w:sz w:val="22"/>
          <w:szCs w:val="22"/>
        </w:rPr>
        <w:t xml:space="preserve">Sklo – barevné </w:t>
      </w:r>
      <w:r w:rsidRPr="00A44B37">
        <w:rPr>
          <w:rFonts w:ascii="Arial" w:hAnsi="Arial" w:cs="Arial"/>
          <w:sz w:val="22"/>
          <w:szCs w:val="22"/>
        </w:rPr>
        <w:t>(pouze obalové sklo)</w:t>
      </w:r>
    </w:p>
    <w:p w14:paraId="4920EEDA" w14:textId="77777777" w:rsidR="008A1A46" w:rsidRPr="00A44B37" w:rsidRDefault="008A1A46" w:rsidP="008A1A46">
      <w:pPr>
        <w:numPr>
          <w:ilvl w:val="1"/>
          <w:numId w:val="36"/>
        </w:numPr>
        <w:jc w:val="both"/>
        <w:rPr>
          <w:rFonts w:ascii="Arial" w:hAnsi="Arial" w:cs="Arial"/>
          <w:sz w:val="22"/>
          <w:szCs w:val="22"/>
        </w:rPr>
      </w:pPr>
      <w:r w:rsidRPr="00A44B37">
        <w:rPr>
          <w:rFonts w:ascii="Arial" w:hAnsi="Arial" w:cs="Arial"/>
          <w:sz w:val="22"/>
          <w:szCs w:val="22"/>
        </w:rPr>
        <w:t>nádoby na veřejném prostranství.</w:t>
      </w:r>
    </w:p>
    <w:p w14:paraId="0F780CDF" w14:textId="77777777" w:rsidR="008A1A46" w:rsidRPr="00A44B37" w:rsidRDefault="008A1A46" w:rsidP="008A1A46">
      <w:pPr>
        <w:ind w:left="1440"/>
        <w:jc w:val="both"/>
        <w:rPr>
          <w:rFonts w:ascii="Arial" w:hAnsi="Arial" w:cs="Arial"/>
          <w:sz w:val="22"/>
          <w:szCs w:val="22"/>
        </w:rPr>
      </w:pPr>
    </w:p>
    <w:p w14:paraId="0B927B2A" w14:textId="77777777" w:rsidR="008A1A46" w:rsidRPr="00B25099" w:rsidRDefault="008A1A46" w:rsidP="008A1A46">
      <w:pPr>
        <w:ind w:left="1440"/>
        <w:jc w:val="both"/>
        <w:rPr>
          <w:rFonts w:ascii="Arial" w:hAnsi="Arial" w:cs="Arial"/>
          <w:sz w:val="22"/>
          <w:szCs w:val="22"/>
        </w:rPr>
      </w:pPr>
    </w:p>
    <w:p w14:paraId="0D8BBDEC" w14:textId="77777777" w:rsidR="008A1A46" w:rsidRPr="008B4865" w:rsidRDefault="008A1A46" w:rsidP="008A1A46">
      <w:pPr>
        <w:numPr>
          <w:ilvl w:val="0"/>
          <w:numId w:val="27"/>
        </w:numPr>
        <w:ind w:left="284" w:hanging="284"/>
        <w:jc w:val="both"/>
        <w:rPr>
          <w:rFonts w:ascii="Arial" w:hAnsi="Arial" w:cs="Arial"/>
          <w:sz w:val="22"/>
          <w:szCs w:val="22"/>
        </w:rPr>
      </w:pPr>
      <w:r w:rsidRPr="008B4865">
        <w:rPr>
          <w:rFonts w:ascii="Arial" w:hAnsi="Arial" w:cs="Arial"/>
          <w:sz w:val="22"/>
          <w:szCs w:val="22"/>
        </w:rPr>
        <w:t>Výše úhrady za zapojení do obecního systému se stanoví</w:t>
      </w:r>
      <w:r w:rsidRPr="008B4865">
        <w:rPr>
          <w:rFonts w:ascii="Arial" w:hAnsi="Arial" w:cs="Arial"/>
          <w:i/>
          <w:sz w:val="22"/>
          <w:szCs w:val="22"/>
        </w:rPr>
        <w:t xml:space="preserve"> </w:t>
      </w:r>
      <w:r w:rsidRPr="008B4865">
        <w:rPr>
          <w:rFonts w:ascii="Arial" w:hAnsi="Arial" w:cs="Arial"/>
          <w:iCs/>
          <w:sz w:val="22"/>
          <w:szCs w:val="22"/>
        </w:rPr>
        <w:t>dle kapacity soustřeďova</w:t>
      </w:r>
      <w:r w:rsidR="00601AE6">
        <w:rPr>
          <w:rFonts w:ascii="Arial" w:hAnsi="Arial" w:cs="Arial"/>
          <w:iCs/>
          <w:sz w:val="22"/>
          <w:szCs w:val="22"/>
        </w:rPr>
        <w:t>ný</w:t>
      </w:r>
      <w:r w:rsidRPr="008B4865">
        <w:rPr>
          <w:rFonts w:ascii="Arial" w:hAnsi="Arial" w:cs="Arial"/>
          <w:iCs/>
          <w:sz w:val="22"/>
          <w:szCs w:val="22"/>
        </w:rPr>
        <w:t>ch prostředků a četnosti svozu (v případě využívání nádob přistavených k nemovitosti a pytl</w:t>
      </w:r>
      <w:r>
        <w:rPr>
          <w:rFonts w:ascii="Arial" w:hAnsi="Arial" w:cs="Arial"/>
          <w:iCs/>
          <w:sz w:val="22"/>
          <w:szCs w:val="22"/>
        </w:rPr>
        <w:t>ů</w:t>
      </w:r>
      <w:r w:rsidRPr="008B4865">
        <w:rPr>
          <w:rFonts w:ascii="Arial" w:hAnsi="Arial" w:cs="Arial"/>
          <w:iCs/>
          <w:sz w:val="22"/>
          <w:szCs w:val="22"/>
        </w:rPr>
        <w:t xml:space="preserve">) nebo </w:t>
      </w:r>
      <w:r>
        <w:rPr>
          <w:rFonts w:ascii="Arial" w:hAnsi="Arial" w:cs="Arial"/>
          <w:iCs/>
          <w:sz w:val="22"/>
          <w:szCs w:val="22"/>
        </w:rPr>
        <w:t xml:space="preserve">dle ceníku zveřejněného na webových stránkách města </w:t>
      </w:r>
      <w:r w:rsidRPr="008B4865">
        <w:rPr>
          <w:rFonts w:ascii="Arial" w:hAnsi="Arial" w:cs="Arial"/>
          <w:iCs/>
          <w:sz w:val="22"/>
          <w:szCs w:val="22"/>
        </w:rPr>
        <w:t>(v případě využívání ke soustřeďování odpadu nádob na veřejném prostranství).</w:t>
      </w:r>
      <w:r w:rsidRPr="008B4865">
        <w:rPr>
          <w:rStyle w:val="Znakapoznpodarou"/>
          <w:rFonts w:ascii="Arial" w:hAnsi="Arial" w:cs="Arial"/>
          <w:iCs/>
          <w:sz w:val="22"/>
          <w:szCs w:val="22"/>
        </w:rPr>
        <w:footnoteReference w:id="4"/>
      </w:r>
      <w:r w:rsidRPr="008B4865">
        <w:rPr>
          <w:rFonts w:ascii="Arial" w:hAnsi="Arial" w:cs="Arial"/>
          <w:iCs/>
          <w:color w:val="00B0F0"/>
          <w:sz w:val="22"/>
          <w:szCs w:val="22"/>
        </w:rPr>
        <w:t xml:space="preserve"> </w:t>
      </w:r>
    </w:p>
    <w:p w14:paraId="4501BB09" w14:textId="77777777" w:rsidR="008A1A46" w:rsidRPr="00AC4B55" w:rsidRDefault="008A1A46" w:rsidP="008A1A46">
      <w:pPr>
        <w:ind w:left="284"/>
        <w:jc w:val="both"/>
        <w:rPr>
          <w:rFonts w:ascii="Arial" w:hAnsi="Arial" w:cs="Arial"/>
          <w:sz w:val="22"/>
          <w:szCs w:val="22"/>
        </w:rPr>
      </w:pPr>
    </w:p>
    <w:p w14:paraId="6E7119DD" w14:textId="77777777" w:rsidR="008A1A46" w:rsidRPr="008E6D59" w:rsidRDefault="008A1A46" w:rsidP="008A1A46">
      <w:pPr>
        <w:numPr>
          <w:ilvl w:val="0"/>
          <w:numId w:val="27"/>
        </w:numPr>
        <w:ind w:left="284" w:hanging="284"/>
        <w:jc w:val="both"/>
        <w:rPr>
          <w:rFonts w:ascii="Arial" w:hAnsi="Arial" w:cs="Arial"/>
          <w:sz w:val="22"/>
          <w:szCs w:val="22"/>
        </w:rPr>
      </w:pPr>
      <w:r w:rsidRPr="00A23132">
        <w:rPr>
          <w:rFonts w:ascii="Arial" w:hAnsi="Arial" w:cs="Arial"/>
          <w:sz w:val="22"/>
          <w:szCs w:val="22"/>
        </w:rPr>
        <w:t>Úhrada se vyb</w:t>
      </w:r>
      <w:r w:rsidRPr="00A23132">
        <w:rPr>
          <w:rFonts w:ascii="Arial" w:hAnsi="Arial" w:cs="Arial"/>
          <w:color w:val="000000"/>
          <w:sz w:val="22"/>
          <w:szCs w:val="22"/>
        </w:rPr>
        <w:t xml:space="preserve">írá jednorázově, </w:t>
      </w:r>
      <w:r w:rsidRPr="00C858E1">
        <w:rPr>
          <w:rFonts w:ascii="Arial" w:hAnsi="Arial" w:cs="Arial"/>
          <w:color w:val="000000"/>
          <w:sz w:val="22"/>
          <w:szCs w:val="22"/>
        </w:rPr>
        <w:t>a to převodem na účet.</w:t>
      </w:r>
    </w:p>
    <w:p w14:paraId="03FA2C13" w14:textId="77777777" w:rsidR="008A1A46" w:rsidRDefault="008A1A46" w:rsidP="00BA03EA">
      <w:pPr>
        <w:rPr>
          <w:rFonts w:ascii="Arial" w:hAnsi="Arial" w:cs="Arial"/>
          <w:b/>
          <w:sz w:val="22"/>
          <w:szCs w:val="22"/>
        </w:rPr>
      </w:pPr>
    </w:p>
    <w:p w14:paraId="2F7980E3" w14:textId="77777777" w:rsidR="008A1A46" w:rsidRDefault="008A1A46" w:rsidP="008A1A46">
      <w:pPr>
        <w:rPr>
          <w:rFonts w:ascii="Arial" w:hAnsi="Arial" w:cs="Arial"/>
          <w:b/>
          <w:sz w:val="22"/>
          <w:szCs w:val="22"/>
        </w:rPr>
      </w:pPr>
    </w:p>
    <w:p w14:paraId="63524FD7" w14:textId="77777777" w:rsidR="008A1A46" w:rsidRPr="0051226B" w:rsidRDefault="008A1A46" w:rsidP="008A1A46">
      <w:pPr>
        <w:jc w:val="center"/>
        <w:rPr>
          <w:rFonts w:ascii="Arial" w:hAnsi="Arial" w:cs="Arial"/>
          <w:b/>
          <w:sz w:val="22"/>
          <w:szCs w:val="22"/>
        </w:rPr>
      </w:pPr>
      <w:r>
        <w:rPr>
          <w:rFonts w:ascii="Arial" w:hAnsi="Arial" w:cs="Arial"/>
          <w:b/>
          <w:sz w:val="22"/>
          <w:szCs w:val="22"/>
        </w:rPr>
        <w:t>Čl. 10</w:t>
      </w:r>
    </w:p>
    <w:p w14:paraId="67CDE0F7" w14:textId="77777777" w:rsidR="008A1A46" w:rsidRPr="0051226B" w:rsidRDefault="008A1A46" w:rsidP="008A1A46">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603C5937" w14:textId="77777777" w:rsidR="008A1A46" w:rsidRPr="00E5685C" w:rsidRDefault="008A1A46" w:rsidP="008A1A46">
      <w:pPr>
        <w:jc w:val="both"/>
        <w:rPr>
          <w:rFonts w:ascii="Arial" w:hAnsi="Arial" w:cs="Arial"/>
          <w:i/>
          <w:color w:val="00B0F0"/>
          <w:sz w:val="22"/>
        </w:rPr>
      </w:pPr>
    </w:p>
    <w:p w14:paraId="06378BFE" w14:textId="77777777" w:rsidR="008A1A46" w:rsidRPr="002D6D8D" w:rsidRDefault="008A1A46" w:rsidP="008A1A46">
      <w:pPr>
        <w:numPr>
          <w:ilvl w:val="0"/>
          <w:numId w:val="22"/>
        </w:numPr>
        <w:jc w:val="both"/>
        <w:rPr>
          <w:rFonts w:ascii="Arial" w:hAnsi="Arial" w:cs="Arial"/>
          <w:sz w:val="22"/>
          <w:szCs w:val="22"/>
        </w:rPr>
      </w:pPr>
      <w:r w:rsidRPr="002D6D8D">
        <w:rPr>
          <w:rFonts w:ascii="Arial" w:hAnsi="Arial" w:cs="Arial"/>
          <w:sz w:val="22"/>
          <w:szCs w:val="22"/>
        </w:rPr>
        <w:t>Komunitním kompostováním je systém soustřeďování rostlinných zbytků z údržby zeleně, zahrad a domácností z území obce, jejich úprava a následné zpracování v komunitní kompostárně na kompost</w:t>
      </w:r>
      <w:r w:rsidRPr="002D6D8D">
        <w:rPr>
          <w:rStyle w:val="Znakapoznpodarou"/>
          <w:rFonts w:ascii="Arial" w:hAnsi="Arial" w:cs="Arial"/>
          <w:sz w:val="22"/>
          <w:szCs w:val="22"/>
        </w:rPr>
        <w:footnoteReference w:id="5"/>
      </w:r>
      <w:r w:rsidRPr="002D6D8D">
        <w:rPr>
          <w:rFonts w:ascii="Arial" w:hAnsi="Arial" w:cs="Arial"/>
          <w:sz w:val="22"/>
          <w:szCs w:val="22"/>
        </w:rPr>
        <w:t>.</w:t>
      </w:r>
    </w:p>
    <w:p w14:paraId="1C02502A" w14:textId="77777777" w:rsidR="008A1A46" w:rsidRPr="002D6D8D" w:rsidRDefault="008A1A46" w:rsidP="008A1A46">
      <w:pPr>
        <w:ind w:left="360"/>
        <w:jc w:val="both"/>
        <w:rPr>
          <w:rFonts w:ascii="Arial" w:hAnsi="Arial" w:cs="Arial"/>
          <w:sz w:val="22"/>
          <w:szCs w:val="22"/>
        </w:rPr>
      </w:pPr>
    </w:p>
    <w:p w14:paraId="1FCA1A46" w14:textId="77777777" w:rsidR="008A1A46" w:rsidRDefault="008A1A46" w:rsidP="008A1A46">
      <w:pPr>
        <w:numPr>
          <w:ilvl w:val="0"/>
          <w:numId w:val="22"/>
        </w:numPr>
        <w:jc w:val="both"/>
        <w:rPr>
          <w:rFonts w:ascii="Arial" w:hAnsi="Arial" w:cs="Arial"/>
          <w:sz w:val="22"/>
          <w:szCs w:val="22"/>
        </w:rPr>
      </w:pPr>
      <w:r w:rsidRPr="002D6D8D">
        <w:rPr>
          <w:rFonts w:ascii="Arial" w:hAnsi="Arial" w:cs="Arial"/>
          <w:sz w:val="22"/>
          <w:szCs w:val="22"/>
        </w:rPr>
        <w:t>Rostlinné zbytky z údržby zeleně, zahrad a domácností, které budou využity v rámci komunitního kompostování, lze v období od 1. dubna do 15. listopadu každého roku</w:t>
      </w:r>
      <w:r>
        <w:rPr>
          <w:rFonts w:ascii="Arial" w:hAnsi="Arial" w:cs="Arial"/>
          <w:sz w:val="22"/>
          <w:szCs w:val="22"/>
        </w:rPr>
        <w:t xml:space="preserve"> odkládat ve stanovených termínech na určená místa v rámci systému kontejnerových mobilních svozů zajišťovaných městem. Rostlinné zbytky z údržby zeleně jsou následně shromažďovány v komunitní kompostárně umístěné na pozemku</w:t>
      </w:r>
      <w:r w:rsidR="004965F0">
        <w:rPr>
          <w:rFonts w:ascii="Arial" w:hAnsi="Arial" w:cs="Arial"/>
          <w:sz w:val="22"/>
          <w:szCs w:val="22"/>
        </w:rPr>
        <w:t xml:space="preserve"> p.p.č.</w:t>
      </w:r>
      <w:r>
        <w:rPr>
          <w:rFonts w:ascii="Arial" w:hAnsi="Arial" w:cs="Arial"/>
          <w:sz w:val="22"/>
          <w:szCs w:val="22"/>
        </w:rPr>
        <w:t xml:space="preserve"> 770/2 v k.ú. Lučany nad Nisou.</w:t>
      </w:r>
    </w:p>
    <w:p w14:paraId="275EC00E" w14:textId="77777777" w:rsidR="008A1A46" w:rsidRPr="001F322F" w:rsidRDefault="008A1A46" w:rsidP="008A1A46">
      <w:pPr>
        <w:jc w:val="both"/>
        <w:rPr>
          <w:rFonts w:ascii="Arial" w:hAnsi="Arial" w:cs="Arial"/>
          <w:sz w:val="22"/>
          <w:szCs w:val="22"/>
        </w:rPr>
      </w:pPr>
    </w:p>
    <w:p w14:paraId="78FA9DA4" w14:textId="77777777" w:rsidR="008A1A46" w:rsidRDefault="008A1A46" w:rsidP="008A1A46">
      <w:pPr>
        <w:numPr>
          <w:ilvl w:val="0"/>
          <w:numId w:val="22"/>
        </w:numPr>
        <w:jc w:val="both"/>
        <w:rPr>
          <w:rFonts w:ascii="Arial" w:hAnsi="Arial" w:cs="Arial"/>
          <w:sz w:val="22"/>
          <w:szCs w:val="22"/>
        </w:rPr>
      </w:pPr>
      <w:r>
        <w:rPr>
          <w:rFonts w:ascii="Arial" w:hAnsi="Arial" w:cs="Arial"/>
          <w:sz w:val="22"/>
          <w:szCs w:val="22"/>
        </w:rPr>
        <w:lastRenderedPageBreak/>
        <w:t>Informace o termínech a místech umístění kontejnerů jsou zveřejňovány na webových stránkách města a prostřednictvím místního tisku.</w:t>
      </w:r>
    </w:p>
    <w:p w14:paraId="417EA480" w14:textId="77777777" w:rsidR="008A1A46" w:rsidRPr="00806BA6" w:rsidRDefault="008A1A46" w:rsidP="008A1A46">
      <w:pPr>
        <w:jc w:val="both"/>
        <w:rPr>
          <w:rFonts w:ascii="Arial" w:hAnsi="Arial" w:cs="Arial"/>
          <w:sz w:val="22"/>
          <w:szCs w:val="22"/>
        </w:rPr>
      </w:pPr>
    </w:p>
    <w:p w14:paraId="32798929" w14:textId="77777777" w:rsidR="008A1A46" w:rsidRPr="00BA03EA" w:rsidRDefault="008A1A46" w:rsidP="00BA03EA">
      <w:pPr>
        <w:numPr>
          <w:ilvl w:val="0"/>
          <w:numId w:val="22"/>
        </w:numPr>
        <w:jc w:val="both"/>
        <w:rPr>
          <w:rFonts w:ascii="Arial" w:hAnsi="Arial" w:cs="Arial"/>
          <w:sz w:val="22"/>
          <w:szCs w:val="22"/>
        </w:rPr>
      </w:pPr>
      <w:r>
        <w:rPr>
          <w:rFonts w:ascii="Arial" w:hAnsi="Arial" w:cs="Arial"/>
          <w:sz w:val="22"/>
          <w:szCs w:val="22"/>
        </w:rPr>
        <w:t>V období od 16. listopadu do 31. března každého roku mobilní svoz rostlinných zbytků z údržby zeleně a zahrad s ohledem na klimatické podmínky a množství produkce těchto odpadů neprobíhá. V tomto období lze rostlinné zbytky z údržby zeleně a zahrad odkládat po předchozí telefonické dohodě, kdy kontaktní údaje jsou zveřejněny na webových stránkách města, na sběrném místě (tzv. depo umístěné vlevo za útulkem</w:t>
      </w:r>
      <w:r w:rsidR="00601AE6">
        <w:rPr>
          <w:rFonts w:ascii="Arial" w:hAnsi="Arial" w:cs="Arial"/>
          <w:sz w:val="22"/>
          <w:szCs w:val="22"/>
        </w:rPr>
        <w:t xml:space="preserve"> Dášenka</w:t>
      </w:r>
      <w:r>
        <w:rPr>
          <w:rFonts w:ascii="Arial" w:hAnsi="Arial" w:cs="Arial"/>
          <w:sz w:val="22"/>
          <w:szCs w:val="22"/>
        </w:rPr>
        <w:t xml:space="preserve">), </w:t>
      </w:r>
      <w:r w:rsidRPr="0005009A">
        <w:rPr>
          <w:rFonts w:ascii="Arial" w:hAnsi="Arial" w:cs="Arial"/>
          <w:sz w:val="22"/>
          <w:szCs w:val="22"/>
        </w:rPr>
        <w:t>p</w:t>
      </w:r>
      <w:r w:rsidR="004965F0">
        <w:rPr>
          <w:rFonts w:ascii="Arial" w:hAnsi="Arial" w:cs="Arial"/>
          <w:sz w:val="22"/>
          <w:szCs w:val="22"/>
        </w:rPr>
        <w:t>.</w:t>
      </w:r>
      <w:r w:rsidRPr="0005009A">
        <w:rPr>
          <w:rFonts w:ascii="Arial" w:hAnsi="Arial" w:cs="Arial"/>
          <w:sz w:val="22"/>
          <w:szCs w:val="22"/>
        </w:rPr>
        <w:t>p</w:t>
      </w:r>
      <w:r w:rsidR="004965F0">
        <w:rPr>
          <w:rFonts w:ascii="Arial" w:hAnsi="Arial" w:cs="Arial"/>
          <w:sz w:val="22"/>
          <w:szCs w:val="22"/>
        </w:rPr>
        <w:t>.</w:t>
      </w:r>
      <w:r w:rsidRPr="0005009A">
        <w:rPr>
          <w:rFonts w:ascii="Arial" w:hAnsi="Arial" w:cs="Arial"/>
          <w:sz w:val="22"/>
          <w:szCs w:val="22"/>
        </w:rPr>
        <w:t>č. 770/2 v k.ú. Lučany nad</w:t>
      </w:r>
      <w:r>
        <w:rPr>
          <w:rFonts w:ascii="Arial" w:hAnsi="Arial" w:cs="Arial"/>
          <w:sz w:val="22"/>
          <w:szCs w:val="22"/>
        </w:rPr>
        <w:t xml:space="preserve"> Nisou</w:t>
      </w:r>
    </w:p>
    <w:p w14:paraId="7B8FA862" w14:textId="77777777" w:rsidR="008A1A46" w:rsidRDefault="008A1A46">
      <w:pPr>
        <w:jc w:val="center"/>
        <w:rPr>
          <w:rFonts w:ascii="Arial" w:hAnsi="Arial" w:cs="Arial"/>
          <w:b/>
          <w:sz w:val="22"/>
          <w:szCs w:val="22"/>
        </w:rPr>
      </w:pPr>
    </w:p>
    <w:p w14:paraId="513BA42C" w14:textId="77777777" w:rsidR="008A1A46" w:rsidRDefault="008A1A46">
      <w:pPr>
        <w:jc w:val="center"/>
        <w:rPr>
          <w:rFonts w:ascii="Arial" w:hAnsi="Arial" w:cs="Arial"/>
          <w:b/>
          <w:sz w:val="22"/>
          <w:szCs w:val="22"/>
        </w:rPr>
      </w:pPr>
    </w:p>
    <w:p w14:paraId="78160D77" w14:textId="77777777" w:rsidR="0024722A" w:rsidRDefault="0024722A">
      <w:pPr>
        <w:jc w:val="center"/>
        <w:rPr>
          <w:rFonts w:ascii="Arial" w:hAnsi="Arial" w:cs="Arial"/>
          <w:b/>
          <w:sz w:val="22"/>
          <w:szCs w:val="22"/>
        </w:rPr>
      </w:pPr>
      <w:r w:rsidRPr="00FB6AE5">
        <w:rPr>
          <w:rFonts w:ascii="Arial" w:hAnsi="Arial" w:cs="Arial"/>
          <w:b/>
          <w:sz w:val="22"/>
          <w:szCs w:val="22"/>
        </w:rPr>
        <w:t xml:space="preserve">Čl. </w:t>
      </w:r>
      <w:r w:rsidR="00806BA6">
        <w:rPr>
          <w:rFonts w:ascii="Arial" w:hAnsi="Arial" w:cs="Arial"/>
          <w:b/>
          <w:sz w:val="22"/>
          <w:szCs w:val="22"/>
        </w:rPr>
        <w:t>1</w:t>
      </w:r>
      <w:r w:rsidR="008A1A46">
        <w:rPr>
          <w:rFonts w:ascii="Arial" w:hAnsi="Arial" w:cs="Arial"/>
          <w:b/>
          <w:sz w:val="22"/>
          <w:szCs w:val="22"/>
        </w:rPr>
        <w:t>1</w:t>
      </w:r>
    </w:p>
    <w:p w14:paraId="010F7423" w14:textId="77777777" w:rsidR="006168D5" w:rsidRPr="00FB6AE5" w:rsidRDefault="006168D5" w:rsidP="006168D5">
      <w:pPr>
        <w:jc w:val="center"/>
        <w:rPr>
          <w:rFonts w:ascii="Arial" w:hAnsi="Arial" w:cs="Arial"/>
          <w:b/>
          <w:sz w:val="22"/>
          <w:szCs w:val="22"/>
        </w:rPr>
      </w:pPr>
      <w:r>
        <w:rPr>
          <w:rFonts w:ascii="Arial" w:hAnsi="Arial" w:cs="Arial"/>
          <w:b/>
          <w:sz w:val="22"/>
          <w:szCs w:val="22"/>
        </w:rPr>
        <w:t>Nakládání se stavebním a demoličním odpadem</w:t>
      </w:r>
    </w:p>
    <w:p w14:paraId="48E71764" w14:textId="77777777" w:rsidR="006168D5" w:rsidRDefault="006168D5">
      <w:pPr>
        <w:jc w:val="center"/>
        <w:rPr>
          <w:rFonts w:ascii="Arial" w:hAnsi="Arial" w:cs="Arial"/>
          <w:b/>
          <w:sz w:val="22"/>
          <w:szCs w:val="22"/>
        </w:rPr>
      </w:pPr>
    </w:p>
    <w:p w14:paraId="64792567" w14:textId="77777777" w:rsidR="006168D5" w:rsidRPr="00B93F2F" w:rsidRDefault="006168D5" w:rsidP="00B93F2F">
      <w:pPr>
        <w:numPr>
          <w:ilvl w:val="0"/>
          <w:numId w:val="41"/>
        </w:numPr>
        <w:ind w:left="340" w:hanging="340"/>
        <w:rPr>
          <w:rFonts w:ascii="Arial" w:hAnsi="Arial" w:cs="Arial"/>
          <w:sz w:val="22"/>
          <w:szCs w:val="22"/>
        </w:rPr>
      </w:pPr>
      <w:r w:rsidRPr="00B93F2F">
        <w:rPr>
          <w:rFonts w:ascii="Arial" w:hAnsi="Arial" w:cs="Arial"/>
          <w:sz w:val="22"/>
          <w:szCs w:val="22"/>
        </w:rPr>
        <w:t xml:space="preserve">Stavebním odpadem a </w:t>
      </w:r>
      <w:r w:rsidR="00FF5B79" w:rsidRPr="00B93F2F">
        <w:rPr>
          <w:rFonts w:ascii="Arial" w:hAnsi="Arial" w:cs="Arial"/>
          <w:sz w:val="22"/>
          <w:szCs w:val="22"/>
        </w:rPr>
        <w:t>demoličním</w:t>
      </w:r>
      <w:r w:rsidRPr="00B93F2F">
        <w:rPr>
          <w:rFonts w:ascii="Arial" w:hAnsi="Arial" w:cs="Arial"/>
          <w:sz w:val="22"/>
          <w:szCs w:val="22"/>
        </w:rPr>
        <w:t xml:space="preserve"> odpadem se rozumí </w:t>
      </w:r>
      <w:r w:rsidR="00FF5B79" w:rsidRPr="00B93F2F">
        <w:rPr>
          <w:rFonts w:ascii="Arial" w:hAnsi="Arial" w:cs="Arial"/>
          <w:sz w:val="22"/>
          <w:szCs w:val="22"/>
        </w:rPr>
        <w:t>odpad vznikající při stavebních a demoličních činnostech nepodnikajících fyzických osob. Stavební a demoliční odpad není odpadem komunálním.</w:t>
      </w:r>
    </w:p>
    <w:p w14:paraId="169CD010" w14:textId="77777777" w:rsidR="00FF5B79" w:rsidRDefault="00FF5B79" w:rsidP="00B93F2F">
      <w:pPr>
        <w:numPr>
          <w:ilvl w:val="0"/>
          <w:numId w:val="41"/>
        </w:numPr>
        <w:ind w:left="340" w:hanging="340"/>
        <w:jc w:val="both"/>
        <w:rPr>
          <w:rFonts w:ascii="Arial" w:hAnsi="Arial" w:cs="Arial"/>
          <w:sz w:val="22"/>
          <w:szCs w:val="22"/>
        </w:rPr>
      </w:pPr>
      <w:r w:rsidRPr="00B93F2F">
        <w:rPr>
          <w:rFonts w:ascii="Arial" w:hAnsi="Arial" w:cs="Arial"/>
          <w:sz w:val="22"/>
          <w:szCs w:val="22"/>
        </w:rPr>
        <w:t xml:space="preserve">Stavební a demoliční odpad lze předávat </w:t>
      </w:r>
      <w:r w:rsidRPr="002D6D8D">
        <w:rPr>
          <w:rFonts w:ascii="Arial" w:hAnsi="Arial" w:cs="Arial"/>
          <w:sz w:val="22"/>
          <w:szCs w:val="22"/>
        </w:rPr>
        <w:t xml:space="preserve">ve sběrném dvoře společnosti Severočeské komunální služby spol. s r.o., který je umístěn </w:t>
      </w:r>
      <w:r>
        <w:rPr>
          <w:rFonts w:ascii="Arial" w:hAnsi="Arial" w:cs="Arial"/>
          <w:sz w:val="22"/>
          <w:szCs w:val="22"/>
        </w:rPr>
        <w:t xml:space="preserve">na adrese </w:t>
      </w:r>
      <w:r w:rsidRPr="002D6D8D">
        <w:rPr>
          <w:rFonts w:ascii="Arial" w:hAnsi="Arial" w:cs="Arial"/>
          <w:sz w:val="22"/>
          <w:szCs w:val="22"/>
        </w:rPr>
        <w:t>Horní</w:t>
      </w:r>
      <w:r>
        <w:rPr>
          <w:rFonts w:ascii="Arial" w:hAnsi="Arial" w:cs="Arial"/>
          <w:sz w:val="22"/>
          <w:szCs w:val="22"/>
        </w:rPr>
        <w:t xml:space="preserve"> 4703</w:t>
      </w:r>
      <w:r w:rsidRPr="002D6D8D">
        <w:rPr>
          <w:rFonts w:ascii="Arial" w:hAnsi="Arial" w:cs="Arial"/>
          <w:sz w:val="22"/>
          <w:szCs w:val="22"/>
        </w:rPr>
        <w:t xml:space="preserve"> Proseč</w:t>
      </w:r>
      <w:r>
        <w:rPr>
          <w:rFonts w:ascii="Arial" w:hAnsi="Arial" w:cs="Arial"/>
          <w:sz w:val="22"/>
          <w:szCs w:val="22"/>
        </w:rPr>
        <w:t xml:space="preserve"> nad Nisou</w:t>
      </w:r>
      <w:r w:rsidR="00B652D0">
        <w:rPr>
          <w:rFonts w:ascii="Arial" w:hAnsi="Arial" w:cs="Arial"/>
          <w:sz w:val="22"/>
          <w:szCs w:val="22"/>
        </w:rPr>
        <w:t>,</w:t>
      </w:r>
      <w:r>
        <w:rPr>
          <w:rFonts w:ascii="Arial" w:hAnsi="Arial" w:cs="Arial"/>
          <w:sz w:val="22"/>
          <w:szCs w:val="22"/>
        </w:rPr>
        <w:t xml:space="preserve"> </w:t>
      </w:r>
      <w:r w:rsidR="00B652D0">
        <w:rPr>
          <w:rFonts w:ascii="Arial" w:hAnsi="Arial" w:cs="Arial"/>
          <w:sz w:val="22"/>
          <w:szCs w:val="22"/>
        </w:rPr>
        <w:t>n</w:t>
      </w:r>
      <w:r>
        <w:rPr>
          <w:rFonts w:ascii="Arial" w:hAnsi="Arial" w:cs="Arial"/>
          <w:sz w:val="22"/>
          <w:szCs w:val="22"/>
        </w:rPr>
        <w:t xml:space="preserve">ebo do </w:t>
      </w:r>
      <w:r w:rsidRPr="00FF5B79">
        <w:rPr>
          <w:rFonts w:ascii="Arial" w:hAnsi="Arial" w:cs="Arial"/>
          <w:sz w:val="22"/>
          <w:szCs w:val="22"/>
        </w:rPr>
        <w:t>provozovn</w:t>
      </w:r>
      <w:r>
        <w:rPr>
          <w:rFonts w:ascii="Arial" w:hAnsi="Arial" w:cs="Arial"/>
          <w:sz w:val="22"/>
          <w:szCs w:val="22"/>
        </w:rPr>
        <w:t>y</w:t>
      </w:r>
      <w:r w:rsidRPr="00FF5B79">
        <w:rPr>
          <w:rFonts w:ascii="Arial" w:hAnsi="Arial" w:cs="Arial"/>
          <w:sz w:val="22"/>
          <w:szCs w:val="22"/>
        </w:rPr>
        <w:t xml:space="preserve"> firmy </w:t>
      </w:r>
      <w:r w:rsidR="00B652D0">
        <w:rPr>
          <w:rFonts w:ascii="Arial" w:hAnsi="Arial" w:cs="Arial"/>
          <w:sz w:val="22"/>
          <w:szCs w:val="22"/>
        </w:rPr>
        <w:t>BETON-A s.r.o. na adrese Nová Ves nad Nisou 500</w:t>
      </w:r>
      <w:r w:rsidRPr="00FF5B79">
        <w:rPr>
          <w:rFonts w:ascii="Arial" w:hAnsi="Arial" w:cs="Arial"/>
          <w:sz w:val="22"/>
          <w:szCs w:val="22"/>
        </w:rPr>
        <w:t>, která provádí recyklaci stavebního</w:t>
      </w:r>
      <w:r w:rsidR="00B652D0">
        <w:rPr>
          <w:rFonts w:ascii="Arial" w:hAnsi="Arial" w:cs="Arial"/>
          <w:sz w:val="22"/>
          <w:szCs w:val="22"/>
        </w:rPr>
        <w:t xml:space="preserve"> a demoličního odpadu</w:t>
      </w:r>
      <w:r w:rsidRPr="00FF5B79">
        <w:rPr>
          <w:rFonts w:ascii="Arial" w:hAnsi="Arial" w:cs="Arial"/>
          <w:sz w:val="22"/>
          <w:szCs w:val="22"/>
        </w:rPr>
        <w:t>,</w:t>
      </w:r>
      <w:r w:rsidR="00B652D0">
        <w:rPr>
          <w:rFonts w:ascii="Arial" w:hAnsi="Arial" w:cs="Arial"/>
          <w:sz w:val="22"/>
          <w:szCs w:val="22"/>
        </w:rPr>
        <w:t xml:space="preserve"> </w:t>
      </w:r>
      <w:r w:rsidRPr="00FF5B79">
        <w:rPr>
          <w:rFonts w:ascii="Arial" w:hAnsi="Arial" w:cs="Arial"/>
          <w:sz w:val="22"/>
          <w:szCs w:val="22"/>
        </w:rPr>
        <w:t>tel. 483 721</w:t>
      </w:r>
      <w:r w:rsidR="00B652D0">
        <w:rPr>
          <w:rFonts w:ascii="Arial" w:hAnsi="Arial" w:cs="Arial"/>
          <w:sz w:val="22"/>
          <w:szCs w:val="22"/>
        </w:rPr>
        <w:t> </w:t>
      </w:r>
      <w:r w:rsidRPr="00FF5B79">
        <w:rPr>
          <w:rFonts w:ascii="Arial" w:hAnsi="Arial" w:cs="Arial"/>
          <w:sz w:val="22"/>
          <w:szCs w:val="22"/>
        </w:rPr>
        <w:t>114</w:t>
      </w:r>
      <w:r w:rsidR="00B652D0">
        <w:rPr>
          <w:rFonts w:ascii="Arial" w:hAnsi="Arial" w:cs="Arial"/>
          <w:sz w:val="22"/>
          <w:szCs w:val="22"/>
        </w:rPr>
        <w:t xml:space="preserve"> nebo</w:t>
      </w:r>
      <w:r w:rsidRPr="00FF5B79">
        <w:rPr>
          <w:rFonts w:ascii="Arial" w:hAnsi="Arial" w:cs="Arial"/>
          <w:sz w:val="22"/>
          <w:szCs w:val="22"/>
        </w:rPr>
        <w:t> 728 728 163.</w:t>
      </w:r>
    </w:p>
    <w:p w14:paraId="18E6C204" w14:textId="77777777" w:rsidR="006168D5" w:rsidRDefault="006168D5" w:rsidP="009B56A3">
      <w:pPr>
        <w:rPr>
          <w:rFonts w:ascii="Arial" w:hAnsi="Arial" w:cs="Arial"/>
          <w:b/>
          <w:sz w:val="22"/>
          <w:szCs w:val="22"/>
        </w:rPr>
      </w:pPr>
    </w:p>
    <w:p w14:paraId="67ADE2E0" w14:textId="77777777" w:rsidR="006168D5" w:rsidRDefault="006168D5">
      <w:pPr>
        <w:jc w:val="center"/>
        <w:rPr>
          <w:rFonts w:ascii="Arial" w:hAnsi="Arial" w:cs="Arial"/>
          <w:b/>
          <w:sz w:val="22"/>
          <w:szCs w:val="22"/>
        </w:rPr>
      </w:pPr>
    </w:p>
    <w:p w14:paraId="14E599E6" w14:textId="77777777" w:rsidR="006168D5" w:rsidRDefault="006168D5">
      <w:pPr>
        <w:jc w:val="center"/>
        <w:rPr>
          <w:rFonts w:ascii="Arial" w:hAnsi="Arial" w:cs="Arial"/>
          <w:b/>
          <w:sz w:val="22"/>
          <w:szCs w:val="22"/>
        </w:rPr>
      </w:pPr>
      <w:r>
        <w:rPr>
          <w:rFonts w:ascii="Arial" w:hAnsi="Arial" w:cs="Arial"/>
          <w:b/>
          <w:sz w:val="22"/>
          <w:szCs w:val="22"/>
        </w:rPr>
        <w:t>Čl.12</w:t>
      </w:r>
    </w:p>
    <w:p w14:paraId="474DBCF5" w14:textId="77777777" w:rsidR="0024722A" w:rsidRPr="00FB6AE5" w:rsidRDefault="007B39F5">
      <w:pPr>
        <w:jc w:val="center"/>
        <w:rPr>
          <w:rFonts w:ascii="Arial" w:hAnsi="Arial" w:cs="Arial"/>
          <w:b/>
          <w:sz w:val="22"/>
          <w:szCs w:val="22"/>
        </w:rPr>
      </w:pPr>
      <w:r>
        <w:rPr>
          <w:rFonts w:ascii="Arial" w:hAnsi="Arial" w:cs="Arial"/>
          <w:b/>
          <w:sz w:val="22"/>
          <w:szCs w:val="22"/>
        </w:rPr>
        <w:t>Zrušovací</w:t>
      </w:r>
      <w:r w:rsidR="0024722A" w:rsidRPr="00FB6AE5">
        <w:rPr>
          <w:rFonts w:ascii="Arial" w:hAnsi="Arial" w:cs="Arial"/>
          <w:b/>
          <w:sz w:val="22"/>
          <w:szCs w:val="22"/>
        </w:rPr>
        <w:t xml:space="preserve"> ustanovení</w:t>
      </w:r>
    </w:p>
    <w:p w14:paraId="0C56E9E2" w14:textId="77777777" w:rsidR="0024722A" w:rsidRPr="00FB6AE5" w:rsidRDefault="0024722A">
      <w:pPr>
        <w:ind w:left="360"/>
        <w:jc w:val="center"/>
        <w:rPr>
          <w:rFonts w:ascii="Arial" w:hAnsi="Arial" w:cs="Arial"/>
          <w:b/>
          <w:sz w:val="22"/>
          <w:szCs w:val="22"/>
          <w:u w:val="single"/>
        </w:rPr>
      </w:pPr>
    </w:p>
    <w:p w14:paraId="7D5745A2" w14:textId="77777777" w:rsidR="0024722A" w:rsidRPr="00B65264" w:rsidRDefault="0024722A" w:rsidP="009B56A3">
      <w:pPr>
        <w:jc w:val="both"/>
        <w:rPr>
          <w:rFonts w:ascii="Arial" w:hAnsi="Arial" w:cs="Arial"/>
          <w:sz w:val="22"/>
          <w:szCs w:val="22"/>
        </w:rPr>
      </w:pPr>
      <w:r w:rsidRPr="00B65264">
        <w:rPr>
          <w:rFonts w:ascii="Arial" w:hAnsi="Arial" w:cs="Arial"/>
          <w:sz w:val="22"/>
          <w:szCs w:val="22"/>
        </w:rPr>
        <w:t xml:space="preserve">Nabytím účinnosti této </w:t>
      </w:r>
      <w:r w:rsidR="00A62E02">
        <w:rPr>
          <w:rFonts w:ascii="Arial" w:hAnsi="Arial"/>
          <w:sz w:val="22"/>
          <w:szCs w:val="22"/>
        </w:rPr>
        <w:t>obecně závazné vyhlášky se z</w:t>
      </w:r>
      <w:r w:rsidR="00A62E02" w:rsidRPr="00FD71D3">
        <w:rPr>
          <w:rFonts w:ascii="Arial" w:hAnsi="Arial"/>
          <w:sz w:val="22"/>
          <w:szCs w:val="22"/>
        </w:rPr>
        <w:t>rušuje obecně závazná vyhláška města Lučany nad Nisou č.</w:t>
      </w:r>
      <w:r w:rsidR="00BE322A" w:rsidRPr="00B65264">
        <w:rPr>
          <w:rFonts w:ascii="Arial" w:hAnsi="Arial" w:cs="Arial"/>
          <w:sz w:val="22"/>
          <w:szCs w:val="22"/>
        </w:rPr>
        <w:t xml:space="preserve"> </w:t>
      </w:r>
      <w:r w:rsidR="00B652D0" w:rsidRPr="00B65264">
        <w:rPr>
          <w:rFonts w:ascii="Arial" w:hAnsi="Arial" w:cs="Arial"/>
          <w:sz w:val="22"/>
          <w:szCs w:val="22"/>
        </w:rPr>
        <w:t>3</w:t>
      </w:r>
      <w:r w:rsidR="00BE322A" w:rsidRPr="00B65264">
        <w:rPr>
          <w:rFonts w:ascii="Arial" w:hAnsi="Arial" w:cs="Arial"/>
          <w:sz w:val="22"/>
          <w:szCs w:val="22"/>
        </w:rPr>
        <w:t>/20</w:t>
      </w:r>
      <w:r w:rsidR="00B652D0" w:rsidRPr="00B65264">
        <w:rPr>
          <w:rFonts w:ascii="Arial" w:hAnsi="Arial" w:cs="Arial"/>
          <w:sz w:val="22"/>
          <w:szCs w:val="22"/>
        </w:rPr>
        <w:t>21</w:t>
      </w:r>
      <w:r w:rsidRPr="00B65264">
        <w:rPr>
          <w:rFonts w:ascii="Arial" w:hAnsi="Arial" w:cs="Arial"/>
          <w:iCs/>
          <w:sz w:val="22"/>
          <w:szCs w:val="22"/>
        </w:rPr>
        <w:t xml:space="preserve">, </w:t>
      </w:r>
      <w:r w:rsidR="00A62E02" w:rsidRPr="00FB2D1B">
        <w:rPr>
          <w:rFonts w:ascii="Arial" w:hAnsi="Arial" w:cs="Arial"/>
          <w:bCs/>
          <w:sz w:val="22"/>
          <w:szCs w:val="22"/>
        </w:rPr>
        <w:t>o stanovení obecního systému odpadového hospodářství</w:t>
      </w:r>
      <w:r w:rsidR="00BE322A" w:rsidRPr="00B65264">
        <w:rPr>
          <w:rFonts w:ascii="Arial" w:hAnsi="Arial" w:cs="Arial"/>
          <w:sz w:val="22"/>
          <w:szCs w:val="22"/>
        </w:rPr>
        <w:t xml:space="preserve">, </w:t>
      </w:r>
      <w:r w:rsidR="000C20A4" w:rsidRPr="00B65264">
        <w:rPr>
          <w:rFonts w:ascii="Arial" w:hAnsi="Arial" w:cs="Arial"/>
          <w:sz w:val="22"/>
          <w:szCs w:val="22"/>
        </w:rPr>
        <w:t>ze dne 21.1</w:t>
      </w:r>
      <w:r w:rsidR="00B65264" w:rsidRPr="00B65264">
        <w:rPr>
          <w:rFonts w:ascii="Arial" w:hAnsi="Arial" w:cs="Arial"/>
          <w:sz w:val="22"/>
          <w:szCs w:val="22"/>
        </w:rPr>
        <w:t>0</w:t>
      </w:r>
      <w:r w:rsidR="000C20A4" w:rsidRPr="00B65264">
        <w:rPr>
          <w:rFonts w:ascii="Arial" w:hAnsi="Arial" w:cs="Arial"/>
          <w:sz w:val="22"/>
          <w:szCs w:val="22"/>
        </w:rPr>
        <w:t>.20</w:t>
      </w:r>
      <w:r w:rsidR="00B65264" w:rsidRPr="00B65264">
        <w:rPr>
          <w:rFonts w:ascii="Arial" w:hAnsi="Arial" w:cs="Arial"/>
          <w:sz w:val="22"/>
          <w:szCs w:val="22"/>
        </w:rPr>
        <w:t>21.</w:t>
      </w:r>
      <w:r w:rsidR="000C20A4" w:rsidRPr="00B65264">
        <w:rPr>
          <w:rFonts w:ascii="Arial" w:hAnsi="Arial" w:cs="Arial"/>
          <w:sz w:val="22"/>
          <w:szCs w:val="22"/>
        </w:rPr>
        <w:t xml:space="preserve"> </w:t>
      </w:r>
    </w:p>
    <w:p w14:paraId="18176372" w14:textId="77777777" w:rsidR="00012F79" w:rsidRDefault="00012F79">
      <w:pPr>
        <w:jc w:val="both"/>
        <w:rPr>
          <w:rFonts w:ascii="Arial" w:hAnsi="Arial" w:cs="Arial"/>
          <w:sz w:val="22"/>
          <w:szCs w:val="22"/>
        </w:rPr>
      </w:pPr>
    </w:p>
    <w:p w14:paraId="544ECF2D" w14:textId="77777777" w:rsidR="009B56A3" w:rsidRDefault="009B56A3">
      <w:pPr>
        <w:jc w:val="both"/>
        <w:rPr>
          <w:rFonts w:ascii="Arial" w:hAnsi="Arial" w:cs="Arial"/>
          <w:sz w:val="22"/>
          <w:szCs w:val="22"/>
        </w:rPr>
      </w:pPr>
    </w:p>
    <w:p w14:paraId="6E6EC51D" w14:textId="77777777" w:rsidR="009B56A3" w:rsidRDefault="009B56A3" w:rsidP="009B56A3">
      <w:pPr>
        <w:jc w:val="center"/>
        <w:rPr>
          <w:rFonts w:ascii="Arial" w:hAnsi="Arial" w:cs="Arial"/>
          <w:b/>
          <w:sz w:val="22"/>
          <w:szCs w:val="22"/>
        </w:rPr>
      </w:pPr>
      <w:r>
        <w:rPr>
          <w:rFonts w:ascii="Arial" w:hAnsi="Arial" w:cs="Arial"/>
          <w:b/>
          <w:sz w:val="22"/>
          <w:szCs w:val="22"/>
        </w:rPr>
        <w:t>Čl.13</w:t>
      </w:r>
    </w:p>
    <w:p w14:paraId="2A8CEC96" w14:textId="77777777" w:rsidR="009B56A3" w:rsidRDefault="009B56A3" w:rsidP="009B56A3">
      <w:pPr>
        <w:pStyle w:val="Zkladntext"/>
        <w:tabs>
          <w:tab w:val="left" w:pos="540"/>
        </w:tabs>
        <w:spacing w:after="0" w:line="312" w:lineRule="auto"/>
        <w:jc w:val="center"/>
        <w:rPr>
          <w:rFonts w:ascii="Arial" w:hAnsi="Arial" w:cs="Arial"/>
          <w:b/>
          <w:sz w:val="22"/>
          <w:szCs w:val="22"/>
        </w:rPr>
      </w:pPr>
      <w:r>
        <w:rPr>
          <w:rFonts w:ascii="Arial" w:hAnsi="Arial" w:cs="Arial"/>
          <w:b/>
          <w:sz w:val="22"/>
          <w:szCs w:val="22"/>
        </w:rPr>
        <w:t>Účinnost</w:t>
      </w:r>
    </w:p>
    <w:p w14:paraId="7B5D047D" w14:textId="77777777" w:rsidR="009B56A3" w:rsidRPr="00FB6AE5" w:rsidRDefault="009B56A3">
      <w:pPr>
        <w:jc w:val="both"/>
        <w:rPr>
          <w:rFonts w:ascii="Arial" w:hAnsi="Arial" w:cs="Arial"/>
          <w:sz w:val="22"/>
          <w:szCs w:val="22"/>
        </w:rPr>
      </w:pPr>
    </w:p>
    <w:p w14:paraId="3A8232FC" w14:textId="77777777" w:rsidR="003C4887" w:rsidRPr="009B56A3" w:rsidRDefault="009B56A3" w:rsidP="009B56A3">
      <w:pPr>
        <w:pStyle w:val="Zkladntext"/>
        <w:tabs>
          <w:tab w:val="left" w:pos="426"/>
        </w:tabs>
        <w:spacing w:after="0" w:line="312" w:lineRule="auto"/>
        <w:rPr>
          <w:rFonts w:ascii="Arial" w:hAnsi="Arial" w:cs="Arial"/>
          <w:sz w:val="22"/>
          <w:szCs w:val="22"/>
        </w:rPr>
      </w:pPr>
      <w:r w:rsidRPr="00DF5857">
        <w:rPr>
          <w:rFonts w:ascii="Arial" w:hAnsi="Arial" w:cs="Arial"/>
          <w:sz w:val="22"/>
          <w:szCs w:val="22"/>
        </w:rPr>
        <w:t xml:space="preserve">Tato </w:t>
      </w:r>
      <w:r>
        <w:rPr>
          <w:rFonts w:ascii="Arial" w:hAnsi="Arial" w:cs="Arial"/>
          <w:sz w:val="22"/>
          <w:szCs w:val="22"/>
        </w:rPr>
        <w:t xml:space="preserve">obecně závazná </w:t>
      </w:r>
      <w:r w:rsidRPr="00DF5857">
        <w:rPr>
          <w:rFonts w:ascii="Arial" w:hAnsi="Arial" w:cs="Arial"/>
          <w:sz w:val="22"/>
          <w:szCs w:val="22"/>
        </w:rPr>
        <w:t xml:space="preserve">vyhláška nabývá účinnosti </w:t>
      </w:r>
      <w:r w:rsidRPr="00FB6C7B">
        <w:rPr>
          <w:rFonts w:ascii="Arial" w:hAnsi="Arial" w:cs="Arial"/>
          <w:sz w:val="22"/>
          <w:szCs w:val="22"/>
        </w:rPr>
        <w:t>dnem</w:t>
      </w:r>
      <w:r>
        <w:rPr>
          <w:rFonts w:ascii="Arial" w:hAnsi="Arial" w:cs="Arial"/>
          <w:sz w:val="22"/>
          <w:szCs w:val="22"/>
        </w:rPr>
        <w:t xml:space="preserve"> 1.1.2025. </w:t>
      </w:r>
    </w:p>
    <w:p w14:paraId="2FEAC5E3" w14:textId="77777777" w:rsidR="003C4887" w:rsidRDefault="003C4887" w:rsidP="00E2491F">
      <w:pPr>
        <w:ind w:firstLine="708"/>
        <w:rPr>
          <w:rFonts w:ascii="Arial" w:hAnsi="Arial" w:cs="Arial"/>
          <w:bCs/>
          <w:i/>
          <w:sz w:val="22"/>
          <w:szCs w:val="22"/>
        </w:rPr>
      </w:pPr>
    </w:p>
    <w:p w14:paraId="5CB67539" w14:textId="77777777" w:rsidR="009126D5" w:rsidRDefault="009126D5" w:rsidP="00E2491F">
      <w:pPr>
        <w:ind w:firstLine="708"/>
        <w:rPr>
          <w:rFonts w:ascii="Arial" w:hAnsi="Arial" w:cs="Arial"/>
          <w:bCs/>
          <w:i/>
          <w:sz w:val="22"/>
          <w:szCs w:val="22"/>
        </w:rPr>
      </w:pPr>
    </w:p>
    <w:p w14:paraId="5EBBEACA" w14:textId="77777777" w:rsidR="009126D5" w:rsidRDefault="009126D5" w:rsidP="00E2491F">
      <w:pPr>
        <w:ind w:firstLine="708"/>
        <w:rPr>
          <w:rFonts w:ascii="Arial" w:hAnsi="Arial" w:cs="Arial"/>
          <w:bCs/>
          <w:i/>
          <w:sz w:val="22"/>
          <w:szCs w:val="22"/>
        </w:rPr>
      </w:pPr>
    </w:p>
    <w:p w14:paraId="6A2B347A" w14:textId="77777777" w:rsidR="009126D5" w:rsidRDefault="009126D5" w:rsidP="00E2491F">
      <w:pPr>
        <w:ind w:firstLine="708"/>
        <w:rPr>
          <w:rFonts w:ascii="Arial" w:hAnsi="Arial" w:cs="Arial"/>
          <w:bCs/>
          <w:i/>
          <w:sz w:val="22"/>
          <w:szCs w:val="22"/>
        </w:rPr>
      </w:pPr>
    </w:p>
    <w:p w14:paraId="16891825" w14:textId="77777777" w:rsidR="003C4887" w:rsidRDefault="003C4887" w:rsidP="00E2491F">
      <w:pPr>
        <w:ind w:left="708"/>
        <w:rPr>
          <w:rFonts w:ascii="Arial" w:hAnsi="Arial" w:cs="Arial"/>
          <w:bCs/>
          <w:sz w:val="22"/>
          <w:szCs w:val="22"/>
        </w:rPr>
      </w:pPr>
    </w:p>
    <w:p w14:paraId="24700588" w14:textId="77777777" w:rsidR="003C4887" w:rsidRDefault="003C4887" w:rsidP="00E2491F">
      <w:pPr>
        <w:ind w:left="708"/>
        <w:rPr>
          <w:rFonts w:ascii="Arial" w:hAnsi="Arial" w:cs="Arial"/>
          <w:bCs/>
          <w:sz w:val="22"/>
          <w:szCs w:val="22"/>
        </w:rPr>
      </w:pPr>
    </w:p>
    <w:p w14:paraId="7890EDD2" w14:textId="77777777" w:rsidR="009126D5" w:rsidRPr="002E0EAD" w:rsidRDefault="009126D5" w:rsidP="009126D5">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6B009310" w14:textId="77777777" w:rsidR="00974F02" w:rsidRPr="00385BFA" w:rsidRDefault="00974F02" w:rsidP="00974F02">
      <w:pPr>
        <w:pStyle w:val="Zkladntext"/>
        <w:tabs>
          <w:tab w:val="left" w:pos="720"/>
          <w:tab w:val="left" w:pos="6120"/>
        </w:tabs>
        <w:spacing w:after="0" w:line="288" w:lineRule="auto"/>
        <w:rPr>
          <w:rFonts w:ascii="Arial" w:hAnsi="Arial" w:cs="Arial"/>
          <w:i/>
          <w:sz w:val="22"/>
          <w:szCs w:val="22"/>
        </w:rPr>
      </w:pPr>
      <w:r w:rsidRPr="00385BFA">
        <w:rPr>
          <w:rFonts w:ascii="Arial" w:hAnsi="Arial" w:cs="Arial"/>
          <w:i/>
          <w:sz w:val="22"/>
          <w:szCs w:val="22"/>
        </w:rPr>
        <w:tab/>
        <w:t>...................................</w:t>
      </w:r>
      <w:r w:rsidRPr="00385BFA">
        <w:rPr>
          <w:rFonts w:ascii="Arial" w:hAnsi="Arial" w:cs="Arial"/>
          <w:i/>
          <w:sz w:val="22"/>
          <w:szCs w:val="22"/>
        </w:rPr>
        <w:tab/>
      </w:r>
      <w:r w:rsidRPr="00385BFA">
        <w:rPr>
          <w:rFonts w:ascii="Arial" w:hAnsi="Arial" w:cs="Arial"/>
          <w:i/>
          <w:sz w:val="22"/>
          <w:szCs w:val="22"/>
        </w:rPr>
        <w:tab/>
        <w:t xml:space="preserve">    ...................................</w:t>
      </w:r>
    </w:p>
    <w:p w14:paraId="1016BDBC" w14:textId="77777777" w:rsidR="00974F02" w:rsidRPr="00385BFA" w:rsidRDefault="00974F02" w:rsidP="00974F02">
      <w:pPr>
        <w:pStyle w:val="Zkladntext"/>
        <w:tabs>
          <w:tab w:val="left" w:pos="1080"/>
          <w:tab w:val="left" w:pos="6660"/>
        </w:tabs>
        <w:spacing w:after="0" w:line="288" w:lineRule="auto"/>
        <w:rPr>
          <w:rFonts w:ascii="Arial" w:hAnsi="Arial" w:cs="Arial"/>
          <w:sz w:val="22"/>
          <w:szCs w:val="22"/>
        </w:rPr>
      </w:pPr>
      <w:r w:rsidRPr="00385BFA">
        <w:rPr>
          <w:rFonts w:ascii="Arial" w:hAnsi="Arial" w:cs="Arial"/>
          <w:sz w:val="22"/>
          <w:szCs w:val="22"/>
        </w:rPr>
        <w:tab/>
        <w:t xml:space="preserve"> Jiří Řešátko</w:t>
      </w:r>
      <w:r w:rsidRPr="00385BFA">
        <w:rPr>
          <w:rFonts w:ascii="Arial" w:hAnsi="Arial" w:cs="Arial"/>
          <w:sz w:val="22"/>
          <w:szCs w:val="22"/>
        </w:rPr>
        <w:tab/>
        <w:t xml:space="preserve">       Petr Máslo</w:t>
      </w:r>
    </w:p>
    <w:p w14:paraId="53797E95" w14:textId="77777777" w:rsidR="00974F02" w:rsidRPr="00385BFA" w:rsidRDefault="00974F02" w:rsidP="00974F02">
      <w:pPr>
        <w:pStyle w:val="Zkladntext"/>
        <w:tabs>
          <w:tab w:val="left" w:pos="1080"/>
          <w:tab w:val="left" w:pos="6946"/>
        </w:tabs>
        <w:spacing w:after="0" w:line="288" w:lineRule="auto"/>
        <w:rPr>
          <w:rFonts w:ascii="Arial" w:hAnsi="Arial" w:cs="Arial"/>
          <w:sz w:val="22"/>
          <w:szCs w:val="22"/>
        </w:rPr>
      </w:pPr>
      <w:r w:rsidRPr="00385BFA">
        <w:rPr>
          <w:rFonts w:ascii="Arial" w:hAnsi="Arial" w:cs="Arial"/>
          <w:sz w:val="22"/>
          <w:szCs w:val="22"/>
        </w:rPr>
        <w:tab/>
        <w:t xml:space="preserve">     starosta </w:t>
      </w:r>
      <w:r w:rsidRPr="00385BFA">
        <w:rPr>
          <w:rFonts w:ascii="Arial" w:hAnsi="Arial" w:cs="Arial"/>
          <w:sz w:val="22"/>
          <w:szCs w:val="22"/>
        </w:rPr>
        <w:tab/>
        <w:t>místostarosta</w:t>
      </w:r>
    </w:p>
    <w:p w14:paraId="76F9F730" w14:textId="77777777" w:rsidR="00974F02" w:rsidRDefault="00974F02" w:rsidP="00974F02">
      <w:pPr>
        <w:spacing w:line="312" w:lineRule="auto"/>
        <w:jc w:val="both"/>
        <w:rPr>
          <w:rFonts w:ascii="Arial" w:eastAsia="Arial" w:hAnsi="Arial" w:cs="Arial"/>
          <w:sz w:val="22"/>
          <w:szCs w:val="22"/>
        </w:rPr>
      </w:pPr>
    </w:p>
    <w:p w14:paraId="6E8CDD34" w14:textId="77777777" w:rsidR="004D5A15" w:rsidRDefault="004D5A15">
      <w:pPr>
        <w:rPr>
          <w:rFonts w:ascii="Arial" w:hAnsi="Arial" w:cs="Arial"/>
          <w:sz w:val="22"/>
          <w:szCs w:val="22"/>
        </w:rPr>
      </w:pPr>
    </w:p>
    <w:p w14:paraId="2D0EFBF8" w14:textId="77777777" w:rsidR="009126D5" w:rsidRDefault="009126D5" w:rsidP="009126D5">
      <w:pPr>
        <w:pStyle w:val="Zkladntext"/>
        <w:tabs>
          <w:tab w:val="left" w:pos="1080"/>
          <w:tab w:val="left" w:pos="7020"/>
        </w:tabs>
        <w:spacing w:before="120" w:after="0" w:line="264" w:lineRule="auto"/>
        <w:rPr>
          <w:rFonts w:ascii="Arial" w:hAnsi="Arial" w:cs="Arial"/>
          <w:sz w:val="22"/>
          <w:szCs w:val="22"/>
        </w:rPr>
      </w:pPr>
    </w:p>
    <w:p w14:paraId="32E5181C" w14:textId="77777777" w:rsidR="009126D5" w:rsidRDefault="009126D5" w:rsidP="009126D5">
      <w:pPr>
        <w:pStyle w:val="Zkladntext"/>
        <w:tabs>
          <w:tab w:val="left" w:pos="1080"/>
          <w:tab w:val="left" w:pos="7020"/>
        </w:tabs>
        <w:spacing w:before="120" w:after="0" w:line="264" w:lineRule="auto"/>
        <w:rPr>
          <w:rFonts w:ascii="Arial" w:hAnsi="Arial" w:cs="Arial"/>
          <w:sz w:val="22"/>
          <w:szCs w:val="22"/>
        </w:rPr>
      </w:pPr>
    </w:p>
    <w:p w14:paraId="19DABACC" w14:textId="77777777" w:rsidR="0037363D" w:rsidRDefault="0037363D" w:rsidP="00036778">
      <w:pPr>
        <w:rPr>
          <w:rFonts w:ascii="Arial" w:hAnsi="Arial" w:cs="Arial"/>
          <w:sz w:val="22"/>
          <w:szCs w:val="22"/>
        </w:rPr>
      </w:pPr>
    </w:p>
    <w:p w14:paraId="773CE8AA" w14:textId="77777777" w:rsidR="0037363D" w:rsidRPr="0037363D" w:rsidRDefault="0037363D" w:rsidP="0037363D">
      <w:pPr>
        <w:jc w:val="center"/>
        <w:rPr>
          <w:rFonts w:ascii="Arial" w:hAnsi="Arial" w:cs="Arial"/>
          <w:b/>
          <w:sz w:val="32"/>
          <w:szCs w:val="32"/>
        </w:rPr>
      </w:pPr>
      <w:r>
        <w:rPr>
          <w:rFonts w:ascii="Arial" w:hAnsi="Arial" w:cs="Arial"/>
          <w:sz w:val="22"/>
          <w:szCs w:val="22"/>
        </w:rPr>
        <w:br w:type="page"/>
      </w:r>
      <w:r w:rsidRPr="0037363D">
        <w:rPr>
          <w:rFonts w:ascii="Arial" w:hAnsi="Arial" w:cs="Arial"/>
          <w:b/>
          <w:sz w:val="32"/>
          <w:szCs w:val="32"/>
        </w:rPr>
        <w:lastRenderedPageBreak/>
        <w:t>Příloha č. 1</w:t>
      </w:r>
    </w:p>
    <w:p w14:paraId="76B6C9AD" w14:textId="77777777" w:rsidR="0037363D" w:rsidRDefault="0037363D" w:rsidP="0037363D">
      <w:pPr>
        <w:jc w:val="center"/>
        <w:rPr>
          <w:rFonts w:ascii="Arial" w:hAnsi="Arial" w:cs="Arial"/>
          <w:sz w:val="22"/>
          <w:szCs w:val="22"/>
        </w:rPr>
      </w:pPr>
    </w:p>
    <w:p w14:paraId="5D63DEDE" w14:textId="77777777" w:rsidR="0037363D" w:rsidRDefault="0037363D" w:rsidP="0037363D">
      <w:pPr>
        <w:jc w:val="center"/>
        <w:rPr>
          <w:rFonts w:ascii="Arial" w:hAnsi="Arial" w:cs="Arial"/>
          <w:sz w:val="22"/>
          <w:szCs w:val="22"/>
        </w:rPr>
      </w:pPr>
      <w:r>
        <w:rPr>
          <w:rFonts w:ascii="Arial" w:hAnsi="Arial" w:cs="Arial"/>
          <w:sz w:val="22"/>
          <w:szCs w:val="22"/>
        </w:rPr>
        <w:t>k obecn</w:t>
      </w:r>
      <w:r w:rsidR="00FB2D1B">
        <w:rPr>
          <w:rFonts w:ascii="Arial" w:hAnsi="Arial" w:cs="Arial"/>
          <w:sz w:val="22"/>
          <w:szCs w:val="22"/>
        </w:rPr>
        <w:t>ě</w:t>
      </w:r>
      <w:r>
        <w:rPr>
          <w:rFonts w:ascii="Arial" w:hAnsi="Arial" w:cs="Arial"/>
          <w:sz w:val="22"/>
          <w:szCs w:val="22"/>
        </w:rPr>
        <w:t xml:space="preserve"> závazné vyhlášce </w:t>
      </w:r>
      <w:r w:rsidR="00FB2D1B" w:rsidRPr="00FB2D1B">
        <w:rPr>
          <w:rFonts w:ascii="Arial" w:hAnsi="Arial" w:cs="Arial"/>
          <w:bCs/>
          <w:sz w:val="22"/>
          <w:szCs w:val="22"/>
        </w:rPr>
        <w:t>o stanovení obecního systému odpadového hospodářství</w:t>
      </w:r>
    </w:p>
    <w:p w14:paraId="5B69CF93" w14:textId="77777777" w:rsidR="0037363D" w:rsidRDefault="0037363D" w:rsidP="0037363D">
      <w:pPr>
        <w:jc w:val="center"/>
        <w:rPr>
          <w:rFonts w:ascii="Arial" w:hAnsi="Arial" w:cs="Arial"/>
          <w:sz w:val="22"/>
          <w:szCs w:val="22"/>
        </w:rPr>
      </w:pPr>
    </w:p>
    <w:p w14:paraId="054D2DF2" w14:textId="77777777" w:rsidR="0037363D" w:rsidRDefault="0037363D" w:rsidP="0037363D">
      <w:pPr>
        <w:jc w:val="center"/>
        <w:rPr>
          <w:rFonts w:ascii="Arial" w:hAnsi="Arial" w:cs="Arial"/>
          <w:sz w:val="22"/>
          <w:szCs w:val="22"/>
        </w:rPr>
      </w:pPr>
      <w:r>
        <w:rPr>
          <w:rFonts w:ascii="Arial" w:hAnsi="Arial" w:cs="Arial"/>
          <w:sz w:val="22"/>
          <w:szCs w:val="22"/>
        </w:rPr>
        <w:t>Umístění a počet zvláštních sběrných nádob na oddělené soustřeďování složek komunálního odpadu</w:t>
      </w:r>
    </w:p>
    <w:p w14:paraId="7CE853D5" w14:textId="77777777" w:rsidR="0037363D" w:rsidRDefault="0037363D" w:rsidP="0037363D">
      <w:pPr>
        <w:jc w:val="center"/>
        <w:rPr>
          <w:rFonts w:ascii="Arial" w:hAnsi="Arial" w:cs="Arial"/>
          <w:sz w:val="22"/>
          <w:szCs w:val="22"/>
        </w:rPr>
      </w:pPr>
    </w:p>
    <w:tbl>
      <w:tblPr>
        <w:tblpPr w:leftFromText="141" w:rightFromText="141" w:vertAnchor="page" w:horzAnchor="margin" w:tblpXSpec="center" w:tblpY="3335"/>
        <w:tblW w:w="9453" w:type="dxa"/>
        <w:tblCellMar>
          <w:left w:w="70" w:type="dxa"/>
          <w:right w:w="70" w:type="dxa"/>
        </w:tblCellMar>
        <w:tblLook w:val="04A0" w:firstRow="1" w:lastRow="0" w:firstColumn="1" w:lastColumn="0" w:noHBand="0" w:noVBand="1"/>
      </w:tblPr>
      <w:tblGrid>
        <w:gridCol w:w="2991"/>
        <w:gridCol w:w="1077"/>
        <w:gridCol w:w="1077"/>
        <w:gridCol w:w="1077"/>
        <w:gridCol w:w="1077"/>
        <w:gridCol w:w="1077"/>
        <w:gridCol w:w="1077"/>
      </w:tblGrid>
      <w:tr w:rsidR="00555450" w14:paraId="0B287388" w14:textId="77777777" w:rsidTr="00E35925">
        <w:trPr>
          <w:trHeight w:val="614"/>
        </w:trPr>
        <w:tc>
          <w:tcPr>
            <w:tcW w:w="2991" w:type="dxa"/>
            <w:tcBorders>
              <w:top w:val="double" w:sz="6" w:space="0" w:color="auto"/>
              <w:left w:val="double" w:sz="6" w:space="0" w:color="auto"/>
              <w:bottom w:val="double" w:sz="6" w:space="0" w:color="auto"/>
              <w:right w:val="single" w:sz="8" w:space="0" w:color="auto"/>
            </w:tcBorders>
            <w:shd w:val="clear" w:color="000000" w:fill="D9D9D9"/>
            <w:vAlign w:val="center"/>
            <w:hideMark/>
          </w:tcPr>
          <w:p w14:paraId="77E5180C" w14:textId="77777777" w:rsidR="00555450" w:rsidRDefault="00555450" w:rsidP="006A5E9B">
            <w:pPr>
              <w:jc w:val="center"/>
              <w:rPr>
                <w:rFonts w:ascii="Arial" w:hAnsi="Arial" w:cs="Arial"/>
                <w:b/>
                <w:bCs/>
                <w:color w:val="000000"/>
                <w:sz w:val="22"/>
                <w:szCs w:val="22"/>
              </w:rPr>
            </w:pPr>
            <w:r>
              <w:rPr>
                <w:rFonts w:ascii="Arial" w:hAnsi="Arial" w:cs="Arial"/>
                <w:b/>
                <w:bCs/>
                <w:sz w:val="22"/>
                <w:szCs w:val="22"/>
              </w:rPr>
              <w:t>umístění</w:t>
            </w:r>
          </w:p>
        </w:tc>
        <w:tc>
          <w:tcPr>
            <w:tcW w:w="1077" w:type="dxa"/>
            <w:tcBorders>
              <w:top w:val="double" w:sz="6" w:space="0" w:color="auto"/>
              <w:left w:val="nil"/>
              <w:bottom w:val="double" w:sz="6" w:space="0" w:color="auto"/>
              <w:right w:val="single" w:sz="8" w:space="0" w:color="auto"/>
            </w:tcBorders>
            <w:shd w:val="clear" w:color="000000" w:fill="D9D9D9"/>
            <w:vAlign w:val="center"/>
            <w:hideMark/>
          </w:tcPr>
          <w:p w14:paraId="2AD8865D" w14:textId="77777777" w:rsidR="00555450" w:rsidRDefault="00555450" w:rsidP="006A5E9B">
            <w:pPr>
              <w:jc w:val="center"/>
              <w:rPr>
                <w:rFonts w:ascii="Arial" w:hAnsi="Arial" w:cs="Arial"/>
                <w:b/>
                <w:bCs/>
                <w:color w:val="000000"/>
                <w:sz w:val="22"/>
                <w:szCs w:val="22"/>
              </w:rPr>
            </w:pPr>
            <w:r>
              <w:rPr>
                <w:rFonts w:ascii="Arial" w:hAnsi="Arial" w:cs="Arial"/>
                <w:b/>
                <w:bCs/>
                <w:sz w:val="22"/>
                <w:szCs w:val="22"/>
              </w:rPr>
              <w:t>Papír</w:t>
            </w:r>
          </w:p>
        </w:tc>
        <w:tc>
          <w:tcPr>
            <w:tcW w:w="1077" w:type="dxa"/>
            <w:tcBorders>
              <w:top w:val="double" w:sz="6" w:space="0" w:color="auto"/>
              <w:left w:val="nil"/>
              <w:bottom w:val="double" w:sz="6" w:space="0" w:color="auto"/>
              <w:right w:val="single" w:sz="8" w:space="0" w:color="auto"/>
            </w:tcBorders>
            <w:shd w:val="clear" w:color="000000" w:fill="D9D9D9"/>
            <w:vAlign w:val="center"/>
            <w:hideMark/>
          </w:tcPr>
          <w:p w14:paraId="4FA756F4" w14:textId="77777777" w:rsidR="00555450" w:rsidRDefault="00555450" w:rsidP="006A5E9B">
            <w:pPr>
              <w:jc w:val="center"/>
              <w:rPr>
                <w:rFonts w:ascii="Arial" w:hAnsi="Arial" w:cs="Arial"/>
                <w:b/>
                <w:bCs/>
                <w:color w:val="000000"/>
                <w:sz w:val="22"/>
                <w:szCs w:val="22"/>
              </w:rPr>
            </w:pPr>
            <w:r>
              <w:rPr>
                <w:rFonts w:ascii="Arial" w:hAnsi="Arial" w:cs="Arial"/>
                <w:b/>
                <w:bCs/>
                <w:sz w:val="22"/>
                <w:szCs w:val="22"/>
              </w:rPr>
              <w:t xml:space="preserve">Sklo </w:t>
            </w:r>
            <w:r>
              <w:rPr>
                <w:rFonts w:ascii="Arial" w:hAnsi="Arial" w:cs="Arial"/>
                <w:b/>
                <w:bCs/>
                <w:color w:val="000000"/>
                <w:sz w:val="16"/>
                <w:szCs w:val="16"/>
              </w:rPr>
              <w:t>barevné</w:t>
            </w:r>
          </w:p>
        </w:tc>
        <w:tc>
          <w:tcPr>
            <w:tcW w:w="1077" w:type="dxa"/>
            <w:tcBorders>
              <w:top w:val="double" w:sz="6" w:space="0" w:color="auto"/>
              <w:left w:val="nil"/>
              <w:bottom w:val="double" w:sz="6" w:space="0" w:color="auto"/>
              <w:right w:val="single" w:sz="8" w:space="0" w:color="auto"/>
            </w:tcBorders>
            <w:shd w:val="clear" w:color="000000" w:fill="D9D9D9"/>
            <w:vAlign w:val="center"/>
            <w:hideMark/>
          </w:tcPr>
          <w:p w14:paraId="61BFBF2E" w14:textId="77777777" w:rsidR="00555450" w:rsidRDefault="00555450" w:rsidP="006A5E9B">
            <w:pPr>
              <w:jc w:val="center"/>
              <w:rPr>
                <w:rFonts w:ascii="Arial" w:hAnsi="Arial" w:cs="Arial"/>
                <w:b/>
                <w:bCs/>
                <w:sz w:val="22"/>
                <w:szCs w:val="22"/>
              </w:rPr>
            </w:pPr>
            <w:r>
              <w:rPr>
                <w:rFonts w:ascii="Arial" w:hAnsi="Arial" w:cs="Arial"/>
                <w:b/>
                <w:bCs/>
                <w:sz w:val="22"/>
                <w:szCs w:val="22"/>
              </w:rPr>
              <w:t xml:space="preserve">Sklo </w:t>
            </w:r>
          </w:p>
          <w:p w14:paraId="1416412C" w14:textId="77777777" w:rsidR="00555450" w:rsidRDefault="00555450" w:rsidP="006A5E9B">
            <w:pPr>
              <w:jc w:val="center"/>
              <w:rPr>
                <w:rFonts w:ascii="Arial" w:hAnsi="Arial" w:cs="Arial"/>
                <w:b/>
                <w:bCs/>
                <w:color w:val="000000"/>
                <w:sz w:val="22"/>
                <w:szCs w:val="22"/>
              </w:rPr>
            </w:pPr>
            <w:r>
              <w:rPr>
                <w:rFonts w:ascii="Arial" w:hAnsi="Arial" w:cs="Arial"/>
                <w:b/>
                <w:bCs/>
                <w:color w:val="000000"/>
                <w:sz w:val="18"/>
                <w:szCs w:val="18"/>
              </w:rPr>
              <w:t>bílé</w:t>
            </w:r>
          </w:p>
        </w:tc>
        <w:tc>
          <w:tcPr>
            <w:tcW w:w="1077" w:type="dxa"/>
            <w:tcBorders>
              <w:top w:val="double" w:sz="6" w:space="0" w:color="auto"/>
              <w:left w:val="nil"/>
              <w:bottom w:val="double" w:sz="6" w:space="0" w:color="auto"/>
              <w:right w:val="single" w:sz="8" w:space="0" w:color="auto"/>
            </w:tcBorders>
            <w:shd w:val="clear" w:color="000000" w:fill="D9D9D9"/>
            <w:vAlign w:val="center"/>
            <w:hideMark/>
          </w:tcPr>
          <w:p w14:paraId="34CEF952" w14:textId="77777777" w:rsidR="00555450" w:rsidRDefault="00555450" w:rsidP="006A5E9B">
            <w:pPr>
              <w:jc w:val="center"/>
              <w:rPr>
                <w:rFonts w:ascii="Arial" w:hAnsi="Arial" w:cs="Arial"/>
                <w:b/>
                <w:bCs/>
                <w:color w:val="000000"/>
                <w:sz w:val="21"/>
                <w:szCs w:val="21"/>
              </w:rPr>
            </w:pPr>
            <w:r>
              <w:rPr>
                <w:rFonts w:ascii="Arial" w:hAnsi="Arial" w:cs="Arial"/>
                <w:b/>
                <w:bCs/>
                <w:sz w:val="21"/>
                <w:szCs w:val="21"/>
              </w:rPr>
              <w:t>Plasty</w:t>
            </w:r>
          </w:p>
        </w:tc>
        <w:tc>
          <w:tcPr>
            <w:tcW w:w="1077" w:type="dxa"/>
            <w:tcBorders>
              <w:top w:val="double" w:sz="6" w:space="0" w:color="auto"/>
              <w:left w:val="nil"/>
              <w:bottom w:val="double" w:sz="6" w:space="0" w:color="auto"/>
              <w:right w:val="single" w:sz="8" w:space="0" w:color="auto"/>
            </w:tcBorders>
            <w:shd w:val="clear" w:color="000000" w:fill="D9D9D9"/>
            <w:vAlign w:val="center"/>
            <w:hideMark/>
          </w:tcPr>
          <w:p w14:paraId="033F8B72" w14:textId="77777777" w:rsidR="00555450" w:rsidRDefault="00555450" w:rsidP="006A5E9B">
            <w:pPr>
              <w:jc w:val="center"/>
              <w:rPr>
                <w:rFonts w:ascii="Arial" w:hAnsi="Arial" w:cs="Arial"/>
                <w:b/>
                <w:bCs/>
                <w:color w:val="000000"/>
                <w:sz w:val="22"/>
                <w:szCs w:val="22"/>
              </w:rPr>
            </w:pPr>
            <w:r>
              <w:rPr>
                <w:rFonts w:ascii="Arial" w:hAnsi="Arial" w:cs="Arial"/>
                <w:b/>
                <w:bCs/>
                <w:sz w:val="22"/>
                <w:szCs w:val="22"/>
              </w:rPr>
              <w:t xml:space="preserve">Textil </w:t>
            </w:r>
            <w:r>
              <w:rPr>
                <w:rFonts w:ascii="Arial" w:hAnsi="Arial" w:cs="Arial"/>
                <w:b/>
                <w:bCs/>
                <w:color w:val="000000"/>
                <w:sz w:val="18"/>
                <w:szCs w:val="18"/>
              </w:rPr>
              <w:t>odpad</w:t>
            </w:r>
          </w:p>
        </w:tc>
        <w:tc>
          <w:tcPr>
            <w:tcW w:w="1077" w:type="dxa"/>
            <w:tcBorders>
              <w:top w:val="double" w:sz="6" w:space="0" w:color="auto"/>
              <w:left w:val="nil"/>
              <w:bottom w:val="double" w:sz="6" w:space="0" w:color="auto"/>
              <w:right w:val="double" w:sz="6" w:space="0" w:color="auto"/>
            </w:tcBorders>
            <w:shd w:val="clear" w:color="000000" w:fill="D9D9D9"/>
            <w:vAlign w:val="center"/>
            <w:hideMark/>
          </w:tcPr>
          <w:p w14:paraId="37D540EC" w14:textId="77777777" w:rsidR="00555450" w:rsidRDefault="00555450" w:rsidP="006A5E9B">
            <w:pPr>
              <w:jc w:val="center"/>
              <w:rPr>
                <w:rFonts w:ascii="Arial" w:hAnsi="Arial" w:cs="Arial"/>
                <w:b/>
                <w:bCs/>
                <w:color w:val="000000"/>
                <w:sz w:val="22"/>
                <w:szCs w:val="22"/>
              </w:rPr>
            </w:pPr>
            <w:r>
              <w:rPr>
                <w:rFonts w:ascii="Arial" w:hAnsi="Arial" w:cs="Arial"/>
                <w:b/>
                <w:bCs/>
                <w:sz w:val="22"/>
                <w:szCs w:val="22"/>
              </w:rPr>
              <w:t>Oleje a tuky</w:t>
            </w:r>
          </w:p>
        </w:tc>
      </w:tr>
      <w:tr w:rsidR="00555450" w14:paraId="56B0E62F" w14:textId="77777777" w:rsidTr="00E35925">
        <w:trPr>
          <w:trHeight w:val="340"/>
        </w:trPr>
        <w:tc>
          <w:tcPr>
            <w:tcW w:w="2991" w:type="dxa"/>
            <w:tcBorders>
              <w:top w:val="nil"/>
              <w:left w:val="double" w:sz="6" w:space="0" w:color="auto"/>
              <w:bottom w:val="single" w:sz="8" w:space="0" w:color="auto"/>
              <w:right w:val="single" w:sz="8" w:space="0" w:color="auto"/>
            </w:tcBorders>
            <w:shd w:val="clear" w:color="auto" w:fill="auto"/>
            <w:vAlign w:val="center"/>
            <w:hideMark/>
          </w:tcPr>
          <w:p w14:paraId="29E4F210" w14:textId="77777777" w:rsidR="00555450" w:rsidRDefault="00555450" w:rsidP="006A5E9B">
            <w:pPr>
              <w:rPr>
                <w:rFonts w:ascii="Arial" w:hAnsi="Arial" w:cs="Arial"/>
                <w:color w:val="000000"/>
                <w:sz w:val="22"/>
                <w:szCs w:val="22"/>
              </w:rPr>
            </w:pPr>
            <w:r>
              <w:rPr>
                <w:rFonts w:ascii="Arial" w:hAnsi="Arial" w:cs="Arial"/>
                <w:color w:val="000000"/>
                <w:sz w:val="22"/>
                <w:szCs w:val="22"/>
              </w:rPr>
              <w:t>Lučany n.N. – u ZŠ</w:t>
            </w:r>
          </w:p>
        </w:tc>
        <w:tc>
          <w:tcPr>
            <w:tcW w:w="1077" w:type="dxa"/>
            <w:tcBorders>
              <w:top w:val="nil"/>
              <w:left w:val="nil"/>
              <w:bottom w:val="single" w:sz="8" w:space="0" w:color="auto"/>
              <w:right w:val="single" w:sz="8" w:space="0" w:color="auto"/>
            </w:tcBorders>
            <w:shd w:val="clear" w:color="auto" w:fill="auto"/>
            <w:vAlign w:val="center"/>
            <w:hideMark/>
          </w:tcPr>
          <w:p w14:paraId="4F27187E"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3</w:t>
            </w:r>
          </w:p>
        </w:tc>
        <w:tc>
          <w:tcPr>
            <w:tcW w:w="1077" w:type="dxa"/>
            <w:tcBorders>
              <w:top w:val="nil"/>
              <w:left w:val="nil"/>
              <w:bottom w:val="single" w:sz="8" w:space="0" w:color="auto"/>
              <w:right w:val="single" w:sz="8" w:space="0" w:color="auto"/>
            </w:tcBorders>
            <w:shd w:val="clear" w:color="auto" w:fill="auto"/>
            <w:vAlign w:val="center"/>
            <w:hideMark/>
          </w:tcPr>
          <w:p w14:paraId="29E37AF5"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16F0D309"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2FDCC56E"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3</w:t>
            </w:r>
          </w:p>
        </w:tc>
        <w:tc>
          <w:tcPr>
            <w:tcW w:w="1077" w:type="dxa"/>
            <w:tcBorders>
              <w:top w:val="nil"/>
              <w:left w:val="nil"/>
              <w:bottom w:val="single" w:sz="8" w:space="0" w:color="auto"/>
              <w:right w:val="single" w:sz="8" w:space="0" w:color="auto"/>
            </w:tcBorders>
            <w:shd w:val="clear" w:color="auto" w:fill="auto"/>
            <w:vAlign w:val="center"/>
            <w:hideMark/>
          </w:tcPr>
          <w:p w14:paraId="438ED98A" w14:textId="77777777" w:rsidR="00555450" w:rsidRDefault="00EE7573"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double" w:sz="6" w:space="0" w:color="auto"/>
            </w:tcBorders>
            <w:shd w:val="clear" w:color="auto" w:fill="auto"/>
            <w:vAlign w:val="center"/>
            <w:hideMark/>
          </w:tcPr>
          <w:p w14:paraId="5A3C4F09"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r>
      <w:tr w:rsidR="00555450" w14:paraId="318C01D5" w14:textId="77777777" w:rsidTr="00E35925">
        <w:trPr>
          <w:trHeight w:val="340"/>
        </w:trPr>
        <w:tc>
          <w:tcPr>
            <w:tcW w:w="2991" w:type="dxa"/>
            <w:tcBorders>
              <w:top w:val="nil"/>
              <w:left w:val="double" w:sz="6" w:space="0" w:color="auto"/>
              <w:bottom w:val="single" w:sz="8" w:space="0" w:color="auto"/>
              <w:right w:val="single" w:sz="8" w:space="0" w:color="auto"/>
            </w:tcBorders>
            <w:shd w:val="clear" w:color="auto" w:fill="auto"/>
            <w:vAlign w:val="center"/>
            <w:hideMark/>
          </w:tcPr>
          <w:p w14:paraId="5B7B71B7" w14:textId="77777777" w:rsidR="00555450" w:rsidRDefault="00555450" w:rsidP="006A5E9B">
            <w:pPr>
              <w:rPr>
                <w:rFonts w:ascii="Arial" w:hAnsi="Arial" w:cs="Arial"/>
                <w:color w:val="000000"/>
                <w:sz w:val="22"/>
                <w:szCs w:val="22"/>
              </w:rPr>
            </w:pPr>
            <w:r>
              <w:rPr>
                <w:rFonts w:ascii="Arial" w:hAnsi="Arial" w:cs="Arial"/>
                <w:color w:val="000000"/>
                <w:sz w:val="22"/>
                <w:szCs w:val="22"/>
              </w:rPr>
              <w:t>Lučany n.N. – u MěÚ</w:t>
            </w:r>
          </w:p>
        </w:tc>
        <w:tc>
          <w:tcPr>
            <w:tcW w:w="1077" w:type="dxa"/>
            <w:tcBorders>
              <w:top w:val="nil"/>
              <w:left w:val="nil"/>
              <w:bottom w:val="single" w:sz="8" w:space="0" w:color="auto"/>
              <w:right w:val="single" w:sz="8" w:space="0" w:color="auto"/>
            </w:tcBorders>
            <w:shd w:val="clear" w:color="auto" w:fill="auto"/>
            <w:vAlign w:val="center"/>
            <w:hideMark/>
          </w:tcPr>
          <w:p w14:paraId="29C64EC0"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3</w:t>
            </w:r>
          </w:p>
        </w:tc>
        <w:tc>
          <w:tcPr>
            <w:tcW w:w="1077" w:type="dxa"/>
            <w:tcBorders>
              <w:top w:val="nil"/>
              <w:left w:val="nil"/>
              <w:bottom w:val="single" w:sz="8" w:space="0" w:color="auto"/>
              <w:right w:val="single" w:sz="8" w:space="0" w:color="auto"/>
            </w:tcBorders>
            <w:shd w:val="clear" w:color="auto" w:fill="auto"/>
            <w:vAlign w:val="center"/>
            <w:hideMark/>
          </w:tcPr>
          <w:p w14:paraId="37C7EA5A"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2</w:t>
            </w:r>
          </w:p>
        </w:tc>
        <w:tc>
          <w:tcPr>
            <w:tcW w:w="1077" w:type="dxa"/>
            <w:tcBorders>
              <w:top w:val="nil"/>
              <w:left w:val="nil"/>
              <w:bottom w:val="single" w:sz="8" w:space="0" w:color="auto"/>
              <w:right w:val="single" w:sz="8" w:space="0" w:color="auto"/>
            </w:tcBorders>
            <w:shd w:val="clear" w:color="auto" w:fill="auto"/>
            <w:vAlign w:val="center"/>
            <w:hideMark/>
          </w:tcPr>
          <w:p w14:paraId="0B7646EE"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538BCFD5"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3</w:t>
            </w:r>
          </w:p>
        </w:tc>
        <w:tc>
          <w:tcPr>
            <w:tcW w:w="1077" w:type="dxa"/>
            <w:tcBorders>
              <w:top w:val="nil"/>
              <w:left w:val="nil"/>
              <w:bottom w:val="single" w:sz="8" w:space="0" w:color="auto"/>
              <w:right w:val="single" w:sz="8" w:space="0" w:color="auto"/>
            </w:tcBorders>
            <w:shd w:val="clear" w:color="auto" w:fill="auto"/>
            <w:vAlign w:val="center"/>
            <w:hideMark/>
          </w:tcPr>
          <w:p w14:paraId="35B10123"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c>
          <w:tcPr>
            <w:tcW w:w="1077" w:type="dxa"/>
            <w:tcBorders>
              <w:top w:val="nil"/>
              <w:left w:val="nil"/>
              <w:bottom w:val="single" w:sz="8" w:space="0" w:color="auto"/>
              <w:right w:val="double" w:sz="6" w:space="0" w:color="auto"/>
            </w:tcBorders>
            <w:shd w:val="clear" w:color="auto" w:fill="auto"/>
            <w:vAlign w:val="center"/>
            <w:hideMark/>
          </w:tcPr>
          <w:p w14:paraId="62855EA0"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r>
      <w:tr w:rsidR="00555450" w14:paraId="6E3B0B6D" w14:textId="77777777" w:rsidTr="00E35925">
        <w:trPr>
          <w:trHeight w:val="340"/>
        </w:trPr>
        <w:tc>
          <w:tcPr>
            <w:tcW w:w="2991" w:type="dxa"/>
            <w:tcBorders>
              <w:top w:val="nil"/>
              <w:left w:val="double" w:sz="6" w:space="0" w:color="auto"/>
              <w:bottom w:val="single" w:sz="8" w:space="0" w:color="auto"/>
              <w:right w:val="single" w:sz="8" w:space="0" w:color="auto"/>
            </w:tcBorders>
            <w:shd w:val="clear" w:color="auto" w:fill="auto"/>
            <w:vAlign w:val="center"/>
            <w:hideMark/>
          </w:tcPr>
          <w:p w14:paraId="632F1CD2" w14:textId="77777777" w:rsidR="00555450" w:rsidRDefault="00555450" w:rsidP="006A5E9B">
            <w:pPr>
              <w:rPr>
                <w:rFonts w:ascii="Arial" w:hAnsi="Arial" w:cs="Arial"/>
                <w:color w:val="000000"/>
                <w:sz w:val="22"/>
                <w:szCs w:val="22"/>
              </w:rPr>
            </w:pPr>
            <w:r>
              <w:rPr>
                <w:rFonts w:ascii="Arial" w:hAnsi="Arial" w:cs="Arial"/>
                <w:color w:val="000000"/>
                <w:sz w:val="22"/>
                <w:szCs w:val="22"/>
              </w:rPr>
              <w:t>Lučany n.N. – Krojčenk</w:t>
            </w:r>
          </w:p>
        </w:tc>
        <w:tc>
          <w:tcPr>
            <w:tcW w:w="1077" w:type="dxa"/>
            <w:tcBorders>
              <w:top w:val="nil"/>
              <w:left w:val="nil"/>
              <w:bottom w:val="single" w:sz="8" w:space="0" w:color="auto"/>
              <w:right w:val="single" w:sz="8" w:space="0" w:color="auto"/>
            </w:tcBorders>
            <w:shd w:val="clear" w:color="auto" w:fill="auto"/>
            <w:vAlign w:val="center"/>
            <w:hideMark/>
          </w:tcPr>
          <w:p w14:paraId="21719954"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1E13FAB8"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7F861817"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c>
          <w:tcPr>
            <w:tcW w:w="1077" w:type="dxa"/>
            <w:tcBorders>
              <w:top w:val="nil"/>
              <w:left w:val="nil"/>
              <w:bottom w:val="single" w:sz="8" w:space="0" w:color="auto"/>
              <w:right w:val="single" w:sz="8" w:space="0" w:color="auto"/>
            </w:tcBorders>
            <w:shd w:val="clear" w:color="auto" w:fill="auto"/>
            <w:vAlign w:val="center"/>
            <w:hideMark/>
          </w:tcPr>
          <w:p w14:paraId="565733D9"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6A6CF1A8"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c>
          <w:tcPr>
            <w:tcW w:w="1077" w:type="dxa"/>
            <w:tcBorders>
              <w:top w:val="nil"/>
              <w:left w:val="nil"/>
              <w:bottom w:val="single" w:sz="8" w:space="0" w:color="auto"/>
              <w:right w:val="double" w:sz="6" w:space="0" w:color="auto"/>
            </w:tcBorders>
            <w:shd w:val="clear" w:color="auto" w:fill="auto"/>
            <w:vAlign w:val="center"/>
            <w:hideMark/>
          </w:tcPr>
          <w:p w14:paraId="707FB476"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r>
      <w:tr w:rsidR="00555450" w14:paraId="79ABD071" w14:textId="77777777" w:rsidTr="00E35925">
        <w:trPr>
          <w:trHeight w:val="340"/>
        </w:trPr>
        <w:tc>
          <w:tcPr>
            <w:tcW w:w="2991" w:type="dxa"/>
            <w:tcBorders>
              <w:top w:val="nil"/>
              <w:left w:val="double" w:sz="6" w:space="0" w:color="auto"/>
              <w:bottom w:val="single" w:sz="8" w:space="0" w:color="auto"/>
              <w:right w:val="single" w:sz="8" w:space="0" w:color="auto"/>
            </w:tcBorders>
            <w:shd w:val="clear" w:color="auto" w:fill="auto"/>
            <w:vAlign w:val="center"/>
            <w:hideMark/>
          </w:tcPr>
          <w:p w14:paraId="6A32387A" w14:textId="77777777" w:rsidR="00555450" w:rsidRDefault="00555450" w:rsidP="006A5E9B">
            <w:pPr>
              <w:rPr>
                <w:rFonts w:ascii="Arial" w:hAnsi="Arial" w:cs="Arial"/>
                <w:color w:val="000000"/>
                <w:sz w:val="22"/>
                <w:szCs w:val="22"/>
              </w:rPr>
            </w:pPr>
            <w:r>
              <w:rPr>
                <w:rFonts w:ascii="Arial" w:hAnsi="Arial" w:cs="Arial"/>
                <w:color w:val="000000"/>
                <w:sz w:val="22"/>
                <w:szCs w:val="22"/>
              </w:rPr>
              <w:t xml:space="preserve">Lučany n.N. </w:t>
            </w:r>
            <w:r w:rsidRPr="00555450">
              <w:rPr>
                <w:rFonts w:ascii="Arial" w:hAnsi="Arial" w:cs="Arial"/>
                <w:color w:val="000000"/>
                <w:sz w:val="22"/>
                <w:szCs w:val="22"/>
              </w:rPr>
              <w:t>– Dolní Lučany</w:t>
            </w:r>
          </w:p>
        </w:tc>
        <w:tc>
          <w:tcPr>
            <w:tcW w:w="1077" w:type="dxa"/>
            <w:tcBorders>
              <w:top w:val="nil"/>
              <w:left w:val="nil"/>
              <w:bottom w:val="single" w:sz="8" w:space="0" w:color="auto"/>
              <w:right w:val="single" w:sz="8" w:space="0" w:color="auto"/>
            </w:tcBorders>
            <w:shd w:val="clear" w:color="auto" w:fill="auto"/>
            <w:vAlign w:val="center"/>
            <w:hideMark/>
          </w:tcPr>
          <w:p w14:paraId="23AD7F1B"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51F20008"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4BF808D9"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057853CA"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2</w:t>
            </w:r>
          </w:p>
        </w:tc>
        <w:tc>
          <w:tcPr>
            <w:tcW w:w="1077" w:type="dxa"/>
            <w:tcBorders>
              <w:top w:val="nil"/>
              <w:left w:val="nil"/>
              <w:bottom w:val="single" w:sz="8" w:space="0" w:color="auto"/>
              <w:right w:val="single" w:sz="8" w:space="0" w:color="auto"/>
            </w:tcBorders>
            <w:shd w:val="clear" w:color="auto" w:fill="auto"/>
            <w:vAlign w:val="center"/>
            <w:hideMark/>
          </w:tcPr>
          <w:p w14:paraId="74330F85"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c>
          <w:tcPr>
            <w:tcW w:w="1077" w:type="dxa"/>
            <w:tcBorders>
              <w:top w:val="nil"/>
              <w:left w:val="nil"/>
              <w:bottom w:val="single" w:sz="8" w:space="0" w:color="auto"/>
              <w:right w:val="double" w:sz="6" w:space="0" w:color="auto"/>
            </w:tcBorders>
            <w:shd w:val="clear" w:color="auto" w:fill="auto"/>
            <w:vAlign w:val="center"/>
            <w:hideMark/>
          </w:tcPr>
          <w:p w14:paraId="65E768C9"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r>
      <w:tr w:rsidR="00555450" w14:paraId="39BA476F" w14:textId="77777777" w:rsidTr="00E35925">
        <w:trPr>
          <w:trHeight w:val="340"/>
        </w:trPr>
        <w:tc>
          <w:tcPr>
            <w:tcW w:w="2991" w:type="dxa"/>
            <w:tcBorders>
              <w:top w:val="nil"/>
              <w:left w:val="double" w:sz="6" w:space="0" w:color="auto"/>
              <w:bottom w:val="single" w:sz="8" w:space="0" w:color="auto"/>
              <w:right w:val="single" w:sz="8" w:space="0" w:color="auto"/>
            </w:tcBorders>
            <w:shd w:val="clear" w:color="auto" w:fill="auto"/>
            <w:vAlign w:val="center"/>
            <w:hideMark/>
          </w:tcPr>
          <w:p w14:paraId="4F686EB1" w14:textId="77777777" w:rsidR="00555450" w:rsidRDefault="00555450" w:rsidP="006A5E9B">
            <w:pPr>
              <w:rPr>
                <w:rFonts w:ascii="Arial" w:hAnsi="Arial" w:cs="Arial"/>
                <w:color w:val="000000"/>
                <w:sz w:val="22"/>
                <w:szCs w:val="22"/>
              </w:rPr>
            </w:pPr>
            <w:r>
              <w:rPr>
                <w:rFonts w:ascii="Arial" w:hAnsi="Arial" w:cs="Arial"/>
                <w:color w:val="000000"/>
                <w:sz w:val="22"/>
                <w:szCs w:val="22"/>
              </w:rPr>
              <w:t>Jindřichov – otočka bus</w:t>
            </w:r>
          </w:p>
        </w:tc>
        <w:tc>
          <w:tcPr>
            <w:tcW w:w="1077" w:type="dxa"/>
            <w:tcBorders>
              <w:top w:val="nil"/>
              <w:left w:val="nil"/>
              <w:bottom w:val="single" w:sz="8" w:space="0" w:color="auto"/>
              <w:right w:val="single" w:sz="8" w:space="0" w:color="auto"/>
            </w:tcBorders>
            <w:shd w:val="clear" w:color="auto" w:fill="auto"/>
            <w:vAlign w:val="center"/>
            <w:hideMark/>
          </w:tcPr>
          <w:p w14:paraId="746B6F03"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588EC9D0"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78E116FC"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6E3BCD5C"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07424088" w14:textId="77777777" w:rsidR="00555450" w:rsidRDefault="00EE7573" w:rsidP="006A5E9B">
            <w:pPr>
              <w:jc w:val="center"/>
              <w:rPr>
                <w:rFonts w:ascii="Arial" w:hAnsi="Arial" w:cs="Arial"/>
                <w:color w:val="000000"/>
                <w:sz w:val="22"/>
                <w:szCs w:val="22"/>
              </w:rPr>
            </w:pPr>
            <w:r>
              <w:rPr>
                <w:rFonts w:ascii="Arial" w:hAnsi="Arial" w:cs="Arial"/>
                <w:color w:val="000000"/>
                <w:sz w:val="22"/>
                <w:szCs w:val="22"/>
              </w:rPr>
              <w:t>0</w:t>
            </w:r>
          </w:p>
        </w:tc>
        <w:tc>
          <w:tcPr>
            <w:tcW w:w="1077" w:type="dxa"/>
            <w:tcBorders>
              <w:top w:val="nil"/>
              <w:left w:val="nil"/>
              <w:bottom w:val="single" w:sz="8" w:space="0" w:color="auto"/>
              <w:right w:val="double" w:sz="6" w:space="0" w:color="auto"/>
            </w:tcBorders>
            <w:shd w:val="clear" w:color="auto" w:fill="auto"/>
            <w:vAlign w:val="center"/>
            <w:hideMark/>
          </w:tcPr>
          <w:p w14:paraId="13B2497F"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r>
      <w:tr w:rsidR="00555450" w14:paraId="054C8EC5" w14:textId="77777777" w:rsidTr="00E35925">
        <w:trPr>
          <w:trHeight w:val="340"/>
        </w:trPr>
        <w:tc>
          <w:tcPr>
            <w:tcW w:w="2991" w:type="dxa"/>
            <w:tcBorders>
              <w:top w:val="nil"/>
              <w:left w:val="double" w:sz="6" w:space="0" w:color="auto"/>
              <w:bottom w:val="single" w:sz="8" w:space="0" w:color="auto"/>
              <w:right w:val="single" w:sz="8" w:space="0" w:color="auto"/>
            </w:tcBorders>
            <w:shd w:val="clear" w:color="auto" w:fill="auto"/>
            <w:vAlign w:val="center"/>
            <w:hideMark/>
          </w:tcPr>
          <w:p w14:paraId="3A532CF0" w14:textId="77777777" w:rsidR="00555450" w:rsidRDefault="00555450" w:rsidP="006A5E9B">
            <w:pPr>
              <w:rPr>
                <w:rFonts w:ascii="Arial" w:hAnsi="Arial" w:cs="Arial"/>
                <w:color w:val="000000"/>
                <w:sz w:val="22"/>
                <w:szCs w:val="22"/>
              </w:rPr>
            </w:pPr>
            <w:r>
              <w:rPr>
                <w:rFonts w:ascii="Arial" w:hAnsi="Arial" w:cs="Arial"/>
                <w:color w:val="000000"/>
                <w:sz w:val="22"/>
                <w:szCs w:val="22"/>
              </w:rPr>
              <w:t>Jindřichov – křižovatka</w:t>
            </w:r>
          </w:p>
        </w:tc>
        <w:tc>
          <w:tcPr>
            <w:tcW w:w="1077" w:type="dxa"/>
            <w:tcBorders>
              <w:top w:val="nil"/>
              <w:left w:val="nil"/>
              <w:bottom w:val="single" w:sz="8" w:space="0" w:color="auto"/>
              <w:right w:val="single" w:sz="8" w:space="0" w:color="auto"/>
            </w:tcBorders>
            <w:shd w:val="clear" w:color="auto" w:fill="auto"/>
            <w:vAlign w:val="center"/>
            <w:hideMark/>
          </w:tcPr>
          <w:p w14:paraId="23EFD532"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42D2A91E"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26AEC874"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c>
          <w:tcPr>
            <w:tcW w:w="1077" w:type="dxa"/>
            <w:tcBorders>
              <w:top w:val="nil"/>
              <w:left w:val="nil"/>
              <w:bottom w:val="single" w:sz="8" w:space="0" w:color="auto"/>
              <w:right w:val="single" w:sz="8" w:space="0" w:color="auto"/>
            </w:tcBorders>
            <w:shd w:val="clear" w:color="auto" w:fill="auto"/>
            <w:vAlign w:val="center"/>
            <w:hideMark/>
          </w:tcPr>
          <w:p w14:paraId="1A4CDAD7"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single" w:sz="8" w:space="0" w:color="auto"/>
              <w:right w:val="single" w:sz="8" w:space="0" w:color="auto"/>
            </w:tcBorders>
            <w:shd w:val="clear" w:color="auto" w:fill="auto"/>
            <w:vAlign w:val="center"/>
            <w:hideMark/>
          </w:tcPr>
          <w:p w14:paraId="117435A3"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c>
          <w:tcPr>
            <w:tcW w:w="1077" w:type="dxa"/>
            <w:tcBorders>
              <w:top w:val="nil"/>
              <w:left w:val="nil"/>
              <w:bottom w:val="single" w:sz="8" w:space="0" w:color="auto"/>
              <w:right w:val="double" w:sz="6" w:space="0" w:color="auto"/>
            </w:tcBorders>
            <w:shd w:val="clear" w:color="auto" w:fill="auto"/>
            <w:vAlign w:val="center"/>
            <w:hideMark/>
          </w:tcPr>
          <w:p w14:paraId="323A654A"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0</w:t>
            </w:r>
          </w:p>
        </w:tc>
      </w:tr>
      <w:tr w:rsidR="00555450" w14:paraId="783276EB" w14:textId="77777777" w:rsidTr="00E35925">
        <w:trPr>
          <w:trHeight w:val="340"/>
        </w:trPr>
        <w:tc>
          <w:tcPr>
            <w:tcW w:w="2991" w:type="dxa"/>
            <w:tcBorders>
              <w:top w:val="nil"/>
              <w:left w:val="double" w:sz="6" w:space="0" w:color="auto"/>
              <w:bottom w:val="double" w:sz="6" w:space="0" w:color="auto"/>
              <w:right w:val="single" w:sz="8" w:space="0" w:color="auto"/>
            </w:tcBorders>
            <w:shd w:val="clear" w:color="auto" w:fill="auto"/>
            <w:vAlign w:val="center"/>
            <w:hideMark/>
          </w:tcPr>
          <w:p w14:paraId="650DC899" w14:textId="77777777" w:rsidR="00555450" w:rsidRDefault="00555450" w:rsidP="006A5E9B">
            <w:pPr>
              <w:rPr>
                <w:rFonts w:ascii="Arial" w:hAnsi="Arial" w:cs="Arial"/>
                <w:color w:val="000000"/>
                <w:sz w:val="22"/>
                <w:szCs w:val="22"/>
              </w:rPr>
            </w:pPr>
            <w:r>
              <w:rPr>
                <w:rFonts w:ascii="Arial" w:hAnsi="Arial" w:cs="Arial"/>
                <w:color w:val="000000"/>
                <w:sz w:val="22"/>
                <w:szCs w:val="22"/>
              </w:rPr>
              <w:t>Horní Maxov – kostel</w:t>
            </w:r>
          </w:p>
        </w:tc>
        <w:tc>
          <w:tcPr>
            <w:tcW w:w="1077" w:type="dxa"/>
            <w:tcBorders>
              <w:top w:val="nil"/>
              <w:left w:val="nil"/>
              <w:bottom w:val="double" w:sz="6" w:space="0" w:color="auto"/>
              <w:right w:val="single" w:sz="8" w:space="0" w:color="auto"/>
            </w:tcBorders>
            <w:shd w:val="clear" w:color="auto" w:fill="auto"/>
            <w:vAlign w:val="center"/>
            <w:hideMark/>
          </w:tcPr>
          <w:p w14:paraId="5CD575CA"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2</w:t>
            </w:r>
          </w:p>
        </w:tc>
        <w:tc>
          <w:tcPr>
            <w:tcW w:w="1077" w:type="dxa"/>
            <w:tcBorders>
              <w:top w:val="nil"/>
              <w:left w:val="nil"/>
              <w:bottom w:val="double" w:sz="6" w:space="0" w:color="auto"/>
              <w:right w:val="single" w:sz="8" w:space="0" w:color="auto"/>
            </w:tcBorders>
            <w:shd w:val="clear" w:color="auto" w:fill="auto"/>
            <w:vAlign w:val="center"/>
            <w:hideMark/>
          </w:tcPr>
          <w:p w14:paraId="0414A8EB"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double" w:sz="6" w:space="0" w:color="auto"/>
              <w:right w:val="single" w:sz="8" w:space="0" w:color="auto"/>
            </w:tcBorders>
            <w:shd w:val="clear" w:color="auto" w:fill="auto"/>
            <w:vAlign w:val="center"/>
            <w:hideMark/>
          </w:tcPr>
          <w:p w14:paraId="27A0ED61"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c>
          <w:tcPr>
            <w:tcW w:w="1077" w:type="dxa"/>
            <w:tcBorders>
              <w:top w:val="nil"/>
              <w:left w:val="nil"/>
              <w:bottom w:val="double" w:sz="6" w:space="0" w:color="auto"/>
              <w:right w:val="single" w:sz="8" w:space="0" w:color="auto"/>
            </w:tcBorders>
            <w:shd w:val="clear" w:color="auto" w:fill="auto"/>
            <w:vAlign w:val="center"/>
            <w:hideMark/>
          </w:tcPr>
          <w:p w14:paraId="63BF69F1"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2</w:t>
            </w:r>
          </w:p>
        </w:tc>
        <w:tc>
          <w:tcPr>
            <w:tcW w:w="1077" w:type="dxa"/>
            <w:tcBorders>
              <w:top w:val="nil"/>
              <w:left w:val="nil"/>
              <w:bottom w:val="double" w:sz="6" w:space="0" w:color="auto"/>
              <w:right w:val="single" w:sz="8" w:space="0" w:color="auto"/>
            </w:tcBorders>
            <w:shd w:val="clear" w:color="auto" w:fill="auto"/>
            <w:vAlign w:val="center"/>
            <w:hideMark/>
          </w:tcPr>
          <w:p w14:paraId="41503C3C" w14:textId="77777777" w:rsidR="00555450" w:rsidRDefault="00EE7573" w:rsidP="006A5E9B">
            <w:pPr>
              <w:jc w:val="center"/>
              <w:rPr>
                <w:rFonts w:ascii="Arial" w:hAnsi="Arial" w:cs="Arial"/>
                <w:color w:val="000000"/>
                <w:sz w:val="22"/>
                <w:szCs w:val="22"/>
              </w:rPr>
            </w:pPr>
            <w:r>
              <w:rPr>
                <w:rFonts w:ascii="Arial" w:hAnsi="Arial" w:cs="Arial"/>
                <w:color w:val="000000"/>
                <w:sz w:val="22"/>
                <w:szCs w:val="22"/>
              </w:rPr>
              <w:t>0</w:t>
            </w:r>
          </w:p>
        </w:tc>
        <w:tc>
          <w:tcPr>
            <w:tcW w:w="1077" w:type="dxa"/>
            <w:tcBorders>
              <w:top w:val="nil"/>
              <w:left w:val="nil"/>
              <w:bottom w:val="double" w:sz="6" w:space="0" w:color="auto"/>
              <w:right w:val="double" w:sz="6" w:space="0" w:color="auto"/>
            </w:tcBorders>
            <w:shd w:val="clear" w:color="auto" w:fill="auto"/>
            <w:vAlign w:val="center"/>
            <w:hideMark/>
          </w:tcPr>
          <w:p w14:paraId="3E23A309" w14:textId="77777777" w:rsidR="00555450" w:rsidRDefault="00555450" w:rsidP="006A5E9B">
            <w:pPr>
              <w:jc w:val="center"/>
              <w:rPr>
                <w:rFonts w:ascii="Arial" w:hAnsi="Arial" w:cs="Arial"/>
                <w:color w:val="000000"/>
                <w:sz w:val="22"/>
                <w:szCs w:val="22"/>
              </w:rPr>
            </w:pPr>
            <w:r>
              <w:rPr>
                <w:rFonts w:ascii="Arial" w:hAnsi="Arial" w:cs="Arial"/>
                <w:color w:val="000000"/>
                <w:sz w:val="22"/>
                <w:szCs w:val="22"/>
              </w:rPr>
              <w:t>1</w:t>
            </w:r>
          </w:p>
        </w:tc>
      </w:tr>
    </w:tbl>
    <w:p w14:paraId="43090FBB" w14:textId="77777777" w:rsidR="008359A4" w:rsidRDefault="008359A4" w:rsidP="0037363D">
      <w:pPr>
        <w:jc w:val="center"/>
        <w:rPr>
          <w:rFonts w:ascii="Arial" w:hAnsi="Arial" w:cs="Arial"/>
          <w:sz w:val="22"/>
          <w:szCs w:val="22"/>
        </w:rPr>
      </w:pPr>
    </w:p>
    <w:p w14:paraId="4DAD443C" w14:textId="77777777" w:rsidR="00890AE9" w:rsidRDefault="00890AE9" w:rsidP="0037363D">
      <w:pPr>
        <w:rPr>
          <w:rFonts w:ascii="Arial" w:hAnsi="Arial" w:cs="Arial"/>
          <w:sz w:val="22"/>
          <w:szCs w:val="22"/>
        </w:rPr>
      </w:pPr>
    </w:p>
    <w:p w14:paraId="0B1FA0B2" w14:textId="77777777" w:rsidR="008359A4" w:rsidRDefault="008359A4" w:rsidP="00890AE9">
      <w:pPr>
        <w:jc w:val="center"/>
        <w:rPr>
          <w:rFonts w:ascii="Arial" w:hAnsi="Arial" w:cs="Arial"/>
          <w:b/>
          <w:sz w:val="32"/>
          <w:szCs w:val="32"/>
        </w:rPr>
      </w:pPr>
    </w:p>
    <w:p w14:paraId="5764798C" w14:textId="77777777" w:rsidR="00555450" w:rsidRDefault="00555450" w:rsidP="00890AE9">
      <w:pPr>
        <w:jc w:val="center"/>
        <w:rPr>
          <w:rFonts w:ascii="Arial" w:hAnsi="Arial" w:cs="Arial"/>
          <w:b/>
          <w:sz w:val="32"/>
          <w:szCs w:val="32"/>
        </w:rPr>
      </w:pPr>
    </w:p>
    <w:p w14:paraId="4497C221" w14:textId="77777777" w:rsidR="00890AE9" w:rsidRPr="0037363D" w:rsidRDefault="00890AE9" w:rsidP="00890AE9">
      <w:pPr>
        <w:jc w:val="center"/>
        <w:rPr>
          <w:rFonts w:ascii="Arial" w:hAnsi="Arial" w:cs="Arial"/>
          <w:b/>
          <w:sz w:val="32"/>
          <w:szCs w:val="32"/>
        </w:rPr>
      </w:pPr>
      <w:r w:rsidRPr="0037363D">
        <w:rPr>
          <w:rFonts w:ascii="Arial" w:hAnsi="Arial" w:cs="Arial"/>
          <w:b/>
          <w:sz w:val="32"/>
          <w:szCs w:val="32"/>
        </w:rPr>
        <w:t>P</w:t>
      </w:r>
      <w:r>
        <w:rPr>
          <w:rFonts w:ascii="Arial" w:hAnsi="Arial" w:cs="Arial"/>
          <w:b/>
          <w:sz w:val="32"/>
          <w:szCs w:val="32"/>
        </w:rPr>
        <w:t>říloha č. 2</w:t>
      </w:r>
    </w:p>
    <w:p w14:paraId="0CFF56C4" w14:textId="77777777" w:rsidR="00890AE9" w:rsidRDefault="00890AE9" w:rsidP="00890AE9">
      <w:pPr>
        <w:jc w:val="center"/>
        <w:rPr>
          <w:rFonts w:ascii="Arial" w:hAnsi="Arial" w:cs="Arial"/>
          <w:sz w:val="22"/>
          <w:szCs w:val="22"/>
        </w:rPr>
      </w:pPr>
    </w:p>
    <w:p w14:paraId="3AB04A76" w14:textId="77777777" w:rsidR="00FB2D1B" w:rsidRDefault="00FB2D1B" w:rsidP="00FB2D1B">
      <w:pPr>
        <w:jc w:val="center"/>
        <w:rPr>
          <w:rFonts w:ascii="Arial" w:hAnsi="Arial" w:cs="Arial"/>
          <w:sz w:val="22"/>
          <w:szCs w:val="22"/>
        </w:rPr>
      </w:pPr>
      <w:r>
        <w:rPr>
          <w:rFonts w:ascii="Arial" w:hAnsi="Arial" w:cs="Arial"/>
          <w:sz w:val="22"/>
          <w:szCs w:val="22"/>
        </w:rPr>
        <w:t xml:space="preserve">k obecně závazné vyhlášce </w:t>
      </w:r>
      <w:r w:rsidRPr="00FB2D1B">
        <w:rPr>
          <w:rFonts w:ascii="Arial" w:hAnsi="Arial" w:cs="Arial"/>
          <w:bCs/>
          <w:sz w:val="22"/>
          <w:szCs w:val="22"/>
        </w:rPr>
        <w:t>o stanovení obecního systému odpadového hospodářství</w:t>
      </w:r>
    </w:p>
    <w:p w14:paraId="18255F9F" w14:textId="77777777" w:rsidR="00890AE9" w:rsidRDefault="00890AE9" w:rsidP="00890AE9">
      <w:pPr>
        <w:jc w:val="center"/>
        <w:rPr>
          <w:rFonts w:ascii="Arial" w:hAnsi="Arial" w:cs="Arial"/>
          <w:sz w:val="22"/>
          <w:szCs w:val="22"/>
        </w:rPr>
      </w:pPr>
    </w:p>
    <w:p w14:paraId="6CD20690" w14:textId="77777777" w:rsidR="00DB5AE7" w:rsidRDefault="00DB5AE7" w:rsidP="00890AE9">
      <w:pPr>
        <w:jc w:val="center"/>
        <w:rPr>
          <w:rFonts w:ascii="Arial" w:hAnsi="Arial" w:cs="Arial"/>
          <w:sz w:val="22"/>
          <w:szCs w:val="22"/>
        </w:rPr>
      </w:pPr>
      <w:r>
        <w:rPr>
          <w:rFonts w:ascii="Arial" w:hAnsi="Arial" w:cs="Arial"/>
          <w:sz w:val="22"/>
          <w:szCs w:val="22"/>
        </w:rPr>
        <w:t xml:space="preserve">Sběrné nádoby a sběrná místa pro výrobky s ukončenou životností </w:t>
      </w:r>
    </w:p>
    <w:p w14:paraId="5052BE2B" w14:textId="77777777" w:rsidR="00DB5AE7" w:rsidRDefault="00DB5AE7" w:rsidP="00890AE9">
      <w:pPr>
        <w:jc w:val="center"/>
        <w:rPr>
          <w:rFonts w:ascii="Arial" w:hAnsi="Arial" w:cs="Arial"/>
          <w:sz w:val="22"/>
          <w:szCs w:val="22"/>
        </w:rPr>
      </w:pPr>
      <w:r>
        <w:rPr>
          <w:rFonts w:ascii="Arial" w:hAnsi="Arial" w:cs="Arial"/>
          <w:sz w:val="22"/>
          <w:szCs w:val="22"/>
        </w:rPr>
        <w:t xml:space="preserve">a </w:t>
      </w:r>
    </w:p>
    <w:p w14:paraId="11565B34" w14:textId="77777777" w:rsidR="00890AE9" w:rsidRDefault="00DB5AE7" w:rsidP="00890AE9">
      <w:pPr>
        <w:jc w:val="center"/>
        <w:rPr>
          <w:rFonts w:ascii="Arial" w:hAnsi="Arial" w:cs="Arial"/>
          <w:sz w:val="22"/>
          <w:szCs w:val="22"/>
        </w:rPr>
      </w:pPr>
      <w:r>
        <w:rPr>
          <w:rFonts w:ascii="Arial" w:hAnsi="Arial" w:cs="Arial"/>
          <w:sz w:val="22"/>
          <w:szCs w:val="22"/>
        </w:rPr>
        <w:t>movité věci v rámci předcházení vzniku odpadu</w:t>
      </w:r>
    </w:p>
    <w:p w14:paraId="38F59CBA" w14:textId="77777777" w:rsidR="00890AE9" w:rsidRDefault="00890AE9" w:rsidP="00890AE9">
      <w:pPr>
        <w:jc w:val="center"/>
        <w:rPr>
          <w:rFonts w:ascii="Arial" w:hAnsi="Arial" w:cs="Arial"/>
          <w:sz w:val="22"/>
          <w:szCs w:val="22"/>
        </w:rPr>
      </w:pPr>
    </w:p>
    <w:tbl>
      <w:tblPr>
        <w:tblW w:w="10299"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945"/>
        <w:gridCol w:w="1075"/>
        <w:gridCol w:w="1378"/>
        <w:gridCol w:w="1075"/>
        <w:gridCol w:w="1075"/>
        <w:gridCol w:w="1376"/>
        <w:gridCol w:w="1375"/>
      </w:tblGrid>
      <w:tr w:rsidR="00DA72D4" w14:paraId="0072D878" w14:textId="77777777" w:rsidTr="00E35925">
        <w:trPr>
          <w:trHeight w:val="311"/>
          <w:jc w:val="center"/>
        </w:trPr>
        <w:tc>
          <w:tcPr>
            <w:tcW w:w="2945" w:type="dxa"/>
            <w:vMerge w:val="restart"/>
            <w:shd w:val="clear" w:color="000000" w:fill="D9D9D9"/>
            <w:vAlign w:val="center"/>
            <w:hideMark/>
          </w:tcPr>
          <w:p w14:paraId="418A664F" w14:textId="77777777" w:rsidR="008359A4" w:rsidRDefault="008359A4" w:rsidP="00A95847">
            <w:pPr>
              <w:jc w:val="center"/>
              <w:rPr>
                <w:rFonts w:ascii="Arial" w:hAnsi="Arial" w:cs="Arial"/>
                <w:b/>
                <w:bCs/>
                <w:color w:val="000000"/>
                <w:sz w:val="22"/>
                <w:szCs w:val="22"/>
              </w:rPr>
            </w:pPr>
            <w:r>
              <w:rPr>
                <w:rFonts w:ascii="Arial" w:hAnsi="Arial" w:cs="Arial"/>
                <w:b/>
                <w:bCs/>
                <w:sz w:val="22"/>
                <w:szCs w:val="22"/>
              </w:rPr>
              <w:t>umístění</w:t>
            </w:r>
          </w:p>
        </w:tc>
        <w:tc>
          <w:tcPr>
            <w:tcW w:w="1075" w:type="dxa"/>
            <w:vMerge w:val="restart"/>
            <w:shd w:val="clear" w:color="000000" w:fill="D9D9D9"/>
            <w:vAlign w:val="center"/>
            <w:hideMark/>
          </w:tcPr>
          <w:p w14:paraId="7583BD43" w14:textId="77777777" w:rsidR="008359A4" w:rsidRDefault="008359A4" w:rsidP="00A95847">
            <w:pPr>
              <w:jc w:val="center"/>
              <w:rPr>
                <w:rFonts w:ascii="Arial" w:hAnsi="Arial" w:cs="Arial"/>
                <w:b/>
                <w:bCs/>
                <w:color w:val="000000"/>
                <w:sz w:val="22"/>
                <w:szCs w:val="22"/>
              </w:rPr>
            </w:pPr>
            <w:r>
              <w:rPr>
                <w:rFonts w:ascii="Arial" w:hAnsi="Arial" w:cs="Arial"/>
                <w:b/>
                <w:bCs/>
                <w:sz w:val="22"/>
                <w:szCs w:val="22"/>
              </w:rPr>
              <w:t xml:space="preserve">Textil </w:t>
            </w:r>
            <w:r>
              <w:rPr>
                <w:rFonts w:ascii="Arial" w:hAnsi="Arial" w:cs="Arial"/>
                <w:b/>
                <w:bCs/>
                <w:color w:val="000000"/>
                <w:sz w:val="14"/>
                <w:szCs w:val="14"/>
              </w:rPr>
              <w:t>předcházení vzniku odpadu</w:t>
            </w:r>
          </w:p>
        </w:tc>
        <w:tc>
          <w:tcPr>
            <w:tcW w:w="1378" w:type="dxa"/>
            <w:vMerge w:val="restart"/>
            <w:shd w:val="clear" w:color="000000" w:fill="D9D9D9"/>
            <w:vAlign w:val="center"/>
            <w:hideMark/>
          </w:tcPr>
          <w:p w14:paraId="5A00A800" w14:textId="77777777" w:rsidR="008359A4" w:rsidRDefault="008359A4" w:rsidP="00A95847">
            <w:pPr>
              <w:jc w:val="center"/>
              <w:rPr>
                <w:rFonts w:ascii="Arial" w:hAnsi="Arial" w:cs="Arial"/>
                <w:b/>
                <w:bCs/>
                <w:color w:val="000000"/>
                <w:sz w:val="20"/>
                <w:szCs w:val="20"/>
              </w:rPr>
            </w:pPr>
            <w:r>
              <w:rPr>
                <w:rFonts w:ascii="Arial" w:hAnsi="Arial" w:cs="Arial"/>
                <w:b/>
                <w:bCs/>
                <w:sz w:val="20"/>
                <w:szCs w:val="20"/>
              </w:rPr>
              <w:t>Baterie akumulátory</w:t>
            </w:r>
          </w:p>
        </w:tc>
        <w:tc>
          <w:tcPr>
            <w:tcW w:w="1075" w:type="dxa"/>
            <w:vMerge w:val="restart"/>
            <w:shd w:val="clear" w:color="000000" w:fill="D9D9D9"/>
            <w:vAlign w:val="center"/>
            <w:hideMark/>
          </w:tcPr>
          <w:p w14:paraId="663A0128" w14:textId="77777777" w:rsidR="008359A4" w:rsidRDefault="008359A4" w:rsidP="00A95847">
            <w:pPr>
              <w:jc w:val="center"/>
              <w:rPr>
                <w:rFonts w:ascii="Arial" w:hAnsi="Arial" w:cs="Arial"/>
                <w:b/>
                <w:bCs/>
                <w:color w:val="000000"/>
                <w:sz w:val="22"/>
                <w:szCs w:val="22"/>
              </w:rPr>
            </w:pPr>
            <w:r>
              <w:rPr>
                <w:rFonts w:ascii="Arial" w:hAnsi="Arial" w:cs="Arial"/>
                <w:b/>
                <w:bCs/>
                <w:sz w:val="22"/>
                <w:szCs w:val="22"/>
              </w:rPr>
              <w:t>Drobné elektro</w:t>
            </w:r>
          </w:p>
        </w:tc>
        <w:tc>
          <w:tcPr>
            <w:tcW w:w="1075" w:type="dxa"/>
            <w:vMerge w:val="restart"/>
            <w:shd w:val="clear" w:color="000000" w:fill="D9D9D9"/>
            <w:vAlign w:val="center"/>
            <w:hideMark/>
          </w:tcPr>
          <w:p w14:paraId="5A4B50B8" w14:textId="77777777" w:rsidR="008359A4" w:rsidRDefault="008359A4" w:rsidP="00A95847">
            <w:pPr>
              <w:jc w:val="center"/>
              <w:rPr>
                <w:rFonts w:ascii="Arial" w:hAnsi="Arial" w:cs="Arial"/>
                <w:b/>
                <w:bCs/>
                <w:color w:val="000000"/>
                <w:sz w:val="22"/>
                <w:szCs w:val="22"/>
              </w:rPr>
            </w:pPr>
            <w:r>
              <w:rPr>
                <w:rFonts w:ascii="Arial" w:hAnsi="Arial" w:cs="Arial"/>
                <w:b/>
                <w:bCs/>
                <w:sz w:val="22"/>
                <w:szCs w:val="22"/>
              </w:rPr>
              <w:t>Velké elektro</w:t>
            </w:r>
          </w:p>
        </w:tc>
        <w:tc>
          <w:tcPr>
            <w:tcW w:w="1376" w:type="dxa"/>
            <w:vMerge w:val="restart"/>
            <w:shd w:val="clear" w:color="000000" w:fill="D9D9D9"/>
            <w:vAlign w:val="center"/>
            <w:hideMark/>
          </w:tcPr>
          <w:p w14:paraId="16647FFC" w14:textId="77777777" w:rsidR="008359A4" w:rsidRDefault="008359A4" w:rsidP="00A95847">
            <w:pPr>
              <w:jc w:val="center"/>
              <w:rPr>
                <w:rFonts w:ascii="Arial" w:hAnsi="Arial" w:cs="Arial"/>
                <w:b/>
                <w:bCs/>
                <w:color w:val="000000"/>
                <w:sz w:val="22"/>
                <w:szCs w:val="22"/>
              </w:rPr>
            </w:pPr>
            <w:r>
              <w:rPr>
                <w:rFonts w:ascii="Arial" w:hAnsi="Arial" w:cs="Arial"/>
                <w:b/>
                <w:bCs/>
                <w:sz w:val="22"/>
                <w:szCs w:val="22"/>
              </w:rPr>
              <w:t>Osvětlovací zařízení</w:t>
            </w:r>
          </w:p>
        </w:tc>
        <w:tc>
          <w:tcPr>
            <w:tcW w:w="1375" w:type="dxa"/>
            <w:vMerge w:val="restart"/>
            <w:shd w:val="clear" w:color="000000" w:fill="D9D9D9"/>
            <w:vAlign w:val="center"/>
          </w:tcPr>
          <w:p w14:paraId="288E918F" w14:textId="77777777" w:rsidR="008359A4" w:rsidRDefault="008359A4" w:rsidP="008359A4">
            <w:pPr>
              <w:jc w:val="center"/>
              <w:rPr>
                <w:rFonts w:ascii="Arial" w:hAnsi="Arial" w:cs="Arial"/>
                <w:b/>
                <w:bCs/>
                <w:sz w:val="22"/>
                <w:szCs w:val="22"/>
              </w:rPr>
            </w:pPr>
            <w:r>
              <w:rPr>
                <w:rFonts w:ascii="Arial" w:hAnsi="Arial" w:cs="Arial"/>
                <w:b/>
                <w:bCs/>
                <w:sz w:val="22"/>
                <w:szCs w:val="22"/>
              </w:rPr>
              <w:t>Pneumatiky</w:t>
            </w:r>
          </w:p>
        </w:tc>
      </w:tr>
      <w:tr w:rsidR="008359A4" w14:paraId="110DD4A6" w14:textId="77777777" w:rsidTr="00E35925">
        <w:trPr>
          <w:trHeight w:val="584"/>
          <w:jc w:val="center"/>
        </w:trPr>
        <w:tc>
          <w:tcPr>
            <w:tcW w:w="2945" w:type="dxa"/>
            <w:vMerge/>
            <w:vAlign w:val="center"/>
            <w:hideMark/>
          </w:tcPr>
          <w:p w14:paraId="50E72BF0" w14:textId="77777777" w:rsidR="008359A4" w:rsidRDefault="008359A4" w:rsidP="00A95847">
            <w:pPr>
              <w:rPr>
                <w:rFonts w:ascii="Arial" w:hAnsi="Arial" w:cs="Arial"/>
                <w:b/>
                <w:bCs/>
                <w:color w:val="000000"/>
                <w:sz w:val="22"/>
                <w:szCs w:val="22"/>
              </w:rPr>
            </w:pPr>
          </w:p>
        </w:tc>
        <w:tc>
          <w:tcPr>
            <w:tcW w:w="1075" w:type="dxa"/>
            <w:vMerge/>
            <w:vAlign w:val="center"/>
            <w:hideMark/>
          </w:tcPr>
          <w:p w14:paraId="4F8D86CE" w14:textId="77777777" w:rsidR="008359A4" w:rsidRDefault="008359A4" w:rsidP="00A95847">
            <w:pPr>
              <w:rPr>
                <w:rFonts w:ascii="Arial" w:hAnsi="Arial" w:cs="Arial"/>
                <w:b/>
                <w:bCs/>
                <w:color w:val="000000"/>
                <w:sz w:val="22"/>
                <w:szCs w:val="22"/>
              </w:rPr>
            </w:pPr>
          </w:p>
        </w:tc>
        <w:tc>
          <w:tcPr>
            <w:tcW w:w="1378" w:type="dxa"/>
            <w:vMerge/>
            <w:vAlign w:val="center"/>
            <w:hideMark/>
          </w:tcPr>
          <w:p w14:paraId="0379725E" w14:textId="77777777" w:rsidR="008359A4" w:rsidRDefault="008359A4" w:rsidP="00A95847">
            <w:pPr>
              <w:rPr>
                <w:rFonts w:ascii="Arial" w:hAnsi="Arial" w:cs="Arial"/>
                <w:b/>
                <w:bCs/>
                <w:color w:val="000000"/>
                <w:sz w:val="20"/>
                <w:szCs w:val="20"/>
              </w:rPr>
            </w:pPr>
          </w:p>
        </w:tc>
        <w:tc>
          <w:tcPr>
            <w:tcW w:w="1075" w:type="dxa"/>
            <w:vMerge/>
            <w:vAlign w:val="center"/>
            <w:hideMark/>
          </w:tcPr>
          <w:p w14:paraId="65253858" w14:textId="77777777" w:rsidR="008359A4" w:rsidRDefault="008359A4" w:rsidP="00A95847">
            <w:pPr>
              <w:rPr>
                <w:rFonts w:ascii="Arial" w:hAnsi="Arial" w:cs="Arial"/>
                <w:b/>
                <w:bCs/>
                <w:color w:val="000000"/>
                <w:sz w:val="22"/>
                <w:szCs w:val="22"/>
              </w:rPr>
            </w:pPr>
          </w:p>
        </w:tc>
        <w:tc>
          <w:tcPr>
            <w:tcW w:w="1075" w:type="dxa"/>
            <w:vMerge/>
            <w:vAlign w:val="center"/>
            <w:hideMark/>
          </w:tcPr>
          <w:p w14:paraId="5FEF6AA6" w14:textId="77777777" w:rsidR="008359A4" w:rsidRDefault="008359A4" w:rsidP="00A95847">
            <w:pPr>
              <w:rPr>
                <w:rFonts w:ascii="Arial" w:hAnsi="Arial" w:cs="Arial"/>
                <w:b/>
                <w:bCs/>
                <w:color w:val="000000"/>
                <w:sz w:val="22"/>
                <w:szCs w:val="22"/>
              </w:rPr>
            </w:pPr>
          </w:p>
        </w:tc>
        <w:tc>
          <w:tcPr>
            <w:tcW w:w="1376" w:type="dxa"/>
            <w:vMerge/>
            <w:vAlign w:val="center"/>
            <w:hideMark/>
          </w:tcPr>
          <w:p w14:paraId="7EDB449B" w14:textId="77777777" w:rsidR="008359A4" w:rsidRDefault="008359A4" w:rsidP="00A95847">
            <w:pPr>
              <w:rPr>
                <w:rFonts w:ascii="Arial" w:hAnsi="Arial" w:cs="Arial"/>
                <w:b/>
                <w:bCs/>
                <w:color w:val="000000"/>
                <w:sz w:val="22"/>
                <w:szCs w:val="22"/>
              </w:rPr>
            </w:pPr>
          </w:p>
        </w:tc>
        <w:tc>
          <w:tcPr>
            <w:tcW w:w="1375" w:type="dxa"/>
            <w:vMerge/>
          </w:tcPr>
          <w:p w14:paraId="3CE3FA80" w14:textId="77777777" w:rsidR="008359A4" w:rsidRDefault="008359A4" w:rsidP="00A95847">
            <w:pPr>
              <w:jc w:val="center"/>
              <w:rPr>
                <w:rFonts w:ascii="Arial" w:hAnsi="Arial" w:cs="Arial"/>
                <w:b/>
                <w:bCs/>
                <w:color w:val="000000"/>
                <w:sz w:val="22"/>
                <w:szCs w:val="22"/>
              </w:rPr>
            </w:pPr>
          </w:p>
        </w:tc>
      </w:tr>
      <w:tr w:rsidR="008359A4" w14:paraId="0DA54482" w14:textId="77777777" w:rsidTr="00E35925">
        <w:trPr>
          <w:trHeight w:val="340"/>
          <w:jc w:val="center"/>
        </w:trPr>
        <w:tc>
          <w:tcPr>
            <w:tcW w:w="2945" w:type="dxa"/>
            <w:shd w:val="clear" w:color="auto" w:fill="auto"/>
            <w:vAlign w:val="center"/>
            <w:hideMark/>
          </w:tcPr>
          <w:p w14:paraId="5AA3971B" w14:textId="77777777" w:rsidR="008359A4" w:rsidRPr="008359A4" w:rsidRDefault="008359A4" w:rsidP="00A95847">
            <w:pPr>
              <w:rPr>
                <w:rFonts w:ascii="Arial" w:hAnsi="Arial" w:cs="Arial"/>
                <w:color w:val="000000"/>
                <w:sz w:val="22"/>
                <w:szCs w:val="22"/>
              </w:rPr>
            </w:pPr>
            <w:r w:rsidRPr="008359A4">
              <w:rPr>
                <w:rFonts w:ascii="Arial" w:hAnsi="Arial" w:cs="Arial"/>
                <w:color w:val="000000"/>
                <w:sz w:val="22"/>
                <w:szCs w:val="22"/>
              </w:rPr>
              <w:t>Lučany n.N. – vestibul MěÚ</w:t>
            </w:r>
          </w:p>
        </w:tc>
        <w:tc>
          <w:tcPr>
            <w:tcW w:w="1075" w:type="dxa"/>
            <w:shd w:val="clear" w:color="auto" w:fill="auto"/>
            <w:vAlign w:val="center"/>
            <w:hideMark/>
          </w:tcPr>
          <w:p w14:paraId="50E8C67E"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378" w:type="dxa"/>
            <w:shd w:val="clear" w:color="auto" w:fill="auto"/>
            <w:vAlign w:val="center"/>
            <w:hideMark/>
          </w:tcPr>
          <w:p w14:paraId="0D13A7E4"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1</w:t>
            </w:r>
          </w:p>
        </w:tc>
        <w:tc>
          <w:tcPr>
            <w:tcW w:w="1075" w:type="dxa"/>
            <w:shd w:val="clear" w:color="auto" w:fill="auto"/>
            <w:vAlign w:val="center"/>
            <w:hideMark/>
          </w:tcPr>
          <w:p w14:paraId="461CA0AE"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075" w:type="dxa"/>
            <w:shd w:val="clear" w:color="auto" w:fill="auto"/>
            <w:vAlign w:val="center"/>
            <w:hideMark/>
          </w:tcPr>
          <w:p w14:paraId="534D1EA8"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376" w:type="dxa"/>
            <w:shd w:val="clear" w:color="auto" w:fill="auto"/>
            <w:vAlign w:val="center"/>
            <w:hideMark/>
          </w:tcPr>
          <w:p w14:paraId="509DFF01"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1</w:t>
            </w:r>
          </w:p>
        </w:tc>
        <w:tc>
          <w:tcPr>
            <w:tcW w:w="1375" w:type="dxa"/>
            <w:vAlign w:val="center"/>
          </w:tcPr>
          <w:p w14:paraId="584C9963" w14:textId="77777777" w:rsidR="008359A4" w:rsidRPr="00555450" w:rsidRDefault="008359A4" w:rsidP="008359A4">
            <w:pPr>
              <w:jc w:val="center"/>
              <w:rPr>
                <w:rFonts w:ascii="Arial" w:hAnsi="Arial" w:cs="Arial"/>
                <w:color w:val="000000"/>
                <w:sz w:val="22"/>
                <w:szCs w:val="22"/>
              </w:rPr>
            </w:pPr>
            <w:r w:rsidRPr="00555450">
              <w:rPr>
                <w:rFonts w:ascii="Arial" w:hAnsi="Arial" w:cs="Arial"/>
                <w:color w:val="000000"/>
                <w:sz w:val="22"/>
                <w:szCs w:val="22"/>
              </w:rPr>
              <w:t>0</w:t>
            </w:r>
          </w:p>
        </w:tc>
      </w:tr>
      <w:tr w:rsidR="008359A4" w14:paraId="4DC01692" w14:textId="77777777" w:rsidTr="00E35925">
        <w:trPr>
          <w:trHeight w:val="340"/>
          <w:jc w:val="center"/>
        </w:trPr>
        <w:tc>
          <w:tcPr>
            <w:tcW w:w="2945" w:type="dxa"/>
            <w:shd w:val="clear" w:color="auto" w:fill="auto"/>
            <w:vAlign w:val="center"/>
            <w:hideMark/>
          </w:tcPr>
          <w:p w14:paraId="1841E507" w14:textId="77777777" w:rsidR="008359A4" w:rsidRPr="008359A4" w:rsidRDefault="008359A4" w:rsidP="00A95847">
            <w:pPr>
              <w:rPr>
                <w:rFonts w:ascii="Arial" w:hAnsi="Arial" w:cs="Arial"/>
                <w:color w:val="000000"/>
                <w:sz w:val="22"/>
                <w:szCs w:val="22"/>
              </w:rPr>
            </w:pPr>
            <w:r w:rsidRPr="008359A4">
              <w:rPr>
                <w:rFonts w:ascii="Arial" w:hAnsi="Arial" w:cs="Arial"/>
                <w:color w:val="000000"/>
                <w:sz w:val="22"/>
                <w:szCs w:val="22"/>
              </w:rPr>
              <w:t>Lučany n.N. – u ZŠ</w:t>
            </w:r>
          </w:p>
        </w:tc>
        <w:tc>
          <w:tcPr>
            <w:tcW w:w="1075" w:type="dxa"/>
            <w:shd w:val="clear" w:color="auto" w:fill="auto"/>
            <w:vAlign w:val="center"/>
            <w:hideMark/>
          </w:tcPr>
          <w:p w14:paraId="32FC010E" w14:textId="77777777" w:rsidR="008359A4" w:rsidRPr="00555450" w:rsidRDefault="00EE7573" w:rsidP="00A95847">
            <w:pPr>
              <w:jc w:val="center"/>
              <w:rPr>
                <w:rFonts w:ascii="Arial" w:hAnsi="Arial" w:cs="Arial"/>
                <w:color w:val="000000"/>
                <w:sz w:val="22"/>
                <w:szCs w:val="22"/>
              </w:rPr>
            </w:pPr>
            <w:r>
              <w:rPr>
                <w:rFonts w:ascii="Arial" w:hAnsi="Arial" w:cs="Arial"/>
                <w:color w:val="000000"/>
                <w:sz w:val="22"/>
                <w:szCs w:val="22"/>
              </w:rPr>
              <w:t>0</w:t>
            </w:r>
          </w:p>
        </w:tc>
        <w:tc>
          <w:tcPr>
            <w:tcW w:w="1378" w:type="dxa"/>
            <w:shd w:val="clear" w:color="auto" w:fill="auto"/>
            <w:vAlign w:val="center"/>
            <w:hideMark/>
          </w:tcPr>
          <w:p w14:paraId="08C142D1"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075" w:type="dxa"/>
            <w:shd w:val="clear" w:color="auto" w:fill="auto"/>
            <w:vAlign w:val="center"/>
            <w:hideMark/>
          </w:tcPr>
          <w:p w14:paraId="792CFF66"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1</w:t>
            </w:r>
          </w:p>
        </w:tc>
        <w:tc>
          <w:tcPr>
            <w:tcW w:w="1075" w:type="dxa"/>
            <w:shd w:val="clear" w:color="auto" w:fill="auto"/>
            <w:vAlign w:val="center"/>
            <w:hideMark/>
          </w:tcPr>
          <w:p w14:paraId="4E4EE417"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376" w:type="dxa"/>
            <w:shd w:val="clear" w:color="auto" w:fill="auto"/>
            <w:vAlign w:val="center"/>
            <w:hideMark/>
          </w:tcPr>
          <w:p w14:paraId="43911FE5"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375" w:type="dxa"/>
            <w:vAlign w:val="center"/>
          </w:tcPr>
          <w:p w14:paraId="3181705B" w14:textId="77777777" w:rsidR="008359A4" w:rsidRPr="00555450" w:rsidRDefault="008359A4" w:rsidP="008359A4">
            <w:pPr>
              <w:jc w:val="center"/>
              <w:rPr>
                <w:rFonts w:ascii="Arial" w:hAnsi="Arial" w:cs="Arial"/>
                <w:color w:val="000000"/>
                <w:sz w:val="22"/>
                <w:szCs w:val="22"/>
              </w:rPr>
            </w:pPr>
            <w:r w:rsidRPr="00555450">
              <w:rPr>
                <w:rFonts w:ascii="Arial" w:hAnsi="Arial" w:cs="Arial"/>
                <w:color w:val="000000"/>
                <w:sz w:val="22"/>
                <w:szCs w:val="22"/>
              </w:rPr>
              <w:t>0</w:t>
            </w:r>
          </w:p>
        </w:tc>
      </w:tr>
      <w:tr w:rsidR="008359A4" w14:paraId="16E7E186" w14:textId="77777777" w:rsidTr="00E35925">
        <w:trPr>
          <w:trHeight w:val="340"/>
          <w:jc w:val="center"/>
        </w:trPr>
        <w:tc>
          <w:tcPr>
            <w:tcW w:w="2945" w:type="dxa"/>
            <w:shd w:val="clear" w:color="auto" w:fill="auto"/>
            <w:vAlign w:val="center"/>
            <w:hideMark/>
          </w:tcPr>
          <w:p w14:paraId="5D2EABC4" w14:textId="77777777" w:rsidR="008359A4" w:rsidRPr="008359A4" w:rsidRDefault="008359A4" w:rsidP="00A95847">
            <w:pPr>
              <w:rPr>
                <w:rFonts w:ascii="Arial" w:hAnsi="Arial" w:cs="Arial"/>
                <w:color w:val="000000"/>
                <w:sz w:val="22"/>
                <w:szCs w:val="22"/>
              </w:rPr>
            </w:pPr>
            <w:r w:rsidRPr="008359A4">
              <w:rPr>
                <w:rFonts w:ascii="Arial" w:hAnsi="Arial" w:cs="Arial"/>
                <w:color w:val="000000"/>
                <w:sz w:val="22"/>
                <w:szCs w:val="22"/>
              </w:rPr>
              <w:t>Lučany n.N. – u MěÚ</w:t>
            </w:r>
          </w:p>
        </w:tc>
        <w:tc>
          <w:tcPr>
            <w:tcW w:w="1075" w:type="dxa"/>
            <w:shd w:val="clear" w:color="auto" w:fill="auto"/>
            <w:vAlign w:val="center"/>
            <w:hideMark/>
          </w:tcPr>
          <w:p w14:paraId="6280580A"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378" w:type="dxa"/>
            <w:shd w:val="clear" w:color="auto" w:fill="auto"/>
            <w:vAlign w:val="center"/>
            <w:hideMark/>
          </w:tcPr>
          <w:p w14:paraId="70BE6FAA"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075" w:type="dxa"/>
            <w:shd w:val="clear" w:color="auto" w:fill="auto"/>
            <w:vAlign w:val="center"/>
            <w:hideMark/>
          </w:tcPr>
          <w:p w14:paraId="54CECC82"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1</w:t>
            </w:r>
          </w:p>
        </w:tc>
        <w:tc>
          <w:tcPr>
            <w:tcW w:w="1075" w:type="dxa"/>
            <w:shd w:val="clear" w:color="auto" w:fill="auto"/>
            <w:vAlign w:val="center"/>
            <w:hideMark/>
          </w:tcPr>
          <w:p w14:paraId="1C888BE4"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376" w:type="dxa"/>
            <w:shd w:val="clear" w:color="auto" w:fill="auto"/>
            <w:vAlign w:val="center"/>
            <w:hideMark/>
          </w:tcPr>
          <w:p w14:paraId="3D6B7C8D" w14:textId="77777777" w:rsidR="008359A4" w:rsidRPr="00555450" w:rsidRDefault="008359A4" w:rsidP="00A95847">
            <w:pPr>
              <w:jc w:val="center"/>
              <w:rPr>
                <w:rFonts w:ascii="Arial" w:hAnsi="Arial" w:cs="Arial"/>
                <w:color w:val="000000"/>
                <w:sz w:val="22"/>
                <w:szCs w:val="22"/>
              </w:rPr>
            </w:pPr>
            <w:r w:rsidRPr="00555450">
              <w:rPr>
                <w:rFonts w:ascii="Arial" w:hAnsi="Arial" w:cs="Arial"/>
                <w:color w:val="000000"/>
                <w:sz w:val="22"/>
                <w:szCs w:val="22"/>
              </w:rPr>
              <w:t>0</w:t>
            </w:r>
          </w:p>
        </w:tc>
        <w:tc>
          <w:tcPr>
            <w:tcW w:w="1375" w:type="dxa"/>
            <w:vAlign w:val="center"/>
          </w:tcPr>
          <w:p w14:paraId="5F95F514" w14:textId="77777777" w:rsidR="008359A4" w:rsidRPr="00555450" w:rsidRDefault="008359A4" w:rsidP="008359A4">
            <w:pPr>
              <w:jc w:val="center"/>
              <w:rPr>
                <w:rFonts w:ascii="Arial" w:hAnsi="Arial" w:cs="Arial"/>
                <w:color w:val="000000"/>
                <w:sz w:val="22"/>
                <w:szCs w:val="22"/>
              </w:rPr>
            </w:pPr>
            <w:r w:rsidRPr="00555450">
              <w:rPr>
                <w:rFonts w:ascii="Arial" w:hAnsi="Arial" w:cs="Arial"/>
                <w:color w:val="000000"/>
                <w:sz w:val="22"/>
                <w:szCs w:val="22"/>
              </w:rPr>
              <w:t>0</w:t>
            </w:r>
          </w:p>
        </w:tc>
      </w:tr>
      <w:tr w:rsidR="00555450" w14:paraId="7A319563" w14:textId="77777777" w:rsidTr="00E35925">
        <w:trPr>
          <w:trHeight w:val="340"/>
          <w:jc w:val="center"/>
        </w:trPr>
        <w:tc>
          <w:tcPr>
            <w:tcW w:w="2945" w:type="dxa"/>
            <w:shd w:val="clear" w:color="auto" w:fill="auto"/>
            <w:vAlign w:val="center"/>
          </w:tcPr>
          <w:p w14:paraId="58C3A2AD" w14:textId="77777777" w:rsidR="00555450" w:rsidRPr="008359A4" w:rsidRDefault="00555450" w:rsidP="00555450">
            <w:pPr>
              <w:rPr>
                <w:rFonts w:ascii="Arial" w:hAnsi="Arial" w:cs="Arial"/>
                <w:color w:val="000000"/>
                <w:sz w:val="22"/>
                <w:szCs w:val="22"/>
              </w:rPr>
            </w:pPr>
            <w:r w:rsidRPr="008359A4">
              <w:rPr>
                <w:rFonts w:ascii="Arial" w:hAnsi="Arial" w:cs="Arial"/>
                <w:color w:val="000000"/>
                <w:sz w:val="22"/>
                <w:szCs w:val="22"/>
              </w:rPr>
              <w:t xml:space="preserve">Lučany n.N. – </w:t>
            </w:r>
            <w:r w:rsidR="00D9200F">
              <w:rPr>
                <w:rFonts w:ascii="Arial" w:hAnsi="Arial" w:cs="Arial"/>
                <w:color w:val="000000"/>
                <w:sz w:val="22"/>
                <w:szCs w:val="22"/>
              </w:rPr>
              <w:t>depo</w:t>
            </w:r>
          </w:p>
        </w:tc>
        <w:tc>
          <w:tcPr>
            <w:tcW w:w="1075" w:type="dxa"/>
            <w:shd w:val="clear" w:color="auto" w:fill="auto"/>
            <w:vAlign w:val="center"/>
          </w:tcPr>
          <w:p w14:paraId="6444AE3F"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378" w:type="dxa"/>
            <w:shd w:val="clear" w:color="auto" w:fill="auto"/>
            <w:vAlign w:val="center"/>
          </w:tcPr>
          <w:p w14:paraId="39DD9A34"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075" w:type="dxa"/>
            <w:shd w:val="clear" w:color="auto" w:fill="auto"/>
            <w:vAlign w:val="center"/>
          </w:tcPr>
          <w:p w14:paraId="05718546"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075" w:type="dxa"/>
            <w:shd w:val="clear" w:color="auto" w:fill="auto"/>
            <w:vAlign w:val="center"/>
          </w:tcPr>
          <w:p w14:paraId="6F1293BC"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1</w:t>
            </w:r>
          </w:p>
        </w:tc>
        <w:tc>
          <w:tcPr>
            <w:tcW w:w="1376" w:type="dxa"/>
            <w:shd w:val="clear" w:color="auto" w:fill="auto"/>
            <w:vAlign w:val="center"/>
          </w:tcPr>
          <w:p w14:paraId="36BA942D"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375" w:type="dxa"/>
            <w:vAlign w:val="center"/>
          </w:tcPr>
          <w:p w14:paraId="2ED34602" w14:textId="77777777" w:rsidR="00555450" w:rsidRPr="00555450" w:rsidRDefault="00555450" w:rsidP="00555450">
            <w:pPr>
              <w:jc w:val="center"/>
              <w:rPr>
                <w:rFonts w:ascii="Arial" w:hAnsi="Arial" w:cs="Arial"/>
                <w:color w:val="000000"/>
                <w:sz w:val="22"/>
                <w:szCs w:val="22"/>
              </w:rPr>
            </w:pPr>
            <w:r>
              <w:rPr>
                <w:rFonts w:ascii="Arial" w:hAnsi="Arial" w:cs="Arial"/>
                <w:color w:val="000000"/>
                <w:sz w:val="22"/>
                <w:szCs w:val="22"/>
              </w:rPr>
              <w:t>1</w:t>
            </w:r>
          </w:p>
        </w:tc>
      </w:tr>
      <w:tr w:rsidR="00555450" w14:paraId="359BFF7A" w14:textId="77777777" w:rsidTr="00E35925">
        <w:trPr>
          <w:trHeight w:val="340"/>
          <w:jc w:val="center"/>
        </w:trPr>
        <w:tc>
          <w:tcPr>
            <w:tcW w:w="2945" w:type="dxa"/>
            <w:shd w:val="clear" w:color="auto" w:fill="auto"/>
            <w:vAlign w:val="center"/>
            <w:hideMark/>
          </w:tcPr>
          <w:p w14:paraId="5B3CEEEC" w14:textId="77777777" w:rsidR="00555450" w:rsidRPr="008359A4" w:rsidRDefault="00555450" w:rsidP="00555450">
            <w:pPr>
              <w:rPr>
                <w:rFonts w:ascii="Arial" w:hAnsi="Arial" w:cs="Arial"/>
                <w:color w:val="000000"/>
                <w:sz w:val="22"/>
                <w:szCs w:val="22"/>
              </w:rPr>
            </w:pPr>
            <w:r w:rsidRPr="008359A4">
              <w:rPr>
                <w:rFonts w:ascii="Arial" w:hAnsi="Arial" w:cs="Arial"/>
                <w:color w:val="000000"/>
                <w:sz w:val="22"/>
                <w:szCs w:val="22"/>
              </w:rPr>
              <w:t>Jindřichov – otočka bus</w:t>
            </w:r>
          </w:p>
        </w:tc>
        <w:tc>
          <w:tcPr>
            <w:tcW w:w="1075" w:type="dxa"/>
            <w:shd w:val="clear" w:color="auto" w:fill="auto"/>
            <w:vAlign w:val="center"/>
            <w:hideMark/>
          </w:tcPr>
          <w:p w14:paraId="4BA6CC98" w14:textId="77777777" w:rsidR="00555450" w:rsidRPr="00555450" w:rsidRDefault="00EE7573" w:rsidP="00555450">
            <w:pPr>
              <w:jc w:val="center"/>
              <w:rPr>
                <w:rFonts w:ascii="Arial" w:hAnsi="Arial" w:cs="Arial"/>
                <w:color w:val="000000"/>
                <w:sz w:val="22"/>
                <w:szCs w:val="22"/>
              </w:rPr>
            </w:pPr>
            <w:r>
              <w:rPr>
                <w:rFonts w:ascii="Arial" w:hAnsi="Arial" w:cs="Arial"/>
                <w:color w:val="000000"/>
                <w:sz w:val="22"/>
                <w:szCs w:val="22"/>
              </w:rPr>
              <w:t>1</w:t>
            </w:r>
          </w:p>
        </w:tc>
        <w:tc>
          <w:tcPr>
            <w:tcW w:w="1378" w:type="dxa"/>
            <w:shd w:val="clear" w:color="auto" w:fill="auto"/>
            <w:vAlign w:val="center"/>
            <w:hideMark/>
          </w:tcPr>
          <w:p w14:paraId="5903BC88"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075" w:type="dxa"/>
            <w:shd w:val="clear" w:color="auto" w:fill="auto"/>
            <w:vAlign w:val="center"/>
            <w:hideMark/>
          </w:tcPr>
          <w:p w14:paraId="7F649B06"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1</w:t>
            </w:r>
          </w:p>
        </w:tc>
        <w:tc>
          <w:tcPr>
            <w:tcW w:w="1075" w:type="dxa"/>
            <w:shd w:val="clear" w:color="auto" w:fill="auto"/>
            <w:vAlign w:val="center"/>
            <w:hideMark/>
          </w:tcPr>
          <w:p w14:paraId="519C2B6A"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376" w:type="dxa"/>
            <w:shd w:val="clear" w:color="auto" w:fill="auto"/>
            <w:vAlign w:val="center"/>
            <w:hideMark/>
          </w:tcPr>
          <w:p w14:paraId="6F3A739F"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375" w:type="dxa"/>
            <w:vAlign w:val="center"/>
          </w:tcPr>
          <w:p w14:paraId="30728D1B"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r>
      <w:tr w:rsidR="00DA72D4" w14:paraId="09D98EE0" w14:textId="77777777" w:rsidTr="00E35925">
        <w:trPr>
          <w:trHeight w:val="340"/>
          <w:jc w:val="center"/>
        </w:trPr>
        <w:tc>
          <w:tcPr>
            <w:tcW w:w="2945" w:type="dxa"/>
            <w:shd w:val="clear" w:color="auto" w:fill="auto"/>
            <w:vAlign w:val="center"/>
            <w:hideMark/>
          </w:tcPr>
          <w:p w14:paraId="3CA4CDC7" w14:textId="77777777" w:rsidR="00555450" w:rsidRPr="008359A4" w:rsidRDefault="00555450" w:rsidP="00555450">
            <w:pPr>
              <w:rPr>
                <w:rFonts w:ascii="Arial" w:hAnsi="Arial" w:cs="Arial"/>
                <w:color w:val="000000"/>
                <w:sz w:val="22"/>
                <w:szCs w:val="22"/>
              </w:rPr>
            </w:pPr>
            <w:r w:rsidRPr="008359A4">
              <w:rPr>
                <w:rFonts w:ascii="Arial" w:hAnsi="Arial" w:cs="Arial"/>
                <w:color w:val="000000"/>
                <w:sz w:val="22"/>
                <w:szCs w:val="22"/>
              </w:rPr>
              <w:t>Horní Maxov – kostel</w:t>
            </w:r>
          </w:p>
        </w:tc>
        <w:tc>
          <w:tcPr>
            <w:tcW w:w="1075" w:type="dxa"/>
            <w:shd w:val="clear" w:color="auto" w:fill="auto"/>
            <w:vAlign w:val="center"/>
            <w:hideMark/>
          </w:tcPr>
          <w:p w14:paraId="197718B2" w14:textId="77777777" w:rsidR="00555450" w:rsidRPr="00555450" w:rsidRDefault="00EE7573" w:rsidP="00555450">
            <w:pPr>
              <w:jc w:val="center"/>
              <w:rPr>
                <w:rFonts w:ascii="Arial" w:hAnsi="Arial" w:cs="Arial"/>
                <w:color w:val="000000"/>
                <w:sz w:val="22"/>
                <w:szCs w:val="22"/>
              </w:rPr>
            </w:pPr>
            <w:r>
              <w:rPr>
                <w:rFonts w:ascii="Arial" w:hAnsi="Arial" w:cs="Arial"/>
                <w:color w:val="000000"/>
                <w:sz w:val="22"/>
                <w:szCs w:val="22"/>
              </w:rPr>
              <w:t>1</w:t>
            </w:r>
          </w:p>
        </w:tc>
        <w:tc>
          <w:tcPr>
            <w:tcW w:w="1378" w:type="dxa"/>
            <w:shd w:val="clear" w:color="auto" w:fill="auto"/>
            <w:vAlign w:val="center"/>
            <w:hideMark/>
          </w:tcPr>
          <w:p w14:paraId="08FB307F"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075" w:type="dxa"/>
            <w:shd w:val="clear" w:color="auto" w:fill="auto"/>
            <w:vAlign w:val="center"/>
            <w:hideMark/>
          </w:tcPr>
          <w:p w14:paraId="278024B9"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075" w:type="dxa"/>
            <w:shd w:val="clear" w:color="auto" w:fill="auto"/>
            <w:vAlign w:val="center"/>
            <w:hideMark/>
          </w:tcPr>
          <w:p w14:paraId="7A0D839A"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376" w:type="dxa"/>
            <w:shd w:val="clear" w:color="auto" w:fill="auto"/>
            <w:vAlign w:val="center"/>
            <w:hideMark/>
          </w:tcPr>
          <w:p w14:paraId="737EA633"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c>
          <w:tcPr>
            <w:tcW w:w="1375" w:type="dxa"/>
            <w:vAlign w:val="center"/>
          </w:tcPr>
          <w:p w14:paraId="5CBAEB16" w14:textId="77777777" w:rsidR="00555450" w:rsidRPr="00555450" w:rsidRDefault="00555450" w:rsidP="00555450">
            <w:pPr>
              <w:jc w:val="center"/>
              <w:rPr>
                <w:rFonts w:ascii="Arial" w:hAnsi="Arial" w:cs="Arial"/>
                <w:color w:val="000000"/>
                <w:sz w:val="22"/>
                <w:szCs w:val="22"/>
              </w:rPr>
            </w:pPr>
            <w:r w:rsidRPr="00555450">
              <w:rPr>
                <w:rFonts w:ascii="Arial" w:hAnsi="Arial" w:cs="Arial"/>
                <w:color w:val="000000"/>
                <w:sz w:val="22"/>
                <w:szCs w:val="22"/>
              </w:rPr>
              <w:t>0</w:t>
            </w:r>
          </w:p>
        </w:tc>
      </w:tr>
    </w:tbl>
    <w:p w14:paraId="7A4ADFB8" w14:textId="77777777" w:rsidR="00890AE9" w:rsidRPr="00CB5754" w:rsidRDefault="00890AE9" w:rsidP="0037363D">
      <w:pPr>
        <w:rPr>
          <w:rFonts w:ascii="Arial" w:hAnsi="Arial" w:cs="Arial"/>
          <w:sz w:val="22"/>
          <w:szCs w:val="22"/>
        </w:rPr>
      </w:pPr>
    </w:p>
    <w:sectPr w:rsidR="00890AE9" w:rsidRPr="00CB5754" w:rsidSect="00603A61">
      <w:footerReference w:type="default" r:id="rId8"/>
      <w:pgSz w:w="11906" w:h="16838"/>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B28F2" w14:textId="77777777" w:rsidR="00A17365" w:rsidRDefault="00A17365">
      <w:r>
        <w:separator/>
      </w:r>
    </w:p>
  </w:endnote>
  <w:endnote w:type="continuationSeparator" w:id="0">
    <w:p w14:paraId="263B708B" w14:textId="77777777" w:rsidR="00A17365" w:rsidRDefault="00A1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A7B72" w14:textId="77777777" w:rsidR="00FB36A3" w:rsidRDefault="00FB36A3">
    <w:pPr>
      <w:pStyle w:val="Zpat"/>
      <w:jc w:val="center"/>
    </w:pPr>
    <w:r>
      <w:fldChar w:fldCharType="begin"/>
    </w:r>
    <w:r>
      <w:instrText>PAGE   \* MERGEFORMAT</w:instrText>
    </w:r>
    <w:r>
      <w:fldChar w:fldCharType="separate"/>
    </w:r>
    <w:r w:rsidR="002D6D8D">
      <w:rPr>
        <w:noProof/>
      </w:rPr>
      <w:t>4</w:t>
    </w:r>
    <w:r>
      <w:fldChar w:fldCharType="end"/>
    </w:r>
  </w:p>
  <w:p w14:paraId="4C8EB4F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43702" w14:textId="77777777" w:rsidR="00A17365" w:rsidRDefault="00A17365">
      <w:r>
        <w:separator/>
      </w:r>
    </w:p>
  </w:footnote>
  <w:footnote w:type="continuationSeparator" w:id="0">
    <w:p w14:paraId="6ADBC98C" w14:textId="77777777" w:rsidR="00A17365" w:rsidRDefault="00A17365">
      <w:r>
        <w:continuationSeparator/>
      </w:r>
    </w:p>
  </w:footnote>
  <w:footnote w:id="1">
    <w:p w14:paraId="237F084F" w14:textId="77777777" w:rsidR="002850D3" w:rsidRDefault="002850D3" w:rsidP="002850D3">
      <w:pPr>
        <w:pStyle w:val="Textpoznpodarou"/>
      </w:pPr>
      <w:r>
        <w:rPr>
          <w:rStyle w:val="Znakapoznpodarou"/>
        </w:rPr>
        <w:footnoteRef/>
      </w:r>
      <w:r>
        <w:t xml:space="preserve"> </w:t>
      </w:r>
      <w:r w:rsidR="004E75DB" w:rsidRPr="00DF28D8">
        <w:rPr>
          <w:rFonts w:ascii="Arial" w:hAnsi="Arial" w:cs="Arial"/>
        </w:rPr>
        <w:t>§ 61 zákona o</w:t>
      </w:r>
      <w:r w:rsidR="004E75DB">
        <w:rPr>
          <w:rFonts w:ascii="Arial" w:hAnsi="Arial" w:cs="Arial"/>
        </w:rPr>
        <w:t xml:space="preserve"> o</w:t>
      </w:r>
      <w:r w:rsidR="004E75DB" w:rsidRPr="00DF28D8">
        <w:rPr>
          <w:rFonts w:ascii="Arial" w:hAnsi="Arial" w:cs="Arial"/>
        </w:rPr>
        <w:t>dpadech</w:t>
      </w:r>
    </w:p>
  </w:footnote>
  <w:footnote w:id="2">
    <w:p w14:paraId="5B6E9192" w14:textId="77777777" w:rsidR="002850D3" w:rsidRDefault="002850D3" w:rsidP="002850D3">
      <w:pPr>
        <w:pStyle w:val="Textpoznpodarou"/>
      </w:pPr>
      <w:r>
        <w:rPr>
          <w:rStyle w:val="Znakapoznpodarou"/>
        </w:rPr>
        <w:footnoteRef/>
      </w:r>
      <w:r>
        <w:t xml:space="preserve"> </w:t>
      </w:r>
      <w:r w:rsidR="004E75DB" w:rsidRPr="00DF28D8">
        <w:rPr>
          <w:rFonts w:ascii="Arial" w:hAnsi="Arial" w:cs="Arial"/>
        </w:rPr>
        <w:t xml:space="preserve">§ </w:t>
      </w:r>
      <w:r w:rsidR="004E75DB">
        <w:rPr>
          <w:rFonts w:ascii="Arial" w:hAnsi="Arial" w:cs="Arial"/>
        </w:rPr>
        <w:t>60 zákona</w:t>
      </w:r>
      <w:r w:rsidR="004E75DB" w:rsidRPr="00DF28D8">
        <w:rPr>
          <w:rFonts w:ascii="Arial" w:hAnsi="Arial" w:cs="Arial"/>
        </w:rPr>
        <w:t xml:space="preserve"> o</w:t>
      </w:r>
      <w:r w:rsidR="004E75DB">
        <w:rPr>
          <w:rFonts w:ascii="Arial" w:hAnsi="Arial" w:cs="Arial"/>
        </w:rPr>
        <w:t xml:space="preserve"> o</w:t>
      </w:r>
      <w:r w:rsidR="004E75DB" w:rsidRPr="00DF28D8">
        <w:rPr>
          <w:rFonts w:ascii="Arial" w:hAnsi="Arial" w:cs="Arial"/>
        </w:rPr>
        <w:t>dpadech</w:t>
      </w:r>
    </w:p>
  </w:footnote>
  <w:footnote w:id="3">
    <w:p w14:paraId="3BD363D5" w14:textId="77777777" w:rsidR="008A1A46" w:rsidRPr="00ED3AAE" w:rsidRDefault="008A1A46" w:rsidP="008A1A46">
      <w:pPr>
        <w:pStyle w:val="Textpoznpodarou"/>
        <w:rPr>
          <w:rFonts w:ascii="Arial" w:hAnsi="Arial" w:cs="Arial"/>
        </w:rPr>
      </w:pPr>
      <w:r>
        <w:rPr>
          <w:rStyle w:val="Znakapoznpodarou"/>
        </w:rPr>
        <w:footnoteRef/>
      </w:r>
      <w:r>
        <w:t xml:space="preserve"> </w:t>
      </w:r>
      <w:r w:rsidRPr="00ED3AAE">
        <w:rPr>
          <w:rFonts w:ascii="Arial" w:hAnsi="Arial" w:cs="Arial"/>
        </w:rPr>
        <w:t>Konkrétní druhy odpadů, se kterými se právnická a podnikající fyzická osoba zapojí do obecního systému a způsob zapojení bude specifikován ve smlouvě.</w:t>
      </w:r>
    </w:p>
  </w:footnote>
  <w:footnote w:id="4">
    <w:p w14:paraId="37A9BB65" w14:textId="77777777" w:rsidR="008A1A46" w:rsidRPr="00ED3AAE" w:rsidRDefault="008A1A46" w:rsidP="008A1A46">
      <w:pPr>
        <w:pStyle w:val="Textpoznpodarou"/>
        <w:rPr>
          <w:rFonts w:ascii="Arial" w:hAnsi="Arial" w:cs="Arial"/>
        </w:rPr>
      </w:pPr>
      <w:r w:rsidRPr="00BA03EA">
        <w:rPr>
          <w:rStyle w:val="Znakapoznpodarou"/>
        </w:rPr>
        <w:footnoteRef/>
      </w:r>
      <w:r w:rsidRPr="00BA03EA">
        <w:t xml:space="preserve"> </w:t>
      </w:r>
      <w:r w:rsidRPr="00ED3AAE">
        <w:rPr>
          <w:rFonts w:ascii="Arial" w:hAnsi="Arial" w:cs="Arial"/>
        </w:rPr>
        <w:t>Konkrétní způsob stanovení výše úhrady bude specifikován ve smlouvě.</w:t>
      </w:r>
    </w:p>
  </w:footnote>
  <w:footnote w:id="5">
    <w:p w14:paraId="0586E371" w14:textId="77777777" w:rsidR="008A1A46" w:rsidRPr="00DF28D8" w:rsidRDefault="008A1A46" w:rsidP="008A1A46">
      <w:pPr>
        <w:pStyle w:val="Textpoznpodarou"/>
        <w:rPr>
          <w:rFonts w:ascii="Arial" w:hAnsi="Arial" w:cs="Arial"/>
        </w:rPr>
      </w:pPr>
      <w:r w:rsidRPr="00ED3AAE">
        <w:rPr>
          <w:rStyle w:val="Znakapoznpodarou"/>
        </w:rPr>
        <w:footnoteRef/>
      </w:r>
      <w:r w:rsidRPr="00ED3AAE">
        <w:rPr>
          <w:rFonts w:ascii="Arial" w:hAnsi="Arial" w:cs="Arial"/>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45CB1"/>
    <w:multiLevelType w:val="hybridMultilevel"/>
    <w:tmpl w:val="5380DF68"/>
    <w:lvl w:ilvl="0" w:tplc="04050017">
      <w:start w:val="1"/>
      <w:numFmt w:val="lowerLetter"/>
      <w:lvlText w:val="%1)"/>
      <w:lvlJc w:val="left"/>
      <w:pPr>
        <w:ind w:left="720" w:hanging="360"/>
      </w:pPr>
      <w:rPr>
        <w:rFonts w:hint="default"/>
      </w:rPr>
    </w:lvl>
    <w:lvl w:ilvl="1" w:tplc="2A28C7C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064581"/>
    <w:multiLevelType w:val="hybridMultilevel"/>
    <w:tmpl w:val="9ADA48E0"/>
    <w:lvl w:ilvl="0" w:tplc="639A96E0">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4A1761"/>
    <w:multiLevelType w:val="hybridMultilevel"/>
    <w:tmpl w:val="0EEE2BF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B821BB8"/>
    <w:multiLevelType w:val="hybridMultilevel"/>
    <w:tmpl w:val="B5B0A636"/>
    <w:lvl w:ilvl="0" w:tplc="714CD1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E340FA4"/>
    <w:multiLevelType w:val="hybridMultilevel"/>
    <w:tmpl w:val="24949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58418D"/>
    <w:multiLevelType w:val="hybridMultilevel"/>
    <w:tmpl w:val="AE2A2E3A"/>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D82772"/>
    <w:multiLevelType w:val="hybridMultilevel"/>
    <w:tmpl w:val="9ACC1158"/>
    <w:lvl w:ilvl="0" w:tplc="C5AE2CA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5FC774D"/>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F2F34B0"/>
    <w:multiLevelType w:val="hybridMultilevel"/>
    <w:tmpl w:val="E35E435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94A519D"/>
    <w:multiLevelType w:val="hybridMultilevel"/>
    <w:tmpl w:val="744AE04C"/>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41585160"/>
    <w:lvl w:ilvl="0" w:tplc="359C1C12">
      <w:start w:val="1"/>
      <w:numFmt w:val="decimal"/>
      <w:lvlText w:val="%1)"/>
      <w:lvlJc w:val="left"/>
      <w:pPr>
        <w:tabs>
          <w:tab w:val="num" w:pos="360"/>
        </w:tabs>
        <w:ind w:left="360" w:hanging="360"/>
      </w:pPr>
      <w:rPr>
        <w:rFonts w:ascii="Arial" w:eastAsia="Times New Roman" w:hAnsi="Arial" w:cs="Arial"/>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09297236">
    <w:abstractNumId w:val="10"/>
  </w:num>
  <w:num w:numId="2" w16cid:durableId="884291981">
    <w:abstractNumId w:val="40"/>
  </w:num>
  <w:num w:numId="3" w16cid:durableId="114254228">
    <w:abstractNumId w:val="5"/>
  </w:num>
  <w:num w:numId="4" w16cid:durableId="1195460574">
    <w:abstractNumId w:val="30"/>
  </w:num>
  <w:num w:numId="5" w16cid:durableId="1511409487">
    <w:abstractNumId w:val="27"/>
  </w:num>
  <w:num w:numId="6" w16cid:durableId="1892499513">
    <w:abstractNumId w:val="34"/>
  </w:num>
  <w:num w:numId="7" w16cid:durableId="2105757193">
    <w:abstractNumId w:val="11"/>
  </w:num>
  <w:num w:numId="8" w16cid:durableId="2062752690">
    <w:abstractNumId w:val="2"/>
  </w:num>
  <w:num w:numId="9" w16cid:durableId="780878871">
    <w:abstractNumId w:val="33"/>
  </w:num>
  <w:num w:numId="10" w16cid:durableId="1848474657">
    <w:abstractNumId w:val="29"/>
  </w:num>
  <w:num w:numId="11" w16cid:durableId="1203904359">
    <w:abstractNumId w:val="28"/>
  </w:num>
  <w:num w:numId="12" w16cid:durableId="1917548058">
    <w:abstractNumId w:val="13"/>
  </w:num>
  <w:num w:numId="13" w16cid:durableId="370568494">
    <w:abstractNumId w:val="31"/>
  </w:num>
  <w:num w:numId="14" w16cid:durableId="1289124242">
    <w:abstractNumId w:val="39"/>
  </w:num>
  <w:num w:numId="15" w16cid:durableId="425418375">
    <w:abstractNumId w:val="16"/>
  </w:num>
  <w:num w:numId="16" w16cid:durableId="684137574">
    <w:abstractNumId w:val="37"/>
  </w:num>
  <w:num w:numId="17" w16cid:durableId="476340840">
    <w:abstractNumId w:val="6"/>
  </w:num>
  <w:num w:numId="18" w16cid:durableId="1793790298">
    <w:abstractNumId w:val="0"/>
  </w:num>
  <w:num w:numId="19" w16cid:durableId="1263415418">
    <w:abstractNumId w:val="23"/>
  </w:num>
  <w:num w:numId="20" w16cid:durableId="25446625">
    <w:abstractNumId w:val="32"/>
  </w:num>
  <w:num w:numId="21" w16cid:durableId="575943124">
    <w:abstractNumId w:val="24"/>
  </w:num>
  <w:num w:numId="22" w16cid:durableId="1503617016">
    <w:abstractNumId w:val="25"/>
  </w:num>
  <w:num w:numId="23" w16cid:durableId="40063506">
    <w:abstractNumId w:val="15"/>
  </w:num>
  <w:num w:numId="24" w16cid:durableId="968827458">
    <w:abstractNumId w:val="8"/>
  </w:num>
  <w:num w:numId="25" w16cid:durableId="1936475421">
    <w:abstractNumId w:val="3"/>
  </w:num>
  <w:num w:numId="26" w16cid:durableId="707998476">
    <w:abstractNumId w:val="21"/>
  </w:num>
  <w:num w:numId="27" w16cid:durableId="205726600">
    <w:abstractNumId w:val="4"/>
  </w:num>
  <w:num w:numId="28" w16cid:durableId="1359164187">
    <w:abstractNumId w:val="19"/>
  </w:num>
  <w:num w:numId="29" w16cid:durableId="1229074666">
    <w:abstractNumId w:val="12"/>
  </w:num>
  <w:num w:numId="30" w16cid:durableId="929044839">
    <w:abstractNumId w:val="14"/>
  </w:num>
  <w:num w:numId="31" w16cid:durableId="699400373">
    <w:abstractNumId w:val="36"/>
  </w:num>
  <w:num w:numId="32" w16cid:durableId="1428691911">
    <w:abstractNumId w:val="7"/>
  </w:num>
  <w:num w:numId="33" w16cid:durableId="1691223465">
    <w:abstractNumId w:val="17"/>
  </w:num>
  <w:num w:numId="34" w16cid:durableId="1301887443">
    <w:abstractNumId w:val="26"/>
  </w:num>
  <w:num w:numId="35" w16cid:durableId="146560426">
    <w:abstractNumId w:val="1"/>
  </w:num>
  <w:num w:numId="36" w16cid:durableId="782186677">
    <w:abstractNumId w:val="35"/>
  </w:num>
  <w:num w:numId="37" w16cid:durableId="1098594977">
    <w:abstractNumId w:val="20"/>
  </w:num>
  <w:num w:numId="38" w16cid:durableId="1895895660">
    <w:abstractNumId w:val="22"/>
  </w:num>
  <w:num w:numId="39" w16cid:durableId="2132623635">
    <w:abstractNumId w:val="18"/>
  </w:num>
  <w:num w:numId="40" w16cid:durableId="1178034569">
    <w:abstractNumId w:val="38"/>
  </w:num>
  <w:num w:numId="41" w16cid:durableId="408815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009A"/>
    <w:rsid w:val="00053446"/>
    <w:rsid w:val="00053FEC"/>
    <w:rsid w:val="0005615E"/>
    <w:rsid w:val="0005787D"/>
    <w:rsid w:val="00076F7D"/>
    <w:rsid w:val="00077E69"/>
    <w:rsid w:val="0008576A"/>
    <w:rsid w:val="00091C2D"/>
    <w:rsid w:val="00095548"/>
    <w:rsid w:val="0009785F"/>
    <w:rsid w:val="000A04B6"/>
    <w:rsid w:val="000A3A9A"/>
    <w:rsid w:val="000B560B"/>
    <w:rsid w:val="000C20A4"/>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08B7"/>
    <w:rsid w:val="001724A3"/>
    <w:rsid w:val="0017608F"/>
    <w:rsid w:val="00181515"/>
    <w:rsid w:val="00181C99"/>
    <w:rsid w:val="001869E0"/>
    <w:rsid w:val="001A1793"/>
    <w:rsid w:val="001A5FC6"/>
    <w:rsid w:val="001B0AEB"/>
    <w:rsid w:val="001C6E05"/>
    <w:rsid w:val="001E0BA1"/>
    <w:rsid w:val="001E0DF7"/>
    <w:rsid w:val="001E5FBF"/>
    <w:rsid w:val="001F322F"/>
    <w:rsid w:val="00200839"/>
    <w:rsid w:val="002016B1"/>
    <w:rsid w:val="002019E6"/>
    <w:rsid w:val="00202C4A"/>
    <w:rsid w:val="00206275"/>
    <w:rsid w:val="00211D36"/>
    <w:rsid w:val="002217C9"/>
    <w:rsid w:val="00223F72"/>
    <w:rsid w:val="00232642"/>
    <w:rsid w:val="0023379E"/>
    <w:rsid w:val="0024276D"/>
    <w:rsid w:val="00242D06"/>
    <w:rsid w:val="002439E9"/>
    <w:rsid w:val="00244C59"/>
    <w:rsid w:val="00246D80"/>
    <w:rsid w:val="0024722A"/>
    <w:rsid w:val="00247C11"/>
    <w:rsid w:val="00251FBA"/>
    <w:rsid w:val="0025354B"/>
    <w:rsid w:val="00255095"/>
    <w:rsid w:val="00255AE6"/>
    <w:rsid w:val="00257064"/>
    <w:rsid w:val="00261098"/>
    <w:rsid w:val="00262D62"/>
    <w:rsid w:val="0026520E"/>
    <w:rsid w:val="00265EF4"/>
    <w:rsid w:val="00267188"/>
    <w:rsid w:val="002828D4"/>
    <w:rsid w:val="002850D3"/>
    <w:rsid w:val="00292378"/>
    <w:rsid w:val="002A020A"/>
    <w:rsid w:val="002A3581"/>
    <w:rsid w:val="002B7E6B"/>
    <w:rsid w:val="002C32D2"/>
    <w:rsid w:val="002C3644"/>
    <w:rsid w:val="002C442F"/>
    <w:rsid w:val="002D64B8"/>
    <w:rsid w:val="002D6D8D"/>
    <w:rsid w:val="002D7DAC"/>
    <w:rsid w:val="002E6A66"/>
    <w:rsid w:val="002E73D0"/>
    <w:rsid w:val="002F2E24"/>
    <w:rsid w:val="002F6C9F"/>
    <w:rsid w:val="00302D1B"/>
    <w:rsid w:val="0031415A"/>
    <w:rsid w:val="00320CF7"/>
    <w:rsid w:val="0032634F"/>
    <w:rsid w:val="0034317B"/>
    <w:rsid w:val="00343C2D"/>
    <w:rsid w:val="00344369"/>
    <w:rsid w:val="00345A8C"/>
    <w:rsid w:val="00351844"/>
    <w:rsid w:val="00352DD8"/>
    <w:rsid w:val="00373576"/>
    <w:rsid w:val="0037363D"/>
    <w:rsid w:val="0037455E"/>
    <w:rsid w:val="003746ED"/>
    <w:rsid w:val="00382312"/>
    <w:rsid w:val="003916DA"/>
    <w:rsid w:val="003934B6"/>
    <w:rsid w:val="003A0DB1"/>
    <w:rsid w:val="003A7FC0"/>
    <w:rsid w:val="003B666D"/>
    <w:rsid w:val="003C4887"/>
    <w:rsid w:val="003D6965"/>
    <w:rsid w:val="003E111B"/>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566C3"/>
    <w:rsid w:val="00467321"/>
    <w:rsid w:val="004761AD"/>
    <w:rsid w:val="00476A0B"/>
    <w:rsid w:val="00492D2F"/>
    <w:rsid w:val="004965F0"/>
    <w:rsid w:val="004966EB"/>
    <w:rsid w:val="0049736F"/>
    <w:rsid w:val="004B018B"/>
    <w:rsid w:val="004C5CD8"/>
    <w:rsid w:val="004D0009"/>
    <w:rsid w:val="004D30A2"/>
    <w:rsid w:val="004D3973"/>
    <w:rsid w:val="004D5A15"/>
    <w:rsid w:val="004E75DB"/>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450"/>
    <w:rsid w:val="00555FEB"/>
    <w:rsid w:val="00560DED"/>
    <w:rsid w:val="0056694A"/>
    <w:rsid w:val="00576E29"/>
    <w:rsid w:val="005832DE"/>
    <w:rsid w:val="00584D78"/>
    <w:rsid w:val="0059780C"/>
    <w:rsid w:val="005A3FFD"/>
    <w:rsid w:val="005C0885"/>
    <w:rsid w:val="005C7494"/>
    <w:rsid w:val="005C7FAC"/>
    <w:rsid w:val="005D29B1"/>
    <w:rsid w:val="005D6CD7"/>
    <w:rsid w:val="005E114F"/>
    <w:rsid w:val="005E2539"/>
    <w:rsid w:val="005E3069"/>
    <w:rsid w:val="005E67AF"/>
    <w:rsid w:val="005F0210"/>
    <w:rsid w:val="005F1D1F"/>
    <w:rsid w:val="005F7B45"/>
    <w:rsid w:val="00601AE6"/>
    <w:rsid w:val="006025AC"/>
    <w:rsid w:val="00603A61"/>
    <w:rsid w:val="006101FB"/>
    <w:rsid w:val="006168D5"/>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4AB8"/>
    <w:rsid w:val="00696155"/>
    <w:rsid w:val="006A5E9B"/>
    <w:rsid w:val="006B58B2"/>
    <w:rsid w:val="006C3FAD"/>
    <w:rsid w:val="006E5A79"/>
    <w:rsid w:val="006F432E"/>
    <w:rsid w:val="007008E2"/>
    <w:rsid w:val="00702D6A"/>
    <w:rsid w:val="007063A1"/>
    <w:rsid w:val="00712D36"/>
    <w:rsid w:val="007131EC"/>
    <w:rsid w:val="00714B2D"/>
    <w:rsid w:val="0071677D"/>
    <w:rsid w:val="00723DF9"/>
    <w:rsid w:val="0072693E"/>
    <w:rsid w:val="00732470"/>
    <w:rsid w:val="0073528A"/>
    <w:rsid w:val="007378F0"/>
    <w:rsid w:val="00745703"/>
    <w:rsid w:val="00765052"/>
    <w:rsid w:val="007654D3"/>
    <w:rsid w:val="00777412"/>
    <w:rsid w:val="0078350D"/>
    <w:rsid w:val="00787EE1"/>
    <w:rsid w:val="007909DA"/>
    <w:rsid w:val="00795009"/>
    <w:rsid w:val="00797A40"/>
    <w:rsid w:val="007A3B21"/>
    <w:rsid w:val="007A514D"/>
    <w:rsid w:val="007B39F5"/>
    <w:rsid w:val="007B6584"/>
    <w:rsid w:val="007C40FF"/>
    <w:rsid w:val="007C5E41"/>
    <w:rsid w:val="007C7508"/>
    <w:rsid w:val="007D4F5D"/>
    <w:rsid w:val="007E0A1E"/>
    <w:rsid w:val="007E1DB2"/>
    <w:rsid w:val="007E2B21"/>
    <w:rsid w:val="007E7071"/>
    <w:rsid w:val="007F1D2E"/>
    <w:rsid w:val="007F3823"/>
    <w:rsid w:val="008015C8"/>
    <w:rsid w:val="008041C3"/>
    <w:rsid w:val="00806A9C"/>
    <w:rsid w:val="00806BA6"/>
    <w:rsid w:val="00811FB6"/>
    <w:rsid w:val="008120EE"/>
    <w:rsid w:val="00823562"/>
    <w:rsid w:val="00823AF0"/>
    <w:rsid w:val="00833615"/>
    <w:rsid w:val="00834BBA"/>
    <w:rsid w:val="008359A4"/>
    <w:rsid w:val="00836693"/>
    <w:rsid w:val="0083695F"/>
    <w:rsid w:val="008376C9"/>
    <w:rsid w:val="00841C04"/>
    <w:rsid w:val="00841F59"/>
    <w:rsid w:val="008420FF"/>
    <w:rsid w:val="00843541"/>
    <w:rsid w:val="00843D84"/>
    <w:rsid w:val="008449B5"/>
    <w:rsid w:val="0084736A"/>
    <w:rsid w:val="00856F33"/>
    <w:rsid w:val="0087001B"/>
    <w:rsid w:val="00870100"/>
    <w:rsid w:val="00870986"/>
    <w:rsid w:val="00872F8B"/>
    <w:rsid w:val="00890AE9"/>
    <w:rsid w:val="008A0526"/>
    <w:rsid w:val="008A1A46"/>
    <w:rsid w:val="008A20A1"/>
    <w:rsid w:val="008A2FC7"/>
    <w:rsid w:val="008A4009"/>
    <w:rsid w:val="008B4493"/>
    <w:rsid w:val="008C336D"/>
    <w:rsid w:val="008C3A2A"/>
    <w:rsid w:val="008D3350"/>
    <w:rsid w:val="008E10CD"/>
    <w:rsid w:val="008E4005"/>
    <w:rsid w:val="008F1E1D"/>
    <w:rsid w:val="008F55C1"/>
    <w:rsid w:val="008F6D20"/>
    <w:rsid w:val="009007DD"/>
    <w:rsid w:val="009044A0"/>
    <w:rsid w:val="009126D5"/>
    <w:rsid w:val="00912D28"/>
    <w:rsid w:val="009146F3"/>
    <w:rsid w:val="00915FF6"/>
    <w:rsid w:val="00916185"/>
    <w:rsid w:val="00917450"/>
    <w:rsid w:val="009175D0"/>
    <w:rsid w:val="00923300"/>
    <w:rsid w:val="009401A1"/>
    <w:rsid w:val="00940656"/>
    <w:rsid w:val="0094179C"/>
    <w:rsid w:val="009444B7"/>
    <w:rsid w:val="00951700"/>
    <w:rsid w:val="009722E1"/>
    <w:rsid w:val="00972E93"/>
    <w:rsid w:val="00973C0E"/>
    <w:rsid w:val="009743BA"/>
    <w:rsid w:val="00974F02"/>
    <w:rsid w:val="009774F4"/>
    <w:rsid w:val="009859B0"/>
    <w:rsid w:val="00997332"/>
    <w:rsid w:val="009A0DDF"/>
    <w:rsid w:val="009A1A48"/>
    <w:rsid w:val="009A64B8"/>
    <w:rsid w:val="009B50E5"/>
    <w:rsid w:val="009B56A3"/>
    <w:rsid w:val="009B680A"/>
    <w:rsid w:val="009B77CC"/>
    <w:rsid w:val="009C7464"/>
    <w:rsid w:val="009D5C19"/>
    <w:rsid w:val="009E4450"/>
    <w:rsid w:val="009E5176"/>
    <w:rsid w:val="009F5BB9"/>
    <w:rsid w:val="00A07653"/>
    <w:rsid w:val="00A11DFF"/>
    <w:rsid w:val="00A17365"/>
    <w:rsid w:val="00A23FF9"/>
    <w:rsid w:val="00A25B5E"/>
    <w:rsid w:val="00A33FDC"/>
    <w:rsid w:val="00A342C0"/>
    <w:rsid w:val="00A34CEF"/>
    <w:rsid w:val="00A47650"/>
    <w:rsid w:val="00A532C2"/>
    <w:rsid w:val="00A61EAE"/>
    <w:rsid w:val="00A625BA"/>
    <w:rsid w:val="00A62E02"/>
    <w:rsid w:val="00A62EC3"/>
    <w:rsid w:val="00A64714"/>
    <w:rsid w:val="00A773EE"/>
    <w:rsid w:val="00A81499"/>
    <w:rsid w:val="00A81D11"/>
    <w:rsid w:val="00A90CF0"/>
    <w:rsid w:val="00A94551"/>
    <w:rsid w:val="00A9554C"/>
    <w:rsid w:val="00A95847"/>
    <w:rsid w:val="00AA1F36"/>
    <w:rsid w:val="00AA408A"/>
    <w:rsid w:val="00AB3FF3"/>
    <w:rsid w:val="00AB44E2"/>
    <w:rsid w:val="00AB61B3"/>
    <w:rsid w:val="00AB64CD"/>
    <w:rsid w:val="00AC1028"/>
    <w:rsid w:val="00AC13C7"/>
    <w:rsid w:val="00AC2295"/>
    <w:rsid w:val="00AC4B55"/>
    <w:rsid w:val="00AD035D"/>
    <w:rsid w:val="00AD0D21"/>
    <w:rsid w:val="00AE2DEE"/>
    <w:rsid w:val="00AE536D"/>
    <w:rsid w:val="00AE5EEF"/>
    <w:rsid w:val="00AF49AB"/>
    <w:rsid w:val="00AF72CD"/>
    <w:rsid w:val="00B11B51"/>
    <w:rsid w:val="00B167DE"/>
    <w:rsid w:val="00B321B9"/>
    <w:rsid w:val="00B3452E"/>
    <w:rsid w:val="00B42462"/>
    <w:rsid w:val="00B556A5"/>
    <w:rsid w:val="00B5597C"/>
    <w:rsid w:val="00B65264"/>
    <w:rsid w:val="00B652D0"/>
    <w:rsid w:val="00B7787C"/>
    <w:rsid w:val="00B93F2F"/>
    <w:rsid w:val="00B947F5"/>
    <w:rsid w:val="00BA03EA"/>
    <w:rsid w:val="00BA2FB8"/>
    <w:rsid w:val="00BA7164"/>
    <w:rsid w:val="00BB5BB2"/>
    <w:rsid w:val="00BC51C4"/>
    <w:rsid w:val="00BC676E"/>
    <w:rsid w:val="00BD2B1D"/>
    <w:rsid w:val="00BD3591"/>
    <w:rsid w:val="00BD3C08"/>
    <w:rsid w:val="00BE322A"/>
    <w:rsid w:val="00BE347C"/>
    <w:rsid w:val="00BE4DFE"/>
    <w:rsid w:val="00BE72A2"/>
    <w:rsid w:val="00BF0879"/>
    <w:rsid w:val="00BF3879"/>
    <w:rsid w:val="00BF6EFC"/>
    <w:rsid w:val="00C06DBD"/>
    <w:rsid w:val="00C10ECC"/>
    <w:rsid w:val="00C125FE"/>
    <w:rsid w:val="00C169D0"/>
    <w:rsid w:val="00C20056"/>
    <w:rsid w:val="00C25DCE"/>
    <w:rsid w:val="00C3782E"/>
    <w:rsid w:val="00C40834"/>
    <w:rsid w:val="00C45BF9"/>
    <w:rsid w:val="00C67796"/>
    <w:rsid w:val="00C742D1"/>
    <w:rsid w:val="00C819B3"/>
    <w:rsid w:val="00C8342C"/>
    <w:rsid w:val="00C9368B"/>
    <w:rsid w:val="00C94283"/>
    <w:rsid w:val="00CA5511"/>
    <w:rsid w:val="00CB176B"/>
    <w:rsid w:val="00CB5394"/>
    <w:rsid w:val="00CB5754"/>
    <w:rsid w:val="00CB5E14"/>
    <w:rsid w:val="00CC218D"/>
    <w:rsid w:val="00CC4B32"/>
    <w:rsid w:val="00CD7652"/>
    <w:rsid w:val="00CE1581"/>
    <w:rsid w:val="00CF0B79"/>
    <w:rsid w:val="00CF5BE8"/>
    <w:rsid w:val="00CF6192"/>
    <w:rsid w:val="00D04C14"/>
    <w:rsid w:val="00D226C7"/>
    <w:rsid w:val="00D2467D"/>
    <w:rsid w:val="00D25BA7"/>
    <w:rsid w:val="00D27F18"/>
    <w:rsid w:val="00D30A88"/>
    <w:rsid w:val="00D4132C"/>
    <w:rsid w:val="00D41704"/>
    <w:rsid w:val="00D44ECF"/>
    <w:rsid w:val="00D51D24"/>
    <w:rsid w:val="00D546F5"/>
    <w:rsid w:val="00D62F8B"/>
    <w:rsid w:val="00D7341B"/>
    <w:rsid w:val="00D736CB"/>
    <w:rsid w:val="00D91A41"/>
    <w:rsid w:val="00D9200F"/>
    <w:rsid w:val="00DA4F38"/>
    <w:rsid w:val="00DA72D4"/>
    <w:rsid w:val="00DB2051"/>
    <w:rsid w:val="00DB3F79"/>
    <w:rsid w:val="00DB5AE7"/>
    <w:rsid w:val="00DC3C0A"/>
    <w:rsid w:val="00DC6F4C"/>
    <w:rsid w:val="00DD2418"/>
    <w:rsid w:val="00DE0A5F"/>
    <w:rsid w:val="00DE54A3"/>
    <w:rsid w:val="00DF28D8"/>
    <w:rsid w:val="00E04C79"/>
    <w:rsid w:val="00E10573"/>
    <w:rsid w:val="00E11050"/>
    <w:rsid w:val="00E117FD"/>
    <w:rsid w:val="00E2491F"/>
    <w:rsid w:val="00E318DB"/>
    <w:rsid w:val="00E35925"/>
    <w:rsid w:val="00E410F7"/>
    <w:rsid w:val="00E42543"/>
    <w:rsid w:val="00E428C5"/>
    <w:rsid w:val="00E47090"/>
    <w:rsid w:val="00E555A1"/>
    <w:rsid w:val="00E5685C"/>
    <w:rsid w:val="00E5725E"/>
    <w:rsid w:val="00E643DB"/>
    <w:rsid w:val="00E66B2E"/>
    <w:rsid w:val="00E67E41"/>
    <w:rsid w:val="00E72053"/>
    <w:rsid w:val="00E73C98"/>
    <w:rsid w:val="00E8031C"/>
    <w:rsid w:val="00E87A75"/>
    <w:rsid w:val="00E87B0B"/>
    <w:rsid w:val="00E92D8B"/>
    <w:rsid w:val="00E9411F"/>
    <w:rsid w:val="00EA1B4D"/>
    <w:rsid w:val="00EB2DCF"/>
    <w:rsid w:val="00EB4815"/>
    <w:rsid w:val="00EB486C"/>
    <w:rsid w:val="00EB7D8D"/>
    <w:rsid w:val="00EC783B"/>
    <w:rsid w:val="00ED3AAE"/>
    <w:rsid w:val="00EE7573"/>
    <w:rsid w:val="00EF0F4E"/>
    <w:rsid w:val="00EF3FDA"/>
    <w:rsid w:val="00F00E31"/>
    <w:rsid w:val="00F11FB2"/>
    <w:rsid w:val="00F11FC3"/>
    <w:rsid w:val="00F17575"/>
    <w:rsid w:val="00F1773A"/>
    <w:rsid w:val="00F20DEA"/>
    <w:rsid w:val="00F301DF"/>
    <w:rsid w:val="00F349F4"/>
    <w:rsid w:val="00F35778"/>
    <w:rsid w:val="00F37B51"/>
    <w:rsid w:val="00F45D43"/>
    <w:rsid w:val="00F47FED"/>
    <w:rsid w:val="00F51A5D"/>
    <w:rsid w:val="00F534BD"/>
    <w:rsid w:val="00F53E58"/>
    <w:rsid w:val="00F57F1D"/>
    <w:rsid w:val="00F67C91"/>
    <w:rsid w:val="00F70AC1"/>
    <w:rsid w:val="00F71191"/>
    <w:rsid w:val="00F724DF"/>
    <w:rsid w:val="00F76A45"/>
    <w:rsid w:val="00F77173"/>
    <w:rsid w:val="00F771CC"/>
    <w:rsid w:val="00F87089"/>
    <w:rsid w:val="00F876B3"/>
    <w:rsid w:val="00F87C7D"/>
    <w:rsid w:val="00FA33FD"/>
    <w:rsid w:val="00FA3D38"/>
    <w:rsid w:val="00FB298C"/>
    <w:rsid w:val="00FB2D1B"/>
    <w:rsid w:val="00FB317C"/>
    <w:rsid w:val="00FB36A3"/>
    <w:rsid w:val="00FB4709"/>
    <w:rsid w:val="00FB6AE5"/>
    <w:rsid w:val="00FB6FF1"/>
    <w:rsid w:val="00FC59DA"/>
    <w:rsid w:val="00FE0414"/>
    <w:rsid w:val="00FE17BF"/>
    <w:rsid w:val="00FE7963"/>
    <w:rsid w:val="00FE7C1B"/>
    <w:rsid w:val="00FF5B79"/>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B83F5B"/>
  <w15:chartTrackingRefBased/>
  <w15:docId w15:val="{3C8C88CE-6388-4F4D-9B9F-AA1C36F6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2D1B"/>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73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link w:val="Textpoznpodarou"/>
    <w:semiHidden/>
    <w:rsid w:val="008A1A46"/>
    <w:rPr>
      <w:noProof/>
    </w:rPr>
  </w:style>
  <w:style w:type="character" w:styleId="Hypertextovodkaz">
    <w:name w:val="Hyperlink"/>
    <w:uiPriority w:val="99"/>
    <w:unhideWhenUsed/>
    <w:rsid w:val="00FF5B79"/>
    <w:rPr>
      <w:color w:val="467886"/>
      <w:u w:val="single"/>
    </w:rPr>
  </w:style>
  <w:style w:type="character" w:styleId="Nevyeenzmnka">
    <w:name w:val="Unresolved Mention"/>
    <w:uiPriority w:val="99"/>
    <w:semiHidden/>
    <w:unhideWhenUsed/>
    <w:rsid w:val="00FF5B79"/>
    <w:rPr>
      <w:color w:val="605E5C"/>
      <w:shd w:val="clear" w:color="auto" w:fill="E1DFDD"/>
    </w:rPr>
  </w:style>
  <w:style w:type="character" w:styleId="Sledovanodkaz">
    <w:name w:val="FollowedHyperlink"/>
    <w:uiPriority w:val="99"/>
    <w:semiHidden/>
    <w:unhideWhenUsed/>
    <w:rsid w:val="00B652D0"/>
    <w:rPr>
      <w:color w:val="96607D"/>
      <w:u w:val="single"/>
    </w:rPr>
  </w:style>
  <w:style w:type="character" w:customStyle="1" w:styleId="ZkladntextChar">
    <w:name w:val="Základní text Char"/>
    <w:link w:val="Zkladntext"/>
    <w:rsid w:val="009B56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FB66-344F-479E-A161-F9AEF2F7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1477</Words>
  <Characters>8715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DA210036</dc:creator>
  <cp:keywords/>
  <cp:lastModifiedBy>Kateřina Strakošová</cp:lastModifiedBy>
  <cp:revision>2</cp:revision>
  <cp:lastPrinted>2024-12-13T11:22:00Z</cp:lastPrinted>
  <dcterms:created xsi:type="dcterms:W3CDTF">2024-12-17T10:56:00Z</dcterms:created>
  <dcterms:modified xsi:type="dcterms:W3CDTF">2024-12-17T10:56:00Z</dcterms:modified>
</cp:coreProperties>
</file>