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EC3C" w14:textId="77777777" w:rsidR="000C697C" w:rsidRDefault="00000000">
      <w:pPr>
        <w:pStyle w:val="Nzev"/>
      </w:pPr>
      <w:r>
        <w:t>Město Libušín</w:t>
      </w:r>
      <w:r>
        <w:br/>
        <w:t>Zastupitelstvo města Libušín</w:t>
      </w:r>
    </w:p>
    <w:p w14:paraId="31929B6E" w14:textId="77777777" w:rsidR="000C697C" w:rsidRDefault="00000000">
      <w:pPr>
        <w:pStyle w:val="Nadpis1"/>
      </w:pPr>
      <w:r>
        <w:t>Obecně závazná vyhláška města Libušín</w:t>
      </w:r>
      <w:r>
        <w:br/>
        <w:t>o místním poplatku za užívání veřejného prostranství</w:t>
      </w:r>
    </w:p>
    <w:p w14:paraId="60619883" w14:textId="77777777" w:rsidR="000C697C" w:rsidRDefault="00000000">
      <w:pPr>
        <w:pStyle w:val="UvodniVeta"/>
      </w:pPr>
      <w:r>
        <w:t>Zastupitelstvo města Libušín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B24B35B" w14:textId="77777777" w:rsidR="000C697C" w:rsidRDefault="00000000">
      <w:pPr>
        <w:pStyle w:val="Nadpis2"/>
      </w:pPr>
      <w:r>
        <w:t>Čl. 1</w:t>
      </w:r>
      <w:r>
        <w:br/>
        <w:t>Úvodní ustanovení</w:t>
      </w:r>
    </w:p>
    <w:p w14:paraId="6A0174C3" w14:textId="77777777" w:rsidR="000C697C" w:rsidRDefault="00000000">
      <w:pPr>
        <w:pStyle w:val="Odstavec"/>
        <w:numPr>
          <w:ilvl w:val="0"/>
          <w:numId w:val="1"/>
        </w:numPr>
      </w:pPr>
      <w:r>
        <w:t>Město Libušín touto vyhláškou zavádí místní poplatek za užívání veřejného prostranství (dále jen „poplatek“).</w:t>
      </w:r>
    </w:p>
    <w:p w14:paraId="54E93A59" w14:textId="77777777" w:rsidR="000C697C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12705C8D" w14:textId="77777777" w:rsidR="000C697C" w:rsidRDefault="00000000">
      <w:pPr>
        <w:pStyle w:val="Nadpis2"/>
      </w:pPr>
      <w:r>
        <w:t>Čl. 2</w:t>
      </w:r>
      <w:r>
        <w:br/>
        <w:t>Předmět poplatku a poplatník</w:t>
      </w:r>
    </w:p>
    <w:p w14:paraId="7B9B3621" w14:textId="77777777" w:rsidR="000C697C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C7896F0" w14:textId="77777777" w:rsidR="000C697C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9432DE9" w14:textId="77777777" w:rsidR="000C697C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1450A60" w14:textId="77777777" w:rsidR="000C697C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0ABF0B3" w14:textId="77777777" w:rsidR="000C697C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F3DC530" w14:textId="77777777" w:rsidR="000C697C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FC2AB30" w14:textId="77777777" w:rsidR="000C697C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A2E3331" w14:textId="77777777" w:rsidR="000C697C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96EC813" w14:textId="77777777" w:rsidR="000C697C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59FE629C" w14:textId="77777777" w:rsidR="000C697C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0F19CF1F" w14:textId="77777777" w:rsidR="000C697C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C2B8092" w14:textId="77777777" w:rsidR="000C697C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BF0569A" w14:textId="77777777" w:rsidR="000C697C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E372BA3" w14:textId="77777777" w:rsidR="000C697C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591CFF4" w14:textId="77777777" w:rsidR="000C697C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5E37EE9" w14:textId="77777777" w:rsidR="000C697C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3887E1F" w14:textId="77777777" w:rsidR="000C697C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65B3E0F" w14:textId="77777777" w:rsidR="000C697C" w:rsidRDefault="00000000">
      <w:pPr>
        <w:pStyle w:val="Nadpis2"/>
      </w:pPr>
      <w:r>
        <w:t>Čl. 3</w:t>
      </w:r>
      <w:r>
        <w:br/>
        <w:t>Veřejná prostranství</w:t>
      </w:r>
    </w:p>
    <w:p w14:paraId="65689446" w14:textId="77777777" w:rsidR="000C697C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780D1E90" w14:textId="77777777" w:rsidR="000C697C" w:rsidRDefault="00000000">
      <w:pPr>
        <w:pStyle w:val="Nadpis2"/>
      </w:pPr>
      <w:r>
        <w:t>Čl. 4</w:t>
      </w:r>
      <w:r>
        <w:br/>
        <w:t>Ohlašovací povinnost</w:t>
      </w:r>
    </w:p>
    <w:p w14:paraId="2A5A720D" w14:textId="77777777" w:rsidR="000C697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AD61A63" w14:textId="77777777" w:rsidR="000C697C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32BF349D" w14:textId="77777777" w:rsidR="000C697C" w:rsidRDefault="00000000">
      <w:pPr>
        <w:pStyle w:val="Nadpis2"/>
      </w:pPr>
      <w:r>
        <w:t>Čl. 5</w:t>
      </w:r>
      <w:r>
        <w:br/>
        <w:t>Sazba poplatku</w:t>
      </w:r>
    </w:p>
    <w:p w14:paraId="6C522D32" w14:textId="77777777" w:rsidR="000C697C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79CBFEA" w14:textId="77777777" w:rsidR="000C697C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437B4B73" w14:textId="77777777" w:rsidR="000C697C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C0A53A4" w14:textId="77777777" w:rsidR="000C697C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337A4C0" w14:textId="77777777" w:rsidR="000C697C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25 Kč,</w:t>
      </w:r>
    </w:p>
    <w:p w14:paraId="68B8426C" w14:textId="77777777" w:rsidR="000C697C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7FD91FEB" w14:textId="77777777" w:rsidR="000C697C" w:rsidRDefault="00000000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14:paraId="47AA6FC9" w14:textId="77777777" w:rsidR="000C697C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708F3DC5" w14:textId="77777777" w:rsidR="000C697C" w:rsidRDefault="00000000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4241A0E8" w14:textId="77777777" w:rsidR="000C697C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6AC6C550" w14:textId="77777777" w:rsidR="000C697C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668C7084" w14:textId="77777777" w:rsidR="000C697C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34C56BDE" w14:textId="77777777" w:rsidR="000C697C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14:paraId="14C7FD6A" w14:textId="77777777" w:rsidR="000C697C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7519636" w14:textId="77777777" w:rsidR="000C697C" w:rsidRDefault="000C697C">
      <w:pPr>
        <w:pStyle w:val="Odstavec"/>
      </w:pPr>
    </w:p>
    <w:p w14:paraId="6FFC7320" w14:textId="77777777" w:rsidR="000C697C" w:rsidRDefault="000C697C">
      <w:pPr>
        <w:pStyle w:val="Odstavec"/>
      </w:pPr>
    </w:p>
    <w:p w14:paraId="42D986D7" w14:textId="77777777" w:rsidR="000C697C" w:rsidRDefault="000C697C">
      <w:pPr>
        <w:pStyle w:val="Odstavec"/>
      </w:pPr>
    </w:p>
    <w:p w14:paraId="2E16B575" w14:textId="77777777" w:rsidR="000C697C" w:rsidRDefault="00000000">
      <w:pPr>
        <w:pStyle w:val="Odstavec"/>
        <w:numPr>
          <w:ilvl w:val="0"/>
          <w:numId w:val="1"/>
        </w:numPr>
      </w:pPr>
      <w:r>
        <w:lastRenderedPageBreak/>
        <w:t>Město stanovuje poplatek paušální částkou:</w:t>
      </w:r>
    </w:p>
    <w:p w14:paraId="383C0AB1" w14:textId="77777777" w:rsidR="000C697C" w:rsidRDefault="00000000">
      <w:pPr>
        <w:pStyle w:val="Odstavec"/>
        <w:numPr>
          <w:ilvl w:val="1"/>
          <w:numId w:val="1"/>
        </w:numPr>
      </w:pPr>
      <w:r>
        <w:t>za umístění reklamních zařízení 100 Kč za rok,</w:t>
      </w:r>
    </w:p>
    <w:p w14:paraId="72730330" w14:textId="77777777" w:rsidR="000C697C" w:rsidRDefault="00000000">
      <w:pPr>
        <w:pStyle w:val="Odstavec"/>
        <w:numPr>
          <w:ilvl w:val="1"/>
          <w:numId w:val="1"/>
        </w:numPr>
      </w:pPr>
      <w:r>
        <w:t>za vyhrazení trvalého parkovacího místa 500 Kč za rok.</w:t>
      </w:r>
    </w:p>
    <w:p w14:paraId="414E2EF1" w14:textId="77777777" w:rsidR="000C697C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6F6B999B" w14:textId="77777777" w:rsidR="000C697C" w:rsidRDefault="00000000">
      <w:pPr>
        <w:pStyle w:val="Nadpis2"/>
      </w:pPr>
      <w:r>
        <w:t>Čl. 6</w:t>
      </w:r>
      <w:r>
        <w:br/>
        <w:t>Splatnost poplatku</w:t>
      </w:r>
    </w:p>
    <w:p w14:paraId="0DF0C925" w14:textId="77777777" w:rsidR="000C697C" w:rsidRDefault="00000000">
      <w:pPr>
        <w:pStyle w:val="Odstavec"/>
        <w:numPr>
          <w:ilvl w:val="0"/>
          <w:numId w:val="5"/>
        </w:numPr>
      </w:pPr>
      <w:r>
        <w:t>Poplatek je splatný:</w:t>
      </w:r>
    </w:p>
    <w:p w14:paraId="69615167" w14:textId="77777777" w:rsidR="000C697C" w:rsidRDefault="00000000">
      <w:pPr>
        <w:pStyle w:val="Odstavec"/>
        <w:numPr>
          <w:ilvl w:val="1"/>
          <w:numId w:val="1"/>
        </w:numPr>
      </w:pPr>
      <w:r>
        <w:t>při užívání veřejného prostranství po dobu kratší 7 dnů nejpozději v den zahájení užívání veřejného prostranství,</w:t>
      </w:r>
    </w:p>
    <w:p w14:paraId="557CC8C3" w14:textId="77777777" w:rsidR="000C697C" w:rsidRDefault="00000000">
      <w:pPr>
        <w:pStyle w:val="Odstavec"/>
        <w:numPr>
          <w:ilvl w:val="1"/>
          <w:numId w:val="1"/>
        </w:numPr>
      </w:pPr>
      <w:r>
        <w:t>při užívání veřejného prostranství po dobu 7 dnů a delší v den ukončení užívání veřejného prostranství.</w:t>
      </w:r>
    </w:p>
    <w:p w14:paraId="2F2ED3B5" w14:textId="77777777" w:rsidR="000C697C" w:rsidRDefault="00000000">
      <w:pPr>
        <w:pStyle w:val="Odstavec"/>
        <w:numPr>
          <w:ilvl w:val="0"/>
          <w:numId w:val="1"/>
        </w:numPr>
      </w:pPr>
      <w:r>
        <w:t>Poplatek stanovený roční paušální částkou je splatný do 10 dnů od počátku každého poplatkového období.</w:t>
      </w:r>
    </w:p>
    <w:p w14:paraId="327C8BB0" w14:textId="77777777" w:rsidR="000C697C" w:rsidRDefault="00000000">
      <w:pPr>
        <w:pStyle w:val="Nadpis2"/>
      </w:pPr>
      <w:r>
        <w:t>Čl. 7</w:t>
      </w:r>
      <w:r>
        <w:br/>
        <w:t xml:space="preserve"> Osvobození</w:t>
      </w:r>
    </w:p>
    <w:p w14:paraId="6F07BCF8" w14:textId="77777777" w:rsidR="000C697C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16E974BA" w14:textId="77777777" w:rsidR="000C697C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52FB626" w14:textId="77777777" w:rsidR="000C697C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5162A9B" w14:textId="52CB6473" w:rsidR="000C697C" w:rsidRPr="005824B0" w:rsidRDefault="00000000" w:rsidP="005824B0">
      <w:pPr>
        <w:pStyle w:val="Odstavec"/>
        <w:numPr>
          <w:ilvl w:val="0"/>
          <w:numId w:val="1"/>
        </w:numPr>
      </w:pPr>
      <w:r>
        <w:t>Od poplatku se dále osvobozují:</w:t>
      </w:r>
    </w:p>
    <w:p w14:paraId="4E6D6C67" w14:textId="77777777" w:rsidR="000C697C" w:rsidRDefault="00000000">
      <w:pPr>
        <w:pStyle w:val="Odstavec"/>
        <w:numPr>
          <w:ilvl w:val="1"/>
          <w:numId w:val="1"/>
        </w:numPr>
      </w:pPr>
      <w:r>
        <w:t>užívání veřejného prostranství při opravě havarijního stavu inženýrských sítí,</w:t>
      </w:r>
    </w:p>
    <w:p w14:paraId="56E47B11" w14:textId="6C98D8AE" w:rsidR="000C697C" w:rsidRDefault="00000000">
      <w:pPr>
        <w:pStyle w:val="Odstavec"/>
        <w:numPr>
          <w:ilvl w:val="1"/>
          <w:numId w:val="1"/>
        </w:numPr>
      </w:pPr>
      <w:r>
        <w:t xml:space="preserve">užívání veřejného prostranství kratší než </w:t>
      </w:r>
      <w:r w:rsidR="005824B0">
        <w:t>tři</w:t>
      </w:r>
      <w:r>
        <w:t xml:space="preserve"> dny (např. skládka uhlí, stavební materiál).</w:t>
      </w:r>
    </w:p>
    <w:p w14:paraId="1652183D" w14:textId="77777777" w:rsidR="000C697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678A690" w14:textId="77777777" w:rsidR="000C697C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D9ACA50" w14:textId="77777777" w:rsidR="000C697C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6503D65" w14:textId="77777777" w:rsidR="000C697C" w:rsidRDefault="00000000">
      <w:pPr>
        <w:pStyle w:val="Odstavec"/>
        <w:numPr>
          <w:ilvl w:val="0"/>
          <w:numId w:val="1"/>
        </w:numPr>
      </w:pPr>
      <w:r>
        <w:t>Zrušuje se obecně závazná vyhláška č. 1/2020, o místním poplatku za užívání veřejného prostranství, ze dne 17. června 2020.</w:t>
      </w:r>
    </w:p>
    <w:p w14:paraId="7F503FD4" w14:textId="77777777" w:rsidR="000C697C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44AD96D6" w14:textId="77777777" w:rsidR="000C697C" w:rsidRDefault="00000000">
      <w:pPr>
        <w:pStyle w:val="Odstavec"/>
      </w:pPr>
      <w:r>
        <w:t>Tato vyhláška nabývá účinnosti dnem 1. ledna 2024.</w:t>
      </w:r>
    </w:p>
    <w:tbl>
      <w:tblPr>
        <w:tblW w:w="9215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4"/>
        <w:gridCol w:w="4821"/>
      </w:tblGrid>
      <w:tr w:rsidR="000C697C" w14:paraId="1042FF8C" w14:textId="77777777">
        <w:trPr>
          <w:trHeight w:hRule="exact" w:val="1134"/>
        </w:trPr>
        <w:tc>
          <w:tcPr>
            <w:tcW w:w="43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05C18" w14:textId="77777777" w:rsidR="000C697C" w:rsidRDefault="00000000">
            <w:pPr>
              <w:pStyle w:val="PodpisovePole"/>
            </w:pPr>
            <w:r>
              <w:t>Ing. Vladimír Eichler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59E215" w14:textId="1E2942FA" w:rsidR="000C697C" w:rsidRDefault="00CC5C74">
            <w:pPr>
              <w:pStyle w:val="PodpisovePole"/>
            </w:pPr>
            <w:r>
              <w:t xml:space="preserve">Mgr. </w:t>
            </w:r>
            <w:r w:rsidR="00000000">
              <w:t>Jindra Šmolíková v. r.</w:t>
            </w:r>
            <w:r w:rsidR="00000000">
              <w:br/>
              <w:t xml:space="preserve"> místostarostka</w:t>
            </w:r>
          </w:p>
        </w:tc>
      </w:tr>
    </w:tbl>
    <w:p w14:paraId="75524F02" w14:textId="77777777" w:rsidR="000C697C" w:rsidRDefault="000C697C">
      <w:pPr>
        <w:rPr>
          <w:rFonts w:ascii="Arial" w:hAnsi="Arial" w:cs="Arial"/>
          <w:sz w:val="22"/>
          <w:szCs w:val="22"/>
        </w:rPr>
      </w:pPr>
    </w:p>
    <w:p w14:paraId="71AE05EC" w14:textId="77777777" w:rsidR="000C697C" w:rsidRDefault="000C697C">
      <w:pPr>
        <w:rPr>
          <w:rFonts w:ascii="Arial" w:hAnsi="Arial" w:cs="Arial"/>
          <w:sz w:val="22"/>
          <w:szCs w:val="22"/>
        </w:rPr>
      </w:pPr>
    </w:p>
    <w:p w14:paraId="3C2614DD" w14:textId="77777777" w:rsidR="000C697C" w:rsidRDefault="000C697C">
      <w:pPr>
        <w:rPr>
          <w:rFonts w:ascii="Arial" w:hAnsi="Arial" w:cs="Arial"/>
          <w:sz w:val="22"/>
          <w:szCs w:val="22"/>
        </w:rPr>
      </w:pPr>
    </w:p>
    <w:p w14:paraId="1BFB2BF1" w14:textId="77777777" w:rsidR="000C697C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p w14:paraId="0DD1853C" w14:textId="77777777" w:rsidR="000C697C" w:rsidRDefault="000C697C">
      <w:pPr>
        <w:rPr>
          <w:rFonts w:ascii="Arial" w:hAnsi="Arial" w:cs="Arial"/>
          <w:sz w:val="22"/>
          <w:szCs w:val="22"/>
        </w:rPr>
      </w:pPr>
    </w:p>
    <w:p w14:paraId="39F1099E" w14:textId="77777777" w:rsidR="000C697C" w:rsidRDefault="00000000">
      <w:pPr>
        <w:spacing w:after="87" w:line="288" w:lineRule="auto"/>
        <w:ind w:left="19"/>
      </w:pPr>
      <w:r>
        <w:rPr>
          <w:rFonts w:ascii="Arial" w:eastAsia="Times New Roman" w:hAnsi="Arial" w:cs="Arial"/>
          <w:sz w:val="22"/>
          <w:szCs w:val="22"/>
        </w:rPr>
        <w:t>Za veřejné prostranství dle této vyhlášky se považují tyto ulice včetně přilehlého prostranství a chodníků:</w:t>
      </w:r>
    </w:p>
    <w:p w14:paraId="6F0ABC6D" w14:textId="7407DECF" w:rsidR="000C697C" w:rsidRPr="00CC5C74" w:rsidRDefault="00000000">
      <w:pPr>
        <w:spacing w:after="113" w:line="288" w:lineRule="auto"/>
        <w:ind w:left="19"/>
      </w:pPr>
      <w:r>
        <w:rPr>
          <w:rFonts w:ascii="Arial" w:eastAsia="Times New Roman" w:hAnsi="Arial" w:cs="Arial"/>
          <w:sz w:val="22"/>
          <w:szCs w:val="22"/>
        </w:rPr>
        <w:t xml:space="preserve">28. října, 5. května, Ant. Pinty, Bož. Němcové, Čadova, Dr. Tyrše, Důl Jan, Fr. Brzáka, Fr. </w:t>
      </w:r>
      <w:proofErr w:type="spellStart"/>
      <w:r>
        <w:rPr>
          <w:rFonts w:ascii="Arial" w:eastAsia="Times New Roman" w:hAnsi="Arial" w:cs="Arial"/>
          <w:sz w:val="22"/>
          <w:szCs w:val="22"/>
        </w:rPr>
        <w:t>Vilta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Hálkova, Havlíčkova, Husova, J. Šilhavého, Jana Froňka, Jar. Vintra, </w:t>
      </w:r>
      <w:proofErr w:type="spellStart"/>
      <w:r>
        <w:rPr>
          <w:rFonts w:ascii="Arial" w:eastAsia="Times New Roman" w:hAnsi="Arial" w:cs="Arial"/>
          <w:sz w:val="22"/>
          <w:szCs w:val="22"/>
        </w:rPr>
        <w:t>Jos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Hory, </w:t>
      </w:r>
      <w:proofErr w:type="spellStart"/>
      <w:r>
        <w:rPr>
          <w:rFonts w:ascii="Arial" w:eastAsia="Times New Roman" w:hAnsi="Arial" w:cs="Arial"/>
          <w:sz w:val="22"/>
          <w:szCs w:val="22"/>
        </w:rPr>
        <w:t>Jos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Jeníčka, Kladenská, Kollárova, Komenského, Krátká, Lesní, Libušina, Máchova, Marxova, Na Bílkách, Na Letné, Na Vyhlídce, Nábřeží, Náměstí, </w:t>
      </w:r>
      <w:proofErr w:type="spellStart"/>
      <w:r>
        <w:rPr>
          <w:rFonts w:ascii="Arial" w:eastAsia="Times New Roman" w:hAnsi="Arial" w:cs="Arial"/>
          <w:sz w:val="22"/>
          <w:szCs w:val="22"/>
        </w:rPr>
        <w:t>Nepřímská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Nepřímská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II, Palackého, Pod Špičkou, Prokopská, Přemyslova, Riegrova, </w:t>
      </w:r>
      <w:proofErr w:type="spellStart"/>
      <w:r>
        <w:rPr>
          <w:rFonts w:ascii="Arial" w:eastAsia="Times New Roman" w:hAnsi="Arial" w:cs="Arial"/>
          <w:sz w:val="22"/>
          <w:szCs w:val="22"/>
        </w:rPr>
        <w:t>Smečenská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Smetanova, Sok. Tůmy, Starý Mlýn, Sv. Čecha, Svatojiřská, Tuháňská, Uhelná, V Záhoří, V zahrádkách, V. Dyka, Wolkerova, </w:t>
      </w:r>
      <w:proofErr w:type="spellStart"/>
      <w:r>
        <w:rPr>
          <w:rFonts w:ascii="Arial" w:eastAsia="Times New Roman" w:hAnsi="Arial" w:cs="Arial"/>
          <w:sz w:val="22"/>
          <w:szCs w:val="22"/>
        </w:rPr>
        <w:t>Zd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Nejedlého, Pod </w:t>
      </w:r>
      <w:proofErr w:type="spellStart"/>
      <w:r>
        <w:rPr>
          <w:rFonts w:ascii="Arial" w:eastAsia="Times New Roman" w:hAnsi="Arial" w:cs="Arial"/>
          <w:sz w:val="22"/>
          <w:szCs w:val="22"/>
        </w:rPr>
        <w:t>Maxovkou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U Vodárny, M. </w:t>
      </w:r>
      <w:proofErr w:type="spellStart"/>
      <w:r>
        <w:rPr>
          <w:rFonts w:ascii="Arial" w:eastAsia="Times New Roman" w:hAnsi="Arial" w:cs="Arial"/>
          <w:sz w:val="22"/>
          <w:szCs w:val="22"/>
        </w:rPr>
        <w:t>Pávla</w:t>
      </w:r>
      <w:proofErr w:type="spellEnd"/>
      <w:r>
        <w:rPr>
          <w:rFonts w:ascii="Arial" w:eastAsia="Times New Roman" w:hAnsi="Arial" w:cs="Arial"/>
          <w:sz w:val="22"/>
          <w:szCs w:val="22"/>
        </w:rPr>
        <w:t>, Pod Sv. Jiřím, Důl Max a Důl Libušín</w:t>
      </w:r>
      <w:r w:rsidR="00C47AC7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C47AC7" w:rsidRPr="00CC5C74">
        <w:rPr>
          <w:rFonts w:ascii="Arial" w:eastAsia="Times New Roman" w:hAnsi="Arial" w:cs="Arial"/>
          <w:sz w:val="22"/>
          <w:szCs w:val="22"/>
        </w:rPr>
        <w:t>Zd</w:t>
      </w:r>
      <w:proofErr w:type="spellEnd"/>
      <w:r w:rsidR="00C47AC7" w:rsidRPr="00CC5C74">
        <w:rPr>
          <w:rFonts w:ascii="Arial" w:eastAsia="Times New Roman" w:hAnsi="Arial" w:cs="Arial"/>
          <w:sz w:val="22"/>
          <w:szCs w:val="22"/>
        </w:rPr>
        <w:t>. Hermana, U Vodárny, Nad Kaštany</w:t>
      </w:r>
    </w:p>
    <w:p w14:paraId="09EB8D20" w14:textId="77777777" w:rsidR="000C697C" w:rsidRDefault="00000000">
      <w:pPr>
        <w:spacing w:after="87" w:line="288" w:lineRule="auto"/>
        <w:ind w:left="19"/>
      </w:pPr>
      <w:r>
        <w:rPr>
          <w:rFonts w:ascii="Arial" w:eastAsia="Times New Roman" w:hAnsi="Arial" w:cs="Arial"/>
          <w:sz w:val="22"/>
          <w:szCs w:val="22"/>
        </w:rPr>
        <w:t xml:space="preserve">Za veřejné prostranství dle této vyhlášky se považují tyto pozemky v </w:t>
      </w:r>
      <w:proofErr w:type="spellStart"/>
      <w:r>
        <w:rPr>
          <w:rFonts w:ascii="Arial" w:eastAsia="Times New Roman" w:hAnsi="Arial" w:cs="Arial"/>
          <w:sz w:val="22"/>
          <w:szCs w:val="22"/>
        </w:rPr>
        <w:t>k.ú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Libušín: </w:t>
      </w:r>
      <w:proofErr w:type="spellStart"/>
      <w:r>
        <w:rPr>
          <w:rFonts w:ascii="Arial" w:eastAsia="Times New Roman" w:hAnsi="Arial" w:cs="Arial"/>
          <w:sz w:val="22"/>
          <w:szCs w:val="22"/>
        </w:rPr>
        <w:t>parc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č. 1/1, parc.č.1301, </w:t>
      </w:r>
      <w:proofErr w:type="spellStart"/>
      <w:r>
        <w:rPr>
          <w:rFonts w:ascii="Arial" w:eastAsia="Times New Roman" w:hAnsi="Arial" w:cs="Arial"/>
          <w:sz w:val="22"/>
          <w:szCs w:val="22"/>
        </w:rPr>
        <w:t>parc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č. 320/1, </w:t>
      </w:r>
      <w:proofErr w:type="spellStart"/>
      <w:r>
        <w:rPr>
          <w:rFonts w:ascii="Arial" w:eastAsia="Times New Roman" w:hAnsi="Arial" w:cs="Arial"/>
          <w:sz w:val="22"/>
          <w:szCs w:val="22"/>
        </w:rPr>
        <w:t>parc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č. 320/6, </w:t>
      </w:r>
      <w:proofErr w:type="spellStart"/>
      <w:r>
        <w:rPr>
          <w:rFonts w:ascii="Arial" w:eastAsia="Times New Roman" w:hAnsi="Arial" w:cs="Arial"/>
          <w:sz w:val="22"/>
          <w:szCs w:val="22"/>
        </w:rPr>
        <w:t>parc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č. 320/9, </w:t>
      </w:r>
      <w:proofErr w:type="spellStart"/>
      <w:r>
        <w:rPr>
          <w:rFonts w:ascii="Arial" w:eastAsia="Times New Roman" w:hAnsi="Arial" w:cs="Arial"/>
          <w:sz w:val="22"/>
          <w:szCs w:val="22"/>
        </w:rPr>
        <w:t>parc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č. 327, </w:t>
      </w:r>
      <w:proofErr w:type="spellStart"/>
      <w:r>
        <w:rPr>
          <w:rFonts w:ascii="Arial" w:eastAsia="Times New Roman" w:hAnsi="Arial" w:cs="Arial"/>
          <w:sz w:val="22"/>
          <w:szCs w:val="22"/>
        </w:rPr>
        <w:t>parc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č. 340/3, </w:t>
      </w:r>
      <w:proofErr w:type="spellStart"/>
      <w:r>
        <w:rPr>
          <w:rFonts w:ascii="Arial" w:eastAsia="Times New Roman" w:hAnsi="Arial" w:cs="Arial"/>
          <w:sz w:val="22"/>
          <w:szCs w:val="22"/>
        </w:rPr>
        <w:t>parc.č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342/1, </w:t>
      </w:r>
      <w:proofErr w:type="spellStart"/>
      <w:r>
        <w:rPr>
          <w:rFonts w:ascii="Arial" w:eastAsia="Times New Roman" w:hAnsi="Arial" w:cs="Arial"/>
          <w:sz w:val="22"/>
          <w:szCs w:val="22"/>
        </w:rPr>
        <w:t>parc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č. 344/1, </w:t>
      </w:r>
      <w:proofErr w:type="spellStart"/>
      <w:r>
        <w:rPr>
          <w:rFonts w:ascii="Arial" w:eastAsia="Times New Roman" w:hAnsi="Arial" w:cs="Arial"/>
          <w:sz w:val="22"/>
          <w:szCs w:val="22"/>
        </w:rPr>
        <w:t>parc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č. 344/2, </w:t>
      </w:r>
      <w:proofErr w:type="spellStart"/>
      <w:r>
        <w:rPr>
          <w:rFonts w:ascii="Arial" w:eastAsia="Times New Roman" w:hAnsi="Arial" w:cs="Arial"/>
          <w:sz w:val="22"/>
          <w:szCs w:val="22"/>
        </w:rPr>
        <w:t>parc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č. 344/3, </w:t>
      </w:r>
      <w:proofErr w:type="spellStart"/>
      <w:r>
        <w:rPr>
          <w:rFonts w:ascii="Arial" w:eastAsia="Times New Roman" w:hAnsi="Arial" w:cs="Arial"/>
          <w:sz w:val="22"/>
          <w:szCs w:val="22"/>
        </w:rPr>
        <w:t>parc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č. 346, </w:t>
      </w:r>
      <w:proofErr w:type="spellStart"/>
      <w:r>
        <w:rPr>
          <w:rFonts w:ascii="Arial" w:eastAsia="Times New Roman" w:hAnsi="Arial" w:cs="Arial"/>
          <w:sz w:val="22"/>
          <w:szCs w:val="22"/>
        </w:rPr>
        <w:t>parc.č</w:t>
      </w:r>
      <w:proofErr w:type="spellEnd"/>
      <w:r>
        <w:rPr>
          <w:rFonts w:ascii="Arial" w:eastAsia="Times New Roman" w:hAnsi="Arial" w:cs="Arial"/>
          <w:sz w:val="22"/>
          <w:szCs w:val="22"/>
        </w:rPr>
        <w:t>. 1444/1.</w:t>
      </w:r>
    </w:p>
    <w:p w14:paraId="2C91AAEA" w14:textId="77777777" w:rsidR="000C697C" w:rsidRDefault="000C697C">
      <w:pPr>
        <w:rPr>
          <w:rFonts w:ascii="Arial" w:hAnsi="Arial" w:cs="Arial"/>
          <w:sz w:val="22"/>
          <w:szCs w:val="22"/>
        </w:rPr>
      </w:pPr>
    </w:p>
    <w:sectPr w:rsidR="000C697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95259" w14:textId="77777777" w:rsidR="004719F8" w:rsidRDefault="004719F8">
      <w:r>
        <w:separator/>
      </w:r>
    </w:p>
  </w:endnote>
  <w:endnote w:type="continuationSeparator" w:id="0">
    <w:p w14:paraId="32428220" w14:textId="77777777" w:rsidR="004719F8" w:rsidRDefault="0047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7DC1" w14:textId="77777777" w:rsidR="004719F8" w:rsidRDefault="004719F8">
      <w:r>
        <w:rPr>
          <w:color w:val="000000"/>
        </w:rPr>
        <w:separator/>
      </w:r>
    </w:p>
  </w:footnote>
  <w:footnote w:type="continuationSeparator" w:id="0">
    <w:p w14:paraId="385BE7B0" w14:textId="77777777" w:rsidR="004719F8" w:rsidRDefault="004719F8">
      <w:r>
        <w:continuationSeparator/>
      </w:r>
    </w:p>
  </w:footnote>
  <w:footnote w:id="1">
    <w:p w14:paraId="0EDF67FE" w14:textId="77777777" w:rsidR="000C697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BA5417C" w14:textId="77777777" w:rsidR="000C697C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DCDED16" w14:textId="77777777" w:rsidR="000C697C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00D6A4A" w14:textId="77777777" w:rsidR="000C697C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DB3781D" w14:textId="77777777" w:rsidR="000C697C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6913EB91" w14:textId="77777777" w:rsidR="000C697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97F"/>
    <w:multiLevelType w:val="multilevel"/>
    <w:tmpl w:val="EA204C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63562527">
    <w:abstractNumId w:val="0"/>
  </w:num>
  <w:num w:numId="2" w16cid:durableId="1409578257">
    <w:abstractNumId w:val="0"/>
    <w:lvlOverride w:ilvl="0">
      <w:startOverride w:val="1"/>
    </w:lvlOverride>
  </w:num>
  <w:num w:numId="3" w16cid:durableId="294260817">
    <w:abstractNumId w:val="0"/>
    <w:lvlOverride w:ilvl="0">
      <w:startOverride w:val="1"/>
    </w:lvlOverride>
  </w:num>
  <w:num w:numId="4" w16cid:durableId="745034160">
    <w:abstractNumId w:val="0"/>
    <w:lvlOverride w:ilvl="0">
      <w:startOverride w:val="1"/>
    </w:lvlOverride>
  </w:num>
  <w:num w:numId="5" w16cid:durableId="1071272315">
    <w:abstractNumId w:val="0"/>
    <w:lvlOverride w:ilvl="0">
      <w:startOverride w:val="1"/>
    </w:lvlOverride>
  </w:num>
  <w:num w:numId="6" w16cid:durableId="1055590280">
    <w:abstractNumId w:val="0"/>
    <w:lvlOverride w:ilvl="0">
      <w:startOverride w:val="1"/>
    </w:lvlOverride>
  </w:num>
  <w:num w:numId="7" w16cid:durableId="16104308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7C"/>
    <w:rsid w:val="000C697C"/>
    <w:rsid w:val="000E1CD2"/>
    <w:rsid w:val="004719F8"/>
    <w:rsid w:val="005824B0"/>
    <w:rsid w:val="00C47AC7"/>
    <w:rsid w:val="00C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CD15"/>
  <w15:docId w15:val="{A44E62D7-1419-4DAF-87BE-BF7BCEEC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Jitka, Ing.</dc:creator>
  <cp:lastModifiedBy>mistostarosta</cp:lastModifiedBy>
  <cp:revision>4</cp:revision>
  <dcterms:created xsi:type="dcterms:W3CDTF">2023-12-13T10:54:00Z</dcterms:created>
  <dcterms:modified xsi:type="dcterms:W3CDTF">2023-12-14T14:02:00Z</dcterms:modified>
</cp:coreProperties>
</file>