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DC78" w14:textId="77777777" w:rsidR="005A6C1C" w:rsidRDefault="000A149D">
      <w:pPr>
        <w:pStyle w:val="Nzev"/>
      </w:pPr>
      <w:r>
        <w:t>Město Lomnice nad Lužnicí</w:t>
      </w:r>
      <w:r>
        <w:br/>
        <w:t>Zastupitelstvo města Lomnice nad Lužnicí</w:t>
      </w:r>
    </w:p>
    <w:p w14:paraId="0A94E52D" w14:textId="77777777" w:rsidR="005A6C1C" w:rsidRDefault="000A149D">
      <w:pPr>
        <w:pStyle w:val="Nadpis1"/>
      </w:pPr>
      <w:r>
        <w:t>Obecně závazná vyhláška města Lomnice nad Lužnicí</w:t>
      </w:r>
      <w:r>
        <w:br/>
        <w:t>o místním poplatku za užívání veřejného prostranství</w:t>
      </w:r>
    </w:p>
    <w:p w14:paraId="0D28B350" w14:textId="77777777" w:rsidR="005A6C1C" w:rsidRDefault="000A149D">
      <w:pPr>
        <w:pStyle w:val="UvodniVeta"/>
      </w:pPr>
      <w:r>
        <w:t>Zastupitelstvo města Lomnice nad Lužnicí se na svém zasedání dne </w:t>
      </w:r>
      <w:r w:rsidR="00402AE0">
        <w:t>1</w:t>
      </w:r>
      <w:r w:rsidR="0029535A">
        <w:t xml:space="preserve">. </w:t>
      </w:r>
      <w:r w:rsidR="00402AE0">
        <w:t>září</w:t>
      </w:r>
      <w:r>
        <w:t xml:space="preserve"> 202</w:t>
      </w:r>
      <w:r w:rsidR="00A76850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D73ADDF" w14:textId="77777777" w:rsidR="005A6C1C" w:rsidRDefault="000A149D">
      <w:pPr>
        <w:pStyle w:val="Nadpis2"/>
      </w:pPr>
      <w:r>
        <w:t>Čl. 1</w:t>
      </w:r>
      <w:r>
        <w:br/>
        <w:t>Úvodní ustanovení</w:t>
      </w:r>
    </w:p>
    <w:p w14:paraId="09E22B7E" w14:textId="77777777" w:rsidR="005A6C1C" w:rsidRDefault="000A149D">
      <w:pPr>
        <w:pStyle w:val="Odstavec"/>
        <w:numPr>
          <w:ilvl w:val="0"/>
          <w:numId w:val="1"/>
        </w:numPr>
      </w:pPr>
      <w:r>
        <w:t>Město Lomnice nad Lužnicí touto vyhláškou zavádí místní poplatek za užívání veřejného prostranství (dále jen „poplatek“).</w:t>
      </w:r>
    </w:p>
    <w:p w14:paraId="44AB2E68" w14:textId="77777777" w:rsidR="005A6C1C" w:rsidRDefault="000A149D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76201702" w14:textId="77777777" w:rsidR="005A6C1C" w:rsidRDefault="000A149D">
      <w:pPr>
        <w:pStyle w:val="Nadpis2"/>
      </w:pPr>
      <w:r>
        <w:t>Čl. 2</w:t>
      </w:r>
      <w:r>
        <w:br/>
        <w:t>Předmět poplatku a poplatník</w:t>
      </w:r>
    </w:p>
    <w:p w14:paraId="481F8FA7" w14:textId="77777777" w:rsidR="005A6C1C" w:rsidRDefault="000A149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DD6D11B" w14:textId="77777777" w:rsidR="005A6C1C" w:rsidRDefault="000A149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520F80A" w14:textId="77777777" w:rsidR="005A6C1C" w:rsidRDefault="000A149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CD85B98" w14:textId="77777777" w:rsidR="005A6C1C" w:rsidRDefault="000A149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33EA665" w14:textId="77777777" w:rsidR="005A6C1C" w:rsidRDefault="000A149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58231CE" w14:textId="77777777" w:rsidR="005A6C1C" w:rsidRDefault="000A149D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EBD7FC1" w14:textId="35E3BAA4" w:rsidR="005A6C1C" w:rsidRDefault="000A149D">
      <w:pPr>
        <w:pStyle w:val="Odstavec"/>
        <w:numPr>
          <w:ilvl w:val="1"/>
          <w:numId w:val="1"/>
        </w:numPr>
      </w:pPr>
      <w:r>
        <w:t>provádění výkopových prací,</w:t>
      </w:r>
    </w:p>
    <w:p w14:paraId="26DAF9BD" w14:textId="77777777" w:rsidR="005A6C1C" w:rsidRDefault="000A149D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9AB8D58" w14:textId="77777777" w:rsidR="005A6C1C" w:rsidRDefault="000A149D">
      <w:pPr>
        <w:pStyle w:val="Odstavec"/>
        <w:numPr>
          <w:ilvl w:val="1"/>
          <w:numId w:val="1"/>
        </w:numPr>
      </w:pPr>
      <w:r>
        <w:t>umístění skládek,</w:t>
      </w:r>
    </w:p>
    <w:p w14:paraId="055A3FF7" w14:textId="5C5083F8" w:rsidR="005A6C1C" w:rsidRDefault="000A149D">
      <w:pPr>
        <w:pStyle w:val="Odstavec"/>
        <w:numPr>
          <w:ilvl w:val="1"/>
          <w:numId w:val="1"/>
        </w:numPr>
      </w:pPr>
      <w:r>
        <w:t>umístění zařízení cirkusů,</w:t>
      </w:r>
    </w:p>
    <w:p w14:paraId="725495C8" w14:textId="1D322AEF" w:rsidR="005A6C1C" w:rsidRDefault="000A149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2031C8F" w14:textId="77777777" w:rsidR="005A6C1C" w:rsidRDefault="000A149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C6B5A03" w14:textId="299DC1A2" w:rsidR="005A6C1C" w:rsidRDefault="000A149D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D690A8A" w14:textId="77777777" w:rsidR="005A6C1C" w:rsidRDefault="000A149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1C64E16" w14:textId="77777777" w:rsidR="005A6C1C" w:rsidRDefault="000A149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FAE88DE" w14:textId="77777777" w:rsidR="005A6C1C" w:rsidRDefault="000A149D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5C5958D" w14:textId="77777777" w:rsidR="005A6C1C" w:rsidRDefault="000A149D">
      <w:pPr>
        <w:pStyle w:val="Nadpis2"/>
      </w:pPr>
      <w:r>
        <w:t>Čl. 3</w:t>
      </w:r>
      <w:r>
        <w:br/>
        <w:t>Veřejná prostranství</w:t>
      </w:r>
    </w:p>
    <w:p w14:paraId="58070116" w14:textId="77777777" w:rsidR="005A6C1C" w:rsidRDefault="000A149D">
      <w:pPr>
        <w:pStyle w:val="Odstavec"/>
      </w:pPr>
      <w:r>
        <w:t>Poplatek se platí za užívání veřejných prostranství, která jsou uvedena jmenovitě v </w:t>
      </w:r>
      <w:r>
        <w:rPr>
          <w:b/>
          <w:bCs/>
        </w:rPr>
        <w:t>Příloze č. 1</w:t>
      </w:r>
      <w:r>
        <w:t>. Tato příloha tvoří nedílnou součást této vyhlášky.</w:t>
      </w:r>
    </w:p>
    <w:p w14:paraId="1FC1920B" w14:textId="77777777" w:rsidR="005A6C1C" w:rsidRDefault="000A149D">
      <w:pPr>
        <w:pStyle w:val="Nadpis2"/>
      </w:pPr>
      <w:r>
        <w:t>Čl. 4</w:t>
      </w:r>
      <w:r>
        <w:br/>
        <w:t>Ohlašovací povinnost</w:t>
      </w:r>
    </w:p>
    <w:p w14:paraId="600C7CCC" w14:textId="77777777" w:rsidR="005A6C1C" w:rsidRDefault="000A149D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A1C7EEA" w14:textId="77777777" w:rsidR="005A6C1C" w:rsidRDefault="000A149D">
      <w:pPr>
        <w:pStyle w:val="Odstavec"/>
        <w:numPr>
          <w:ilvl w:val="0"/>
          <w:numId w:val="1"/>
        </w:numPr>
      </w:pPr>
      <w:r>
        <w:t>V ohlášení poplatkový subjekt uvede</w:t>
      </w:r>
      <w:r>
        <w:rPr>
          <w:rStyle w:val="Znakapoznpodarou"/>
        </w:rPr>
        <w:footnoteReference w:id="4"/>
      </w:r>
      <w:r>
        <w:t>:</w:t>
      </w:r>
    </w:p>
    <w:p w14:paraId="123DCAED" w14:textId="77777777" w:rsidR="005A6C1C" w:rsidRDefault="000A149D">
      <w:pPr>
        <w:pStyle w:val="l5"/>
        <w:spacing w:after="120" w:line="276" w:lineRule="auto"/>
        <w:ind w:left="567"/>
        <w:jc w:val="both"/>
      </w:pPr>
      <w:r>
        <w:rPr>
          <w:rStyle w:val="PromnnHTML"/>
          <w:rFonts w:ascii="Arial" w:hAnsi="Arial" w:cs="Arial"/>
          <w:i w:val="0"/>
          <w:iCs w:val="0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 </w:t>
      </w:r>
    </w:p>
    <w:p w14:paraId="679E997F" w14:textId="77777777" w:rsidR="005A6C1C" w:rsidRDefault="000A149D">
      <w:pPr>
        <w:pStyle w:val="l5"/>
        <w:spacing w:after="120" w:line="276" w:lineRule="auto"/>
        <w:ind w:left="567"/>
        <w:jc w:val="both"/>
      </w:pPr>
      <w:r>
        <w:rPr>
          <w:rStyle w:val="PromnnHTML"/>
          <w:rFonts w:ascii="Arial" w:hAnsi="Arial" w:cs="Arial"/>
          <w:i w:val="0"/>
          <w:iCs w:val="0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čísla všech svých účtů u poskytovatelů platebních služeb, včetně poskytovatelů těchto služeb v zahraničí, užívaných v souvislosti s podnikatelskou činností, v případě, že předmět poplatku souvisí s podnikatelskou činností poplatkového subjektu.</w:t>
      </w:r>
    </w:p>
    <w:p w14:paraId="4A738E34" w14:textId="77777777" w:rsidR="005A6C1C" w:rsidRDefault="000A149D">
      <w:pPr>
        <w:pStyle w:val="l5"/>
        <w:spacing w:after="120" w:line="276" w:lineRule="auto"/>
        <w:ind w:left="567"/>
        <w:jc w:val="both"/>
      </w:pPr>
      <w:r>
        <w:rPr>
          <w:rStyle w:val="PromnnHTML"/>
          <w:rFonts w:ascii="Arial" w:hAnsi="Arial" w:cs="Arial"/>
          <w:i w:val="0"/>
          <w:iCs w:val="0"/>
          <w:sz w:val="22"/>
          <w:szCs w:val="22"/>
        </w:rPr>
        <w:t>c) údaje rozhodné pro stanovení poplatku.</w:t>
      </w:r>
    </w:p>
    <w:p w14:paraId="4E233E67" w14:textId="77777777" w:rsidR="005A6C1C" w:rsidRDefault="005A6C1C">
      <w:pPr>
        <w:pStyle w:val="Odstavec"/>
        <w:ind w:left="567"/>
      </w:pPr>
    </w:p>
    <w:p w14:paraId="391DC345" w14:textId="77777777" w:rsidR="005A6C1C" w:rsidRDefault="000A149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vertAlign w:val="superscript"/>
        </w:rPr>
        <w:t>5</w:t>
      </w:r>
      <w:r>
        <w:t>.</w:t>
      </w:r>
      <w:r>
        <w:rPr>
          <w:rStyle w:val="Znakapoznpodarou"/>
          <w:color w:val="FFFFFF"/>
        </w:rPr>
        <w:footnoteReference w:id="5"/>
      </w:r>
    </w:p>
    <w:p w14:paraId="45D8FD57" w14:textId="77777777" w:rsidR="005A6C1C" w:rsidRDefault="000A149D">
      <w:pPr>
        <w:pStyle w:val="Nadpis2"/>
      </w:pPr>
      <w:r>
        <w:t>Čl. 5</w:t>
      </w:r>
      <w:r>
        <w:br/>
        <w:t>Sazba poplatku</w:t>
      </w:r>
    </w:p>
    <w:p w14:paraId="307BD330" w14:textId="77777777" w:rsidR="005A6C1C" w:rsidRDefault="000A149D">
      <w:pPr>
        <w:pStyle w:val="Odstavec"/>
        <w:numPr>
          <w:ilvl w:val="2"/>
          <w:numId w:val="1"/>
        </w:numPr>
        <w:ind w:left="357" w:hanging="357"/>
      </w:pPr>
      <w:r>
        <w:t>Sazba poplatku činí za každý i započatý m² a každý i započatý den:</w:t>
      </w:r>
    </w:p>
    <w:p w14:paraId="1961B773" w14:textId="77777777" w:rsidR="005A6C1C" w:rsidRDefault="000A149D" w:rsidP="00F618F5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0,50 Kč, </w:t>
      </w:r>
    </w:p>
    <w:p w14:paraId="54C7768A" w14:textId="77777777" w:rsidR="005A6C1C" w:rsidRDefault="000A149D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  <w:r>
        <w:rPr>
          <w:color w:val="FF0000"/>
        </w:rPr>
        <w:t xml:space="preserve"> </w:t>
      </w:r>
    </w:p>
    <w:p w14:paraId="031B7C14" w14:textId="77777777" w:rsidR="005A6C1C" w:rsidRDefault="000A149D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  <w:r>
        <w:rPr>
          <w:color w:val="FF0000"/>
        </w:rPr>
        <w:t xml:space="preserve"> </w:t>
      </w:r>
    </w:p>
    <w:p w14:paraId="5073CCFA" w14:textId="77777777" w:rsidR="005A6C1C" w:rsidRDefault="000A149D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058B7821" w14:textId="28B81869" w:rsidR="005A6C1C" w:rsidRDefault="000A149D">
      <w:pPr>
        <w:pStyle w:val="Odstavec"/>
        <w:numPr>
          <w:ilvl w:val="1"/>
          <w:numId w:val="1"/>
        </w:numPr>
      </w:pPr>
      <w:r>
        <w:t xml:space="preserve">za umístění reklamních zařízení 20 Kč, </w:t>
      </w:r>
    </w:p>
    <w:p w14:paraId="528C4448" w14:textId="77777777" w:rsidR="005A6C1C" w:rsidRDefault="000A149D">
      <w:pPr>
        <w:pStyle w:val="Odstavec"/>
        <w:numPr>
          <w:ilvl w:val="1"/>
          <w:numId w:val="1"/>
        </w:numPr>
      </w:pPr>
      <w:r>
        <w:lastRenderedPageBreak/>
        <w:t>za provádění výkopových prací 5 Kč,</w:t>
      </w:r>
      <w:r>
        <w:rPr>
          <w:color w:val="FF0000"/>
        </w:rPr>
        <w:t xml:space="preserve"> </w:t>
      </w:r>
    </w:p>
    <w:p w14:paraId="6A246422" w14:textId="77777777" w:rsidR="005A6C1C" w:rsidRDefault="000A149D">
      <w:pPr>
        <w:pStyle w:val="Odstavec"/>
        <w:numPr>
          <w:ilvl w:val="1"/>
          <w:numId w:val="1"/>
        </w:numPr>
      </w:pPr>
      <w:r>
        <w:t>za umístění stavebních zařízení 5 Kč,</w:t>
      </w:r>
      <w:r>
        <w:rPr>
          <w:color w:val="FF0000"/>
        </w:rPr>
        <w:t xml:space="preserve"> </w:t>
      </w:r>
    </w:p>
    <w:p w14:paraId="11224E5C" w14:textId="333D1F26" w:rsidR="005A6C1C" w:rsidRDefault="000A149D">
      <w:pPr>
        <w:pStyle w:val="Odstavec"/>
        <w:numPr>
          <w:ilvl w:val="1"/>
          <w:numId w:val="1"/>
        </w:numPr>
      </w:pPr>
      <w:r>
        <w:t>za umístění skládek 5 Kč,</w:t>
      </w:r>
      <w:r>
        <w:rPr>
          <w:color w:val="FF0000"/>
        </w:rPr>
        <w:t xml:space="preserve"> </w:t>
      </w:r>
    </w:p>
    <w:p w14:paraId="6C24E960" w14:textId="46838765" w:rsidR="005A6C1C" w:rsidRDefault="00A2222A">
      <w:pPr>
        <w:pStyle w:val="Odstavec"/>
        <w:numPr>
          <w:ilvl w:val="1"/>
          <w:numId w:val="1"/>
        </w:numPr>
      </w:pPr>
      <w:r>
        <w:t xml:space="preserve"> </w:t>
      </w:r>
      <w:r w:rsidR="000A149D">
        <w:t>za umístění zařízení cirkusů 3 Kč,</w:t>
      </w:r>
      <w:r w:rsidR="000A149D">
        <w:rPr>
          <w:color w:val="FF0000"/>
        </w:rPr>
        <w:t xml:space="preserve"> </w:t>
      </w:r>
    </w:p>
    <w:p w14:paraId="5F19EC6D" w14:textId="77777777" w:rsidR="005A6C1C" w:rsidRDefault="000A149D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  <w:r>
        <w:rPr>
          <w:color w:val="FF0000"/>
        </w:rPr>
        <w:t xml:space="preserve"> </w:t>
      </w:r>
    </w:p>
    <w:p w14:paraId="009008D0" w14:textId="3A96D7FC" w:rsidR="005A6C1C" w:rsidRDefault="000A149D">
      <w:pPr>
        <w:pStyle w:val="Odstavec"/>
        <w:numPr>
          <w:ilvl w:val="1"/>
          <w:numId w:val="1"/>
        </w:numPr>
      </w:pPr>
      <w:r>
        <w:t>za užívání veřejného prostranství pro kulturní akce 3 Kč,</w:t>
      </w:r>
      <w:r>
        <w:rPr>
          <w:color w:val="FF0000"/>
        </w:rPr>
        <w:t xml:space="preserve"> </w:t>
      </w:r>
    </w:p>
    <w:p w14:paraId="30AEC6AA" w14:textId="77777777" w:rsidR="005A6C1C" w:rsidRDefault="000A149D">
      <w:pPr>
        <w:pStyle w:val="Odstavec"/>
        <w:numPr>
          <w:ilvl w:val="1"/>
          <w:numId w:val="1"/>
        </w:numPr>
      </w:pPr>
      <w:r>
        <w:t>za užívání veřejného prostranství pro sportovní akce 3 Kč,</w:t>
      </w:r>
      <w:r>
        <w:rPr>
          <w:color w:val="FF0000"/>
        </w:rPr>
        <w:t xml:space="preserve"> </w:t>
      </w:r>
    </w:p>
    <w:p w14:paraId="3C083CF4" w14:textId="77777777" w:rsidR="005A6C1C" w:rsidRDefault="000A149D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  <w:r>
        <w:rPr>
          <w:color w:val="FF0000"/>
        </w:rPr>
        <w:t xml:space="preserve"> </w:t>
      </w:r>
    </w:p>
    <w:p w14:paraId="23172FC7" w14:textId="77777777" w:rsidR="005A6C1C" w:rsidRDefault="000A149D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  <w:r>
        <w:rPr>
          <w:color w:val="FF0000"/>
        </w:rPr>
        <w:t xml:space="preserve"> </w:t>
      </w:r>
    </w:p>
    <w:p w14:paraId="4B9099E4" w14:textId="77777777" w:rsidR="005A6C1C" w:rsidRDefault="005A6C1C">
      <w:pPr>
        <w:pStyle w:val="Odstavec"/>
      </w:pPr>
    </w:p>
    <w:p w14:paraId="056CAD4D" w14:textId="77777777" w:rsidR="005A6C1C" w:rsidRDefault="000A149D">
      <w:pPr>
        <w:spacing w:after="120" w:line="276" w:lineRule="auto"/>
        <w:ind w:left="10" w:right="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Město stanovuje poplatek paušální částkou takto:</w:t>
      </w:r>
    </w:p>
    <w:p w14:paraId="354124E9" w14:textId="77777777" w:rsidR="005A6C1C" w:rsidRDefault="000A149D">
      <w:pPr>
        <w:numPr>
          <w:ilvl w:val="0"/>
          <w:numId w:val="5"/>
        </w:numPr>
        <w:spacing w:after="120" w:line="276" w:lineRule="auto"/>
        <w:ind w:left="738" w:hanging="284"/>
        <w:jc w:val="both"/>
        <w:textAlignment w:val="auto"/>
      </w:pPr>
      <w:r>
        <w:rPr>
          <w:rFonts w:ascii="Arial" w:hAnsi="Arial" w:cs="Arial"/>
          <w:sz w:val="22"/>
          <w:szCs w:val="22"/>
        </w:rPr>
        <w:t>za umístění zařízení lunaparků a jiných obdobných atrakcí: 30 000,--</w:t>
      </w:r>
      <w:r w:rsidR="00E147C8">
        <w:rPr>
          <w:rFonts w:ascii="Arial" w:hAnsi="Arial" w:cs="Arial"/>
          <w:sz w:val="22"/>
          <w:szCs w:val="22"/>
        </w:rPr>
        <w:t>/týden</w:t>
      </w:r>
      <w:r>
        <w:rPr>
          <w:rFonts w:ascii="Arial" w:hAnsi="Arial" w:cs="Arial"/>
          <w:sz w:val="22"/>
          <w:szCs w:val="22"/>
        </w:rPr>
        <w:t>,</w:t>
      </w:r>
    </w:p>
    <w:p w14:paraId="1F31D27E" w14:textId="344D8EB6" w:rsidR="005A6C1C" w:rsidRDefault="000A149D">
      <w:pPr>
        <w:numPr>
          <w:ilvl w:val="0"/>
          <w:numId w:val="4"/>
        </w:numPr>
        <w:spacing w:after="120" w:line="276" w:lineRule="auto"/>
        <w:ind w:left="738" w:hanging="284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za umístění dočasných staveb sloužících pro poskytování </w:t>
      </w:r>
      <w:proofErr w:type="gramStart"/>
      <w:r>
        <w:rPr>
          <w:rFonts w:ascii="Arial" w:hAnsi="Arial" w:cs="Arial"/>
          <w:sz w:val="22"/>
          <w:szCs w:val="22"/>
        </w:rPr>
        <w:t>prodeje - restaurační</w:t>
      </w:r>
      <w:proofErr w:type="gramEnd"/>
      <w:r>
        <w:rPr>
          <w:rFonts w:ascii="Arial" w:hAnsi="Arial" w:cs="Arial"/>
          <w:sz w:val="22"/>
          <w:szCs w:val="22"/>
        </w:rPr>
        <w:t xml:space="preserve"> zahrádky (tj. vymezené místo, na kterém se poskytují služby v rámci živnosti </w:t>
      </w:r>
      <w:r w:rsidR="009048C6" w:rsidRPr="00A76850">
        <w:rPr>
          <w:rFonts w:ascii="Arial" w:hAnsi="Arial" w:cs="Arial"/>
          <w:noProof/>
          <w:sz w:val="22"/>
          <w:szCs w:val="22"/>
          <w:lang w:eastAsia="cs-CZ" w:bidi="ar-SA"/>
        </w:rPr>
        <w:drawing>
          <wp:inline distT="0" distB="0" distL="0" distR="0" wp14:anchorId="1AA62547" wp14:editId="0A2B2596">
            <wp:extent cx="38100" cy="3810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hostinská činnost”, které je k této činnosti vybaveno a funkčně souvisí s provozovnou určenou k tomuto účelu a má stejného provozovatele jako uvedená provozovna): 1 000,-- Kč/rok. </w:t>
      </w:r>
    </w:p>
    <w:p w14:paraId="5564E910" w14:textId="77777777" w:rsidR="005A6C1C" w:rsidRDefault="005A6C1C">
      <w:pPr>
        <w:spacing w:after="120" w:line="276" w:lineRule="auto"/>
        <w:ind w:left="448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4DFAFC" w14:textId="77777777" w:rsidR="005A6C1C" w:rsidRDefault="000A149D">
      <w:pPr>
        <w:spacing w:after="120" w:line="276" w:lineRule="auto"/>
        <w:ind w:left="414" w:hanging="39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Volbu placení poplatku paušální částkou včetně výběru varianty paušální částky sdělí poplatník správci poplatku v rámci ohlášení dle čl. 4 odst.1.</w:t>
      </w:r>
    </w:p>
    <w:p w14:paraId="19A245CE" w14:textId="77777777" w:rsidR="005A6C1C" w:rsidRDefault="000A149D">
      <w:pPr>
        <w:pStyle w:val="Nadpis2"/>
      </w:pPr>
      <w:r>
        <w:t>Čl. 6</w:t>
      </w:r>
      <w:r>
        <w:br/>
        <w:t>Splatnost poplatku</w:t>
      </w:r>
    </w:p>
    <w:p w14:paraId="015CA26B" w14:textId="77777777" w:rsidR="005A6C1C" w:rsidRDefault="000A149D">
      <w:pPr>
        <w:pStyle w:val="Odstavec"/>
        <w:numPr>
          <w:ilvl w:val="2"/>
          <w:numId w:val="1"/>
        </w:numPr>
        <w:ind w:left="0" w:firstLine="0"/>
      </w:pPr>
      <w:r>
        <w:t>Poplatek je splatný v den ukončení užívání veřejného prostranství.</w:t>
      </w:r>
    </w:p>
    <w:p w14:paraId="59CF8749" w14:textId="77777777" w:rsidR="005A6C1C" w:rsidRDefault="000A149D">
      <w:pPr>
        <w:pStyle w:val="Odstavec"/>
        <w:numPr>
          <w:ilvl w:val="2"/>
          <w:numId w:val="1"/>
        </w:numPr>
        <w:ind w:left="0" w:firstLine="0"/>
      </w:pPr>
      <w:r>
        <w:t>Poplatek stanovený paušální částkou dle čl. 5 odst. 2 je splatný:</w:t>
      </w:r>
    </w:p>
    <w:p w14:paraId="0985E001" w14:textId="77777777" w:rsidR="005A6C1C" w:rsidRDefault="000A149D">
      <w:pPr>
        <w:pStyle w:val="Odstavec"/>
        <w:numPr>
          <w:ilvl w:val="0"/>
          <w:numId w:val="6"/>
        </w:numPr>
      </w:pPr>
      <w:r>
        <w:t>týdenní paušální poplatek v den ukončení užívání veřejného prostranství,</w:t>
      </w:r>
    </w:p>
    <w:p w14:paraId="6FEF3531" w14:textId="77777777" w:rsidR="005A6C1C" w:rsidRDefault="000A149D">
      <w:pPr>
        <w:pStyle w:val="Odstavec"/>
        <w:numPr>
          <w:ilvl w:val="0"/>
          <w:numId w:val="6"/>
        </w:numPr>
      </w:pPr>
      <w:r>
        <w:t>roční paušální poplatek do 180 dnů od započetí každého poplatkového období.</w:t>
      </w:r>
    </w:p>
    <w:p w14:paraId="46D886CC" w14:textId="77777777" w:rsidR="005A6C1C" w:rsidRDefault="000A149D">
      <w:pPr>
        <w:pStyle w:val="Nadpis2"/>
      </w:pPr>
      <w:r>
        <w:t>Čl. 7</w:t>
      </w:r>
      <w:r>
        <w:br/>
        <w:t xml:space="preserve"> Osvobození</w:t>
      </w:r>
    </w:p>
    <w:p w14:paraId="7BB80C75" w14:textId="77777777" w:rsidR="005A6C1C" w:rsidRDefault="000A149D">
      <w:pPr>
        <w:pStyle w:val="Odstavec"/>
        <w:numPr>
          <w:ilvl w:val="0"/>
          <w:numId w:val="7"/>
        </w:numPr>
      </w:pPr>
      <w:r>
        <w:t>Poplatek se neplatí:</w:t>
      </w:r>
    </w:p>
    <w:p w14:paraId="5EC2E83A" w14:textId="77777777" w:rsidR="004C26D5" w:rsidRDefault="000A149D" w:rsidP="004C26D5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vertAlign w:val="superscript"/>
        </w:rPr>
        <w:t>6</w:t>
      </w:r>
      <w:r>
        <w:t>.</w:t>
      </w:r>
      <w:r>
        <w:rPr>
          <w:rStyle w:val="Znakapoznpodarou"/>
          <w:color w:val="FFFFFF"/>
        </w:rPr>
        <w:footnoteReference w:id="6"/>
      </w:r>
    </w:p>
    <w:p w14:paraId="7653DF7F" w14:textId="77777777" w:rsidR="00F3552F" w:rsidRDefault="00F3552F" w:rsidP="00F3552F">
      <w:pPr>
        <w:pStyle w:val="Odstavec"/>
      </w:pPr>
    </w:p>
    <w:p w14:paraId="0AB1F098" w14:textId="77777777" w:rsidR="00F3552F" w:rsidRDefault="00F3552F" w:rsidP="00F3552F">
      <w:pPr>
        <w:pStyle w:val="Odstavec"/>
      </w:pPr>
    </w:p>
    <w:p w14:paraId="6767A898" w14:textId="77777777" w:rsidR="00F3552F" w:rsidRPr="004C26D5" w:rsidRDefault="00F3552F" w:rsidP="00F3552F">
      <w:pPr>
        <w:pStyle w:val="Odstavec"/>
      </w:pPr>
    </w:p>
    <w:p w14:paraId="0EBBC3F6" w14:textId="77777777" w:rsidR="005A6C1C" w:rsidRDefault="004C26D5" w:rsidP="004C26D5">
      <w:pPr>
        <w:pStyle w:val="Odstavecseseznamem"/>
        <w:tabs>
          <w:tab w:val="center" w:pos="5012"/>
        </w:tabs>
        <w:ind w:left="0"/>
        <w:jc w:val="both"/>
        <w:rPr>
          <w:rFonts w:ascii="Arial" w:hAnsi="Arial" w:cs="Arial"/>
          <w:sz w:val="22"/>
          <w:szCs w:val="22"/>
        </w:rPr>
      </w:pPr>
      <w:r w:rsidRPr="004C26D5">
        <w:rPr>
          <w:rFonts w:ascii="Arial" w:hAnsi="Arial" w:cs="Arial"/>
          <w:sz w:val="22"/>
          <w:szCs w:val="22"/>
        </w:rPr>
        <w:lastRenderedPageBreak/>
        <w:t>(2</w:t>
      </w:r>
      <w:r>
        <w:rPr>
          <w:rFonts w:ascii="Arial" w:hAnsi="Arial" w:cs="Arial"/>
          <w:sz w:val="22"/>
          <w:szCs w:val="22"/>
        </w:rPr>
        <w:t xml:space="preserve">)    </w:t>
      </w:r>
      <w:r w:rsidR="000A149D">
        <w:rPr>
          <w:rFonts w:ascii="Arial" w:hAnsi="Arial" w:cs="Arial"/>
          <w:sz w:val="22"/>
          <w:szCs w:val="22"/>
        </w:rPr>
        <w:t>Od poplatku se dále osvobozují:</w:t>
      </w:r>
    </w:p>
    <w:p w14:paraId="545967B1" w14:textId="77777777" w:rsidR="00F3552F" w:rsidRDefault="00F3552F" w:rsidP="004C26D5">
      <w:pPr>
        <w:pStyle w:val="Odstavecseseznamem"/>
        <w:tabs>
          <w:tab w:val="center" w:pos="5012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04EBDB67" w14:textId="7E402713" w:rsidR="00F3552F" w:rsidRPr="00F3552F" w:rsidRDefault="000A149D" w:rsidP="00F3552F">
      <w:pPr>
        <w:numPr>
          <w:ilvl w:val="0"/>
          <w:numId w:val="16"/>
        </w:numPr>
        <w:spacing w:after="120" w:line="276" w:lineRule="auto"/>
        <w:ind w:left="964" w:hanging="39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umístění skládek</w:t>
      </w:r>
      <w:r w:rsidR="00B95755">
        <w:rPr>
          <w:rFonts w:ascii="Arial" w:hAnsi="Arial" w:cs="Arial"/>
          <w:sz w:val="22"/>
          <w:szCs w:val="22"/>
        </w:rPr>
        <w:t xml:space="preserve">, a to po dobu </w:t>
      </w:r>
      <w:r>
        <w:rPr>
          <w:rFonts w:ascii="Arial" w:hAnsi="Arial" w:cs="Arial"/>
          <w:sz w:val="22"/>
          <w:szCs w:val="22"/>
        </w:rPr>
        <w:t xml:space="preserve">maximálně </w:t>
      </w:r>
      <w:r w:rsidR="00F3552F">
        <w:rPr>
          <w:rFonts w:ascii="Arial" w:hAnsi="Arial" w:cs="Arial"/>
          <w:sz w:val="22"/>
          <w:szCs w:val="22"/>
        </w:rPr>
        <w:t xml:space="preserve">                  </w:t>
      </w:r>
      <w:r w:rsidR="00127675">
        <w:rPr>
          <w:rFonts w:ascii="Arial" w:hAnsi="Arial" w:cs="Arial"/>
          <w:sz w:val="22"/>
          <w:szCs w:val="22"/>
        </w:rPr>
        <w:t xml:space="preserve">         </w:t>
      </w:r>
      <w:r w:rsidR="004C26D5">
        <w:rPr>
          <w:rFonts w:ascii="Arial" w:hAnsi="Arial" w:cs="Arial"/>
          <w:sz w:val="22"/>
          <w:szCs w:val="22"/>
        </w:rPr>
        <w:t>5 pracovních</w:t>
      </w:r>
      <w:r>
        <w:rPr>
          <w:rFonts w:ascii="Arial" w:hAnsi="Arial" w:cs="Arial"/>
          <w:sz w:val="22"/>
          <w:szCs w:val="22"/>
        </w:rPr>
        <w:t xml:space="preserve"> dn</w:t>
      </w:r>
      <w:r w:rsidR="004C26D5">
        <w:rPr>
          <w:rFonts w:ascii="Arial" w:hAnsi="Arial" w:cs="Arial"/>
          <w:sz w:val="22"/>
          <w:szCs w:val="22"/>
        </w:rPr>
        <w:t>ů</w:t>
      </w:r>
      <w:r w:rsidR="0029535A"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,</w:t>
      </w:r>
    </w:p>
    <w:p w14:paraId="674CB9AF" w14:textId="77777777" w:rsidR="00F3552F" w:rsidRDefault="00F3552F" w:rsidP="00F3552F">
      <w:pPr>
        <w:numPr>
          <w:ilvl w:val="0"/>
          <w:numId w:val="16"/>
        </w:numPr>
        <w:spacing w:after="120" w:line="276" w:lineRule="auto"/>
        <w:ind w:left="964" w:hanging="39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za umístění stavebního zařízení na opravu pláště budov, a to po dobu maximálně 10 pracovních dnů</w:t>
      </w:r>
      <w:r w:rsidR="0029535A" w:rsidRPr="0029535A">
        <w:rPr>
          <w:rFonts w:ascii="Arial" w:hAnsi="Arial" w:cs="Arial"/>
          <w:sz w:val="22"/>
          <w:szCs w:val="22"/>
          <w:vertAlign w:val="superscript"/>
        </w:rPr>
        <w:t>7</w:t>
      </w:r>
      <w:r>
        <w:rPr>
          <w:rFonts w:ascii="Arial" w:hAnsi="Arial" w:cs="Arial"/>
          <w:sz w:val="22"/>
          <w:szCs w:val="22"/>
        </w:rPr>
        <w:t>,</w:t>
      </w:r>
    </w:p>
    <w:p w14:paraId="057C626B" w14:textId="77777777" w:rsidR="005A6C1C" w:rsidRDefault="000A149D" w:rsidP="00F3552F">
      <w:pPr>
        <w:numPr>
          <w:ilvl w:val="0"/>
          <w:numId w:val="16"/>
        </w:numPr>
        <w:spacing w:after="120" w:line="276" w:lineRule="auto"/>
        <w:ind w:left="964" w:right="11" w:hanging="39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užití veřejného prostranství pro filmovou a televizní tvorbu propagující město Lomnice</w:t>
      </w:r>
      <w:r w:rsidR="00F35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nad Lužnicí,</w:t>
      </w:r>
    </w:p>
    <w:p w14:paraId="0FD84F4F" w14:textId="77777777" w:rsidR="005A6C1C" w:rsidRDefault="000A149D" w:rsidP="00F3552F">
      <w:pPr>
        <w:numPr>
          <w:ilvl w:val="0"/>
          <w:numId w:val="16"/>
        </w:numPr>
        <w:spacing w:after="120" w:line="276" w:lineRule="auto"/>
        <w:ind w:left="964" w:right="9" w:hanging="39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</w:t>
      </w:r>
      <w:proofErr w:type="spellStart"/>
      <w:r>
        <w:rPr>
          <w:rFonts w:ascii="Arial" w:hAnsi="Arial" w:cs="Arial"/>
          <w:sz w:val="22"/>
          <w:szCs w:val="22"/>
        </w:rPr>
        <w:t>kolostavu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78673228" w14:textId="6659053D" w:rsidR="005A6C1C" w:rsidRDefault="000A149D" w:rsidP="00F3552F">
      <w:pPr>
        <w:numPr>
          <w:ilvl w:val="0"/>
          <w:numId w:val="16"/>
        </w:numPr>
        <w:spacing w:after="120" w:line="276" w:lineRule="auto"/>
        <w:ind w:left="964" w:right="9" w:hanging="397"/>
        <w:jc w:val="both"/>
        <w:textAlignment w:val="auto"/>
      </w:pPr>
      <w:r>
        <w:rPr>
          <w:rFonts w:ascii="Arial" w:hAnsi="Arial" w:cs="Arial"/>
          <w:sz w:val="22"/>
          <w:szCs w:val="22"/>
        </w:rPr>
        <w:t>reklamní zařízení s plochou do 0,5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="009048C6" w:rsidRPr="00A76850">
        <w:rPr>
          <w:rFonts w:ascii="Arial" w:hAnsi="Arial" w:cs="Arial"/>
          <w:noProof/>
          <w:sz w:val="22"/>
          <w:szCs w:val="22"/>
          <w:lang w:eastAsia="cs-CZ" w:bidi="ar-SA"/>
        </w:rPr>
        <w:drawing>
          <wp:inline distT="0" distB="0" distL="0" distR="0" wp14:anchorId="00F32AED" wp14:editId="7AFD66AD">
            <wp:extent cx="9525" cy="38100"/>
            <wp:effectExtent l="0" t="0" r="9525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C2C08" w14:textId="4ABB29AF" w:rsidR="005A6C1C" w:rsidRDefault="000A149D" w:rsidP="00F3552F">
      <w:pPr>
        <w:numPr>
          <w:ilvl w:val="0"/>
          <w:numId w:val="16"/>
        </w:numPr>
        <w:spacing w:after="120" w:line="276" w:lineRule="auto"/>
        <w:ind w:left="964" w:right="11" w:hanging="39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pro vystavení zboží před vlastní provozovnou                </w:t>
      </w:r>
      <w:r w:rsidR="0012767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 maximálním odstupem 0,3 m od obvodové stěny provozovny,</w:t>
      </w:r>
    </w:p>
    <w:p w14:paraId="4A32005A" w14:textId="77777777" w:rsidR="005A6C1C" w:rsidRDefault="000A149D" w:rsidP="00F3552F">
      <w:pPr>
        <w:numPr>
          <w:ilvl w:val="0"/>
          <w:numId w:val="16"/>
        </w:numPr>
        <w:spacing w:after="120" w:line="276" w:lineRule="auto"/>
        <w:ind w:left="964" w:right="9" w:hanging="39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neziskovými organizacemi a spolky působícími na území města.</w:t>
      </w:r>
    </w:p>
    <w:p w14:paraId="7B44678A" w14:textId="77777777" w:rsidR="005A6C1C" w:rsidRDefault="005A6C1C">
      <w:pPr>
        <w:ind w:left="1160" w:right="9"/>
        <w:jc w:val="both"/>
        <w:textAlignment w:val="auto"/>
      </w:pPr>
    </w:p>
    <w:p w14:paraId="0A451A17" w14:textId="77777777" w:rsidR="005A6C1C" w:rsidRDefault="000A149D">
      <w:pPr>
        <w:pStyle w:val="Odstavec"/>
        <w:numPr>
          <w:ilvl w:val="0"/>
          <w:numId w:val="1"/>
        </w:numPr>
        <w:spacing w:after="0"/>
      </w:pPr>
      <w:r>
        <w:t>V případě, že poplatník nesplní povinnost ohlásit údaj rozhodný pro osvobození ve lhůtách stanovených touto vyhláškou nebo zákonem, nárok na osvobození zaniká</w:t>
      </w:r>
      <w:r w:rsidR="0029535A">
        <w:rPr>
          <w:vertAlign w:val="superscript"/>
        </w:rPr>
        <w:t>8</w:t>
      </w:r>
      <w:r>
        <w:t>.</w:t>
      </w:r>
      <w:r>
        <w:rPr>
          <w:rStyle w:val="Znakapoznpodarou"/>
          <w:color w:val="FFFFFF"/>
        </w:rPr>
        <w:footnoteReference w:id="8"/>
      </w:r>
    </w:p>
    <w:p w14:paraId="180688B3" w14:textId="77777777" w:rsidR="005A6C1C" w:rsidRDefault="005A6C1C">
      <w:pPr>
        <w:pStyle w:val="Odstavec"/>
        <w:spacing w:after="0"/>
        <w:ind w:left="567"/>
      </w:pPr>
    </w:p>
    <w:p w14:paraId="4DB6F22D" w14:textId="77777777" w:rsidR="005A6C1C" w:rsidRDefault="000A149D">
      <w:pPr>
        <w:pStyle w:val="Nadpis2"/>
        <w:spacing w:before="0" w:after="0" w:line="240" w:lineRule="auto"/>
      </w:pPr>
      <w:r>
        <w:t>Čl. 8</w:t>
      </w:r>
    </w:p>
    <w:p w14:paraId="7E757632" w14:textId="77777777" w:rsidR="005A6C1C" w:rsidRDefault="000A149D">
      <w:pPr>
        <w:pStyle w:val="Nadpis2"/>
        <w:spacing w:before="0"/>
      </w:pPr>
      <w:r>
        <w:t>Zvýšení poplatku</w:t>
      </w:r>
    </w:p>
    <w:p w14:paraId="7B4451CC" w14:textId="77777777" w:rsidR="005A6C1C" w:rsidRDefault="000A149D">
      <w:pPr>
        <w:pStyle w:val="Textbody"/>
        <w:numPr>
          <w:ilvl w:val="2"/>
          <w:numId w:val="11"/>
        </w:numPr>
        <w:spacing w:after="120"/>
        <w:ind w:left="567" w:hanging="567"/>
        <w:jc w:val="both"/>
        <w:textAlignment w:val="auto"/>
      </w:pPr>
      <w:r>
        <w:rPr>
          <w:sz w:val="22"/>
          <w:szCs w:val="22"/>
        </w:rPr>
        <w:t>Správce poplatku může poplatkovému subjektu stanovit zvýšení poplatku jako následek za pozdní úhradu poplatku nebo jeho části, a to až do dvojnásobku rozdílu mezi částkou poplatku, která má být zaplacena nebo odvedena, a částkou zaplacenou nebo odvedenou do původního dne splatnosti poplatku. Zvýšení poplatku je příslušenstvím poplatku sledujícím jeho osud.</w:t>
      </w:r>
      <w:r>
        <w:rPr>
          <w:rStyle w:val="Znakapoznpodarou"/>
          <w:sz w:val="22"/>
          <w:szCs w:val="22"/>
        </w:rPr>
        <w:footnoteReference w:id="9"/>
      </w:r>
    </w:p>
    <w:p w14:paraId="07030635" w14:textId="77777777" w:rsidR="005A6C1C" w:rsidRDefault="000A149D">
      <w:pPr>
        <w:pStyle w:val="Textbody"/>
        <w:numPr>
          <w:ilvl w:val="2"/>
          <w:numId w:val="10"/>
        </w:numPr>
        <w:spacing w:after="120"/>
        <w:ind w:left="567" w:hanging="567"/>
        <w:jc w:val="both"/>
        <w:textAlignment w:val="auto"/>
      </w:pPr>
      <w:r>
        <w:rPr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  <w:r>
        <w:rPr>
          <w:rStyle w:val="Znakapoznpodarou"/>
          <w:sz w:val="22"/>
          <w:szCs w:val="22"/>
        </w:rPr>
        <w:footnoteReference w:id="10"/>
      </w:r>
    </w:p>
    <w:p w14:paraId="1A11E5EA" w14:textId="77777777" w:rsidR="005A6C1C" w:rsidRDefault="000A149D">
      <w:pPr>
        <w:pStyle w:val="Textbody"/>
        <w:numPr>
          <w:ilvl w:val="2"/>
          <w:numId w:val="10"/>
        </w:numPr>
        <w:spacing w:after="120"/>
        <w:ind w:left="567" w:hanging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Dojde-li k doměření poplatku, správce poplatku může stanovit novou výši zvýšení poplatku.</w:t>
      </w:r>
    </w:p>
    <w:p w14:paraId="3BAE0080" w14:textId="77777777" w:rsidR="005A6C1C" w:rsidRDefault="000A149D">
      <w:pPr>
        <w:pStyle w:val="Textbody"/>
        <w:numPr>
          <w:ilvl w:val="2"/>
          <w:numId w:val="10"/>
        </w:numPr>
        <w:spacing w:after="120"/>
        <w:ind w:left="567" w:hanging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Zvýšení poplatku stanoví správce poplatku poplatkovému subjektu platebním výměrem nebo hromadným předpisným seznamem.</w:t>
      </w:r>
    </w:p>
    <w:p w14:paraId="1D55F4B6" w14:textId="77777777" w:rsidR="005A6C1C" w:rsidRDefault="000A149D">
      <w:pPr>
        <w:pStyle w:val="Textbody"/>
        <w:numPr>
          <w:ilvl w:val="2"/>
          <w:numId w:val="10"/>
        </w:numPr>
        <w:spacing w:after="120"/>
        <w:ind w:left="567" w:hanging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Zvýšení poplatku je splatné ve lhůtě 30 dnů ode dne oznámení rozhodnutí o zvýšení poplatku.</w:t>
      </w:r>
    </w:p>
    <w:p w14:paraId="0599A52A" w14:textId="77777777" w:rsidR="005A6C1C" w:rsidRDefault="000A149D">
      <w:pPr>
        <w:pStyle w:val="Textbody"/>
        <w:numPr>
          <w:ilvl w:val="2"/>
          <w:numId w:val="10"/>
        </w:numPr>
        <w:spacing w:after="120"/>
        <w:ind w:left="567" w:hanging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Penále a úroky podle daňového řádu se neuplatní.</w:t>
      </w:r>
    </w:p>
    <w:p w14:paraId="7261F4D3" w14:textId="77777777" w:rsidR="005A6C1C" w:rsidRDefault="000A149D">
      <w:pPr>
        <w:pStyle w:val="Nadpis2"/>
      </w:pPr>
      <w:r>
        <w:lastRenderedPageBreak/>
        <w:t>Čl. 9</w:t>
      </w:r>
      <w:r>
        <w:br/>
        <w:t xml:space="preserve"> Přechodné a zrušovací ustanovení</w:t>
      </w:r>
    </w:p>
    <w:p w14:paraId="32FA482D" w14:textId="77777777" w:rsidR="005A6C1C" w:rsidRDefault="000A149D">
      <w:pPr>
        <w:pStyle w:val="Odstavec"/>
        <w:numPr>
          <w:ilvl w:val="0"/>
          <w:numId w:val="12"/>
        </w:numPr>
      </w:pPr>
      <w:r>
        <w:t>Poplatkové povinnosti vzniklé před nabytím účinnosti této vyhlášky se posuzují podle dosavadních právních předpisů.</w:t>
      </w:r>
    </w:p>
    <w:p w14:paraId="46AFB433" w14:textId="77777777" w:rsidR="005A6C1C" w:rsidRDefault="000A149D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A2222A">
        <w:t>4</w:t>
      </w:r>
      <w:r>
        <w:t>/202</w:t>
      </w:r>
      <w:r w:rsidR="00A2222A">
        <w:t>3</w:t>
      </w:r>
      <w:r>
        <w:t xml:space="preserve"> města Lomnice nad Lužnicí o místním poplatku za užívání veřejného prostranství, ze dne </w:t>
      </w:r>
      <w:r w:rsidR="00A2222A">
        <w:t>11</w:t>
      </w:r>
      <w:r>
        <w:t>. prosince 20</w:t>
      </w:r>
      <w:r w:rsidR="00A2222A">
        <w:t>23</w:t>
      </w:r>
      <w:r>
        <w:t>.</w:t>
      </w:r>
    </w:p>
    <w:p w14:paraId="5DA0D7CD" w14:textId="77777777" w:rsidR="005A6C1C" w:rsidRDefault="000A149D">
      <w:pPr>
        <w:pStyle w:val="Nadpis2"/>
      </w:pPr>
      <w:r>
        <w:t>Čl. 10</w:t>
      </w:r>
      <w:r>
        <w:br/>
        <w:t>Účinnost</w:t>
      </w:r>
    </w:p>
    <w:p w14:paraId="7E83B40D" w14:textId="77777777" w:rsidR="005A6C1C" w:rsidRDefault="000A149D">
      <w:pPr>
        <w:pStyle w:val="Odstavec"/>
      </w:pPr>
      <w:r>
        <w:t>Tato vyhláška nabývá účinnosti dnem 1. ledna 202</w:t>
      </w:r>
      <w:r w:rsidR="00A2222A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A6C1C" w14:paraId="6FEA506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F5C19" w14:textId="77777777" w:rsidR="005A6C1C" w:rsidRDefault="000A149D">
            <w:pPr>
              <w:pStyle w:val="PodpisovePole"/>
            </w:pPr>
            <w:r>
              <w:t>Petr Krejník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CEADA" w14:textId="77777777" w:rsidR="005A6C1C" w:rsidRDefault="000A149D">
            <w:pPr>
              <w:pStyle w:val="PodpisovePole"/>
            </w:pPr>
            <w:r>
              <w:t xml:space="preserve">Ing. Eva </w:t>
            </w:r>
            <w:proofErr w:type="spellStart"/>
            <w:r>
              <w:t>Krýdová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5A6C1C" w14:paraId="135E62D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BB439" w14:textId="77777777" w:rsidR="005A6C1C" w:rsidRDefault="000A149D">
            <w:pPr>
              <w:pStyle w:val="PodpisovePole"/>
            </w:pPr>
            <w:r>
              <w:t>PhDr. Petr Šafář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DDADB9" w14:textId="77777777" w:rsidR="005A6C1C" w:rsidRDefault="005A6C1C">
            <w:pPr>
              <w:pStyle w:val="PodpisovePole"/>
            </w:pPr>
          </w:p>
        </w:tc>
      </w:tr>
    </w:tbl>
    <w:p w14:paraId="270249F1" w14:textId="77777777" w:rsidR="005A6C1C" w:rsidRDefault="005A6C1C"/>
    <w:p w14:paraId="1DDB5DBF" w14:textId="77777777" w:rsidR="005A6C1C" w:rsidRDefault="005A6C1C"/>
    <w:p w14:paraId="03A82EE6" w14:textId="77777777" w:rsidR="005A6C1C" w:rsidRDefault="005A6C1C"/>
    <w:p w14:paraId="661BDE1B" w14:textId="77777777" w:rsidR="005A6C1C" w:rsidRDefault="005A6C1C"/>
    <w:p w14:paraId="5624A69F" w14:textId="77777777" w:rsidR="005A6C1C" w:rsidRDefault="005A6C1C"/>
    <w:p w14:paraId="5719026B" w14:textId="77777777" w:rsidR="005A6C1C" w:rsidRDefault="005A6C1C"/>
    <w:p w14:paraId="757EA8D8" w14:textId="77777777" w:rsidR="005A6C1C" w:rsidRDefault="005A6C1C"/>
    <w:p w14:paraId="17206ED7" w14:textId="77777777" w:rsidR="005A6C1C" w:rsidRDefault="005A6C1C"/>
    <w:p w14:paraId="5248F80F" w14:textId="77777777" w:rsidR="005A6C1C" w:rsidRDefault="005A6C1C"/>
    <w:p w14:paraId="54613C01" w14:textId="77777777" w:rsidR="005A6C1C" w:rsidRDefault="005A6C1C"/>
    <w:p w14:paraId="3147C310" w14:textId="77777777" w:rsidR="005A6C1C" w:rsidRDefault="005A6C1C"/>
    <w:p w14:paraId="29130858" w14:textId="77777777" w:rsidR="005A6C1C" w:rsidRDefault="005A6C1C"/>
    <w:p w14:paraId="5A33CF0A" w14:textId="77777777" w:rsidR="005A6C1C" w:rsidRDefault="005A6C1C"/>
    <w:p w14:paraId="109A9FE2" w14:textId="77777777" w:rsidR="005A6C1C" w:rsidRDefault="005A6C1C"/>
    <w:p w14:paraId="16F44E23" w14:textId="77777777" w:rsidR="005A6C1C" w:rsidRDefault="005A6C1C"/>
    <w:p w14:paraId="35664E8F" w14:textId="77777777" w:rsidR="005A6C1C" w:rsidRDefault="005A6C1C"/>
    <w:p w14:paraId="30E0A67B" w14:textId="77777777" w:rsidR="005A6C1C" w:rsidRDefault="005A6C1C"/>
    <w:p w14:paraId="355F910E" w14:textId="77777777" w:rsidR="005A6C1C" w:rsidRDefault="005A6C1C"/>
    <w:p w14:paraId="2E4C8DCB" w14:textId="77777777" w:rsidR="005A6C1C" w:rsidRDefault="005A6C1C"/>
    <w:p w14:paraId="49E87811" w14:textId="77777777" w:rsidR="005A6C1C" w:rsidRDefault="005A6C1C"/>
    <w:p w14:paraId="7652FD6A" w14:textId="77777777" w:rsidR="005A6C1C" w:rsidRDefault="005A6C1C"/>
    <w:p w14:paraId="68D0B228" w14:textId="77777777" w:rsidR="005A6C1C" w:rsidRDefault="005A6C1C"/>
    <w:p w14:paraId="294FA30A" w14:textId="77777777" w:rsidR="005A6C1C" w:rsidRDefault="005A6C1C"/>
    <w:p w14:paraId="6F2E8FCC" w14:textId="77777777" w:rsidR="005A6C1C" w:rsidRDefault="005A6C1C"/>
    <w:p w14:paraId="684F64CA" w14:textId="77777777" w:rsidR="005A6C1C" w:rsidRDefault="005A6C1C"/>
    <w:p w14:paraId="48DA97F0" w14:textId="77777777" w:rsidR="005A6C1C" w:rsidRDefault="005A6C1C"/>
    <w:p w14:paraId="0503A403" w14:textId="77777777" w:rsidR="005A6C1C" w:rsidRDefault="005A6C1C"/>
    <w:p w14:paraId="77B7C80D" w14:textId="77777777" w:rsidR="005A6C1C" w:rsidRDefault="005A6C1C"/>
    <w:p w14:paraId="60828711" w14:textId="77777777" w:rsidR="005A6C1C" w:rsidRDefault="000A149D">
      <w:pPr>
        <w:spacing w:after="305" w:line="216" w:lineRule="auto"/>
        <w:jc w:val="both"/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  <w:lastRenderedPageBreak/>
        <w:t>Příloha č.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 k obecně závazné vyhlášce č</w:t>
      </w:r>
      <w:r w:rsidR="00B57866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 3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/202</w:t>
      </w:r>
      <w:r w:rsidR="00A2222A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5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, o místním poplatku za užívání veřejného prostranství.</w:t>
      </w:r>
    </w:p>
    <w:p w14:paraId="0A848A32" w14:textId="77777777" w:rsidR="005A6C1C" w:rsidRDefault="000A149D">
      <w:pPr>
        <w:spacing w:after="574" w:line="264" w:lineRule="auto"/>
        <w:jc w:val="both"/>
        <w:textAlignment w:val="auto"/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  <w:t>Vymezení veřejného prostranství na území města Lomnice nad Lužnicí, na které se vztahuje poplatek za užívání veřejného prostranství:</w:t>
      </w:r>
    </w:p>
    <w:p w14:paraId="19B64CAD" w14:textId="77777777" w:rsidR="005A6C1C" w:rsidRDefault="000A149D">
      <w:pPr>
        <w:numPr>
          <w:ilvl w:val="0"/>
          <w:numId w:val="13"/>
        </w:numPr>
        <w:spacing w:after="50"/>
        <w:ind w:right="96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Farská louka v ulici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Zámecká - par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. č. pp. 273, par. č. pp. 267/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1 ,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 par. č. pp. 276/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2,   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               par. č. pp. 263/1, par. č. pp. 263/2 a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par .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č. pp. 4217 v k.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ú.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 Lomnice nad Lužnicí</w:t>
      </w:r>
    </w:p>
    <w:p w14:paraId="01A83848" w14:textId="77777777" w:rsidR="005A6C1C" w:rsidRDefault="005A6C1C">
      <w:pPr>
        <w:ind w:left="168" w:hanging="1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</w:p>
    <w:p w14:paraId="2D83D4CF" w14:textId="77777777" w:rsidR="005A6C1C" w:rsidRDefault="000A149D">
      <w:pPr>
        <w:numPr>
          <w:ilvl w:val="0"/>
          <w:numId w:val="13"/>
        </w:numPr>
        <w:spacing w:after="250" w:line="264" w:lineRule="auto"/>
        <w:ind w:right="96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Náměstí:</w:t>
      </w:r>
    </w:p>
    <w:p w14:paraId="3587DAF3" w14:textId="77777777" w:rsidR="005A6C1C" w:rsidRDefault="000A149D">
      <w:pPr>
        <w:numPr>
          <w:ilvl w:val="0"/>
          <w:numId w:val="14"/>
        </w:numPr>
        <w:spacing w:after="50"/>
        <w:ind w:right="96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nám. 5. května </w:t>
      </w:r>
    </w:p>
    <w:p w14:paraId="37E761C6" w14:textId="77777777" w:rsidR="005A6C1C" w:rsidRDefault="000A149D">
      <w:pPr>
        <w:numPr>
          <w:ilvl w:val="0"/>
          <w:numId w:val="14"/>
        </w:numPr>
        <w:spacing w:after="50"/>
        <w:ind w:right="96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Václavské náměstí</w:t>
      </w:r>
    </w:p>
    <w:p w14:paraId="429EC1A5" w14:textId="77777777" w:rsidR="005A6C1C" w:rsidRDefault="005A6C1C">
      <w:pPr>
        <w:ind w:left="22" w:hanging="11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</w:p>
    <w:p w14:paraId="5F77B32D" w14:textId="77777777" w:rsidR="005A6C1C" w:rsidRDefault="000A149D">
      <w:pPr>
        <w:pStyle w:val="Odstavecseseznamem"/>
        <w:numPr>
          <w:ilvl w:val="0"/>
          <w:numId w:val="13"/>
        </w:numPr>
        <w:spacing w:after="1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Ulice:</w:t>
      </w:r>
    </w:p>
    <w:p w14:paraId="0E21B631" w14:textId="77777777" w:rsidR="005A6C1C" w:rsidRDefault="005A6C1C">
      <w:pPr>
        <w:pStyle w:val="Odstavecseseznamem"/>
        <w:spacing w:after="120" w:line="276" w:lineRule="auto"/>
        <w:ind w:left="0"/>
        <w:textAlignment w:val="auto"/>
        <w:rPr>
          <w:rFonts w:ascii="Arial" w:hAnsi="Arial" w:cs="Arial"/>
          <w:sz w:val="22"/>
          <w:szCs w:val="22"/>
        </w:rPr>
      </w:pPr>
    </w:p>
    <w:tbl>
      <w:tblPr>
        <w:tblW w:w="382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1"/>
      </w:tblGrid>
      <w:tr w:rsidR="005A6C1C" w14:paraId="3401F5FF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821" w:type="dxa"/>
            <w:tcMar>
              <w:top w:w="4" w:type="dxa"/>
              <w:left w:w="0" w:type="dxa"/>
              <w:bottom w:w="0" w:type="dxa"/>
              <w:right w:w="0" w:type="dxa"/>
            </w:tcMar>
          </w:tcPr>
          <w:p w14:paraId="3E573E68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B. Němcové</w:t>
            </w:r>
          </w:p>
        </w:tc>
      </w:tr>
      <w:tr w:rsidR="005A6C1C" w14:paraId="21B5DB2B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821" w:type="dxa"/>
            <w:tcMar>
              <w:top w:w="4" w:type="dxa"/>
              <w:left w:w="0" w:type="dxa"/>
              <w:bottom w:w="0" w:type="dxa"/>
              <w:right w:w="0" w:type="dxa"/>
            </w:tcMar>
          </w:tcPr>
          <w:p w14:paraId="4A4705C9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Bratří Čapků</w:t>
            </w:r>
          </w:p>
        </w:tc>
      </w:tr>
      <w:tr w:rsidR="005A6C1C" w14:paraId="6C450359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821" w:type="dxa"/>
            <w:tcMar>
              <w:top w:w="4" w:type="dxa"/>
              <w:left w:w="0" w:type="dxa"/>
              <w:bottom w:w="0" w:type="dxa"/>
              <w:right w:w="0" w:type="dxa"/>
            </w:tcMar>
          </w:tcPr>
          <w:p w14:paraId="58A5D0B8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Budějovická</w:t>
            </w:r>
          </w:p>
        </w:tc>
      </w:tr>
      <w:tr w:rsidR="005A6C1C" w14:paraId="0E97F5A0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821" w:type="dxa"/>
            <w:tcMar>
              <w:top w:w="4" w:type="dxa"/>
              <w:left w:w="0" w:type="dxa"/>
              <w:bottom w:w="0" w:type="dxa"/>
              <w:right w:w="0" w:type="dxa"/>
            </w:tcMar>
          </w:tcPr>
          <w:p w14:paraId="2E9E6BBD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Dr. Fr. Kuny</w:t>
            </w:r>
          </w:p>
        </w:tc>
      </w:tr>
      <w:tr w:rsidR="005A6C1C" w14:paraId="57E24C4D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821" w:type="dxa"/>
            <w:tcMar>
              <w:top w:w="4" w:type="dxa"/>
              <w:left w:w="0" w:type="dxa"/>
              <w:bottom w:w="0" w:type="dxa"/>
              <w:right w:w="0" w:type="dxa"/>
            </w:tcMar>
          </w:tcPr>
          <w:p w14:paraId="76B6A4EF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Floriánská</w:t>
            </w:r>
            <w:proofErr w:type="spellEnd"/>
          </w:p>
        </w:tc>
      </w:tr>
      <w:tr w:rsidR="005A6C1C" w14:paraId="57A36A52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821" w:type="dxa"/>
            <w:tcMar>
              <w:top w:w="4" w:type="dxa"/>
              <w:left w:w="0" w:type="dxa"/>
              <w:bottom w:w="0" w:type="dxa"/>
              <w:right w:w="0" w:type="dxa"/>
            </w:tcMar>
          </w:tcPr>
          <w:p w14:paraId="1F95F9F8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Fr. Sochora</w:t>
            </w:r>
          </w:p>
        </w:tc>
      </w:tr>
      <w:tr w:rsidR="005A6C1C" w14:paraId="3B254AD9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821" w:type="dxa"/>
            <w:tcMar>
              <w:top w:w="4" w:type="dxa"/>
              <w:left w:w="0" w:type="dxa"/>
              <w:bottom w:w="0" w:type="dxa"/>
              <w:right w:w="0" w:type="dxa"/>
            </w:tcMar>
          </w:tcPr>
          <w:p w14:paraId="3332B3B7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Jindrlovská</w:t>
            </w:r>
            <w:proofErr w:type="spellEnd"/>
          </w:p>
        </w:tc>
      </w:tr>
      <w:tr w:rsidR="005A6C1C" w14:paraId="480F7783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821" w:type="dxa"/>
            <w:tcMar>
              <w:top w:w="4" w:type="dxa"/>
              <w:left w:w="0" w:type="dxa"/>
              <w:bottom w:w="0" w:type="dxa"/>
              <w:right w:w="0" w:type="dxa"/>
            </w:tcMar>
          </w:tcPr>
          <w:p w14:paraId="20B538BB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Kostelní</w:t>
            </w:r>
          </w:p>
          <w:p w14:paraId="634E25DD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Na Blatech</w:t>
            </w:r>
          </w:p>
        </w:tc>
      </w:tr>
      <w:tr w:rsidR="005A6C1C" w14:paraId="0E3A2202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821" w:type="dxa"/>
            <w:tcMar>
              <w:top w:w="4" w:type="dxa"/>
              <w:left w:w="0" w:type="dxa"/>
              <w:bottom w:w="0" w:type="dxa"/>
              <w:right w:w="0" w:type="dxa"/>
            </w:tcMar>
          </w:tcPr>
          <w:p w14:paraId="1468A978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Na nábřeží</w:t>
            </w:r>
          </w:p>
        </w:tc>
      </w:tr>
      <w:tr w:rsidR="005A6C1C" w14:paraId="54D688AB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821" w:type="dxa"/>
            <w:tcMar>
              <w:top w:w="4" w:type="dxa"/>
              <w:left w:w="0" w:type="dxa"/>
              <w:bottom w:w="0" w:type="dxa"/>
              <w:right w:w="0" w:type="dxa"/>
            </w:tcMar>
          </w:tcPr>
          <w:p w14:paraId="67377027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Na Papírně</w:t>
            </w:r>
          </w:p>
        </w:tc>
      </w:tr>
      <w:tr w:rsidR="005A6C1C" w14:paraId="27EE6A07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821" w:type="dxa"/>
            <w:tcMar>
              <w:top w:w="4" w:type="dxa"/>
              <w:left w:w="0" w:type="dxa"/>
              <w:bottom w:w="0" w:type="dxa"/>
              <w:right w:w="0" w:type="dxa"/>
            </w:tcMar>
          </w:tcPr>
          <w:p w14:paraId="4545F5AB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 xml:space="preserve">Na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Třepince</w:t>
            </w:r>
            <w:proofErr w:type="spellEnd"/>
          </w:p>
        </w:tc>
      </w:tr>
      <w:tr w:rsidR="005A6C1C" w14:paraId="1BA5A2FD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821" w:type="dxa"/>
            <w:tcMar>
              <w:top w:w="4" w:type="dxa"/>
              <w:left w:w="0" w:type="dxa"/>
              <w:bottom w:w="0" w:type="dxa"/>
              <w:right w:w="0" w:type="dxa"/>
            </w:tcMar>
          </w:tcPr>
          <w:p w14:paraId="00665E45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Nádražní</w:t>
            </w:r>
          </w:p>
          <w:p w14:paraId="723B3ABB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Nová</w:t>
            </w:r>
          </w:p>
          <w:p w14:paraId="65490494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Nové Město</w:t>
            </w:r>
          </w:p>
          <w:p w14:paraId="3D419887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Palackého</w:t>
            </w:r>
          </w:p>
          <w:p w14:paraId="18854910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Sádecká</w:t>
            </w:r>
          </w:p>
          <w:p w14:paraId="4C50B25E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Sluneční</w:t>
            </w:r>
          </w:p>
          <w:p w14:paraId="4ED7ABE5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Šalounská</w:t>
            </w:r>
            <w:proofErr w:type="spellEnd"/>
          </w:p>
          <w:p w14:paraId="42EA51AC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Školní</w:t>
            </w:r>
          </w:p>
          <w:p w14:paraId="324C1963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Třeboňská</w:t>
            </w:r>
          </w:p>
          <w:p w14:paraId="2C76C601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 xml:space="preserve">Třeboňské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předm</w:t>
            </w:r>
            <w:proofErr w:type="spellEnd"/>
            <w:r w:rsidR="00C87C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.</w:t>
            </w:r>
          </w:p>
          <w:p w14:paraId="6396E270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Tyršova</w:t>
            </w:r>
          </w:p>
          <w:p w14:paraId="2E79C6DE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Za Chmelnicí</w:t>
            </w:r>
          </w:p>
          <w:p w14:paraId="10CF06DF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Zahradní</w:t>
            </w:r>
          </w:p>
          <w:p w14:paraId="714752C7" w14:textId="77777777" w:rsidR="005A6C1C" w:rsidRDefault="000A149D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  <w:t>Zámecká</w:t>
            </w:r>
          </w:p>
          <w:p w14:paraId="583F9E38" w14:textId="77777777" w:rsidR="005A6C1C" w:rsidRDefault="005A6C1C">
            <w:pPr>
              <w:spacing w:after="120" w:line="276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</w:tbl>
    <w:p w14:paraId="3C6A72D1" w14:textId="77777777" w:rsidR="000A149D" w:rsidRDefault="000A149D">
      <w:pPr>
        <w:rPr>
          <w:rFonts w:cs="Mangal"/>
          <w:szCs w:val="21"/>
        </w:rPr>
        <w:sectPr w:rsidR="000A149D">
          <w:pgSz w:w="11904" w:h="16838"/>
          <w:pgMar w:top="1621" w:right="1349" w:bottom="1322" w:left="1306" w:header="708" w:footer="708" w:gutter="0"/>
          <w:cols w:space="708"/>
        </w:sectPr>
      </w:pPr>
    </w:p>
    <w:p w14:paraId="5AC38A86" w14:textId="77777777" w:rsidR="005A6C1C" w:rsidRDefault="005A6C1C"/>
    <w:sectPr w:rsidR="005A6C1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406C" w14:textId="77777777" w:rsidR="000A149D" w:rsidRDefault="000A149D">
      <w:r>
        <w:separator/>
      </w:r>
    </w:p>
  </w:endnote>
  <w:endnote w:type="continuationSeparator" w:id="0">
    <w:p w14:paraId="14F98BF5" w14:textId="77777777" w:rsidR="000A149D" w:rsidRDefault="000A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4A04" w14:textId="77777777" w:rsidR="000A149D" w:rsidRDefault="000A149D">
      <w:r>
        <w:rPr>
          <w:color w:val="000000"/>
        </w:rPr>
        <w:separator/>
      </w:r>
    </w:p>
  </w:footnote>
  <w:footnote w:type="continuationSeparator" w:id="0">
    <w:p w14:paraId="29BC173C" w14:textId="77777777" w:rsidR="000A149D" w:rsidRDefault="000A149D">
      <w:r>
        <w:continuationSeparator/>
      </w:r>
    </w:p>
  </w:footnote>
  <w:footnote w:id="1">
    <w:p w14:paraId="75EB1E41" w14:textId="77777777" w:rsidR="005A6C1C" w:rsidRDefault="000A149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7F48924" w14:textId="77777777" w:rsidR="005A6C1C" w:rsidRDefault="000A149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B3E08B6" w14:textId="77777777" w:rsidR="005A6C1C" w:rsidRDefault="000A149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5E117C3" w14:textId="77777777" w:rsidR="005A6C1C" w:rsidRDefault="000A149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</w:rPr>
        <w:t>§ 14a odst. 2 zákona o místních poplatcích</w:t>
      </w:r>
    </w:p>
  </w:footnote>
  <w:footnote w:id="5">
    <w:p w14:paraId="57599863" w14:textId="77777777" w:rsidR="005A6C1C" w:rsidRDefault="000A149D">
      <w:pPr>
        <w:pStyle w:val="Footnote"/>
        <w:ind w:left="0" w:firstLine="0"/>
      </w:pPr>
      <w:r>
        <w:rPr>
          <w:rStyle w:val="Znakapoznpodarou"/>
        </w:rPr>
        <w:footnoteRef/>
      </w:r>
      <w:r>
        <w:t>§ 14a odst. 4 zákona o místních poplatcích</w:t>
      </w:r>
    </w:p>
    <w:p w14:paraId="2337F43E" w14:textId="77777777" w:rsidR="005A6C1C" w:rsidRDefault="005A6C1C">
      <w:pPr>
        <w:pStyle w:val="Footnote"/>
      </w:pPr>
    </w:p>
  </w:footnote>
  <w:footnote w:id="6">
    <w:p w14:paraId="34A1C60A" w14:textId="77777777" w:rsidR="005A6C1C" w:rsidRDefault="000A149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D374D77" w14:textId="77777777" w:rsidR="0029535A" w:rsidRDefault="002953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535A">
        <w:rPr>
          <w:rFonts w:ascii="Arial" w:hAnsi="Arial" w:cs="Arial"/>
          <w:sz w:val="18"/>
        </w:rPr>
        <w:t>Po uplynutí osvobozené lhůty se poplatek hradí od prvního dne následujícího po dni osvobození ve výši dle čl. 5 – sazba poplatku.</w:t>
      </w:r>
    </w:p>
  </w:footnote>
  <w:footnote w:id="8">
    <w:p w14:paraId="0DA3B449" w14:textId="77777777" w:rsidR="005A6C1C" w:rsidRDefault="000A149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  <w:footnote w:id="9">
    <w:p w14:paraId="5C481721" w14:textId="77777777" w:rsidR="005A6C1C" w:rsidRDefault="000A149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</w:rPr>
        <w:t>§11c zákona o místních poplatcích</w:t>
      </w:r>
    </w:p>
  </w:footnote>
  <w:footnote w:id="10">
    <w:p w14:paraId="54AC392F" w14:textId="77777777" w:rsidR="005A6C1C" w:rsidRDefault="000A149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</w:rPr>
        <w:t>§11c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2411"/>
    <w:multiLevelType w:val="multilevel"/>
    <w:tmpl w:val="D4B005C2"/>
    <w:lvl w:ilvl="0">
      <w:numFmt w:val="bullet"/>
      <w:lvlText w:val=""/>
      <w:lvlJc w:val="left"/>
      <w:pPr>
        <w:ind w:left="73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5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1" w:hanging="360"/>
      </w:pPr>
      <w:rPr>
        <w:rFonts w:ascii="Wingdings" w:hAnsi="Wingdings"/>
      </w:rPr>
    </w:lvl>
  </w:abstractNum>
  <w:abstractNum w:abstractNumId="1" w15:restartNumberingAfterBreak="0">
    <w:nsid w:val="2D623980"/>
    <w:multiLevelType w:val="multilevel"/>
    <w:tmpl w:val="42A414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6B173FD"/>
    <w:multiLevelType w:val="multilevel"/>
    <w:tmpl w:val="F40287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C401606"/>
    <w:multiLevelType w:val="multilevel"/>
    <w:tmpl w:val="47BA19D6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3E01D1"/>
    <w:multiLevelType w:val="multilevel"/>
    <w:tmpl w:val="3D347B2C"/>
    <w:lvl w:ilvl="0">
      <w:start w:val="1"/>
      <w:numFmt w:val="lowerLetter"/>
      <w:lvlText w:val="%1)"/>
      <w:lvlJc w:val="left"/>
      <w:pPr>
        <w:ind w:left="425" w:firstLine="0"/>
      </w:pPr>
      <w:rPr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9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</w:abstractNum>
  <w:abstractNum w:abstractNumId="5" w15:restartNumberingAfterBreak="0">
    <w:nsid w:val="481179C2"/>
    <w:multiLevelType w:val="multilevel"/>
    <w:tmpl w:val="D54426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63C259B7"/>
    <w:multiLevelType w:val="multilevel"/>
    <w:tmpl w:val="16168924"/>
    <w:lvl w:ilvl="0">
      <w:start w:val="1"/>
      <w:numFmt w:val="lowerLetter"/>
      <w:lvlText w:val="%1)"/>
      <w:lvlJc w:val="left"/>
      <w:pPr>
        <w:ind w:left="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9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672841E8"/>
    <w:multiLevelType w:val="multilevel"/>
    <w:tmpl w:val="440AC152"/>
    <w:lvl w:ilvl="0">
      <w:start w:val="1"/>
      <w:numFmt w:val="decimal"/>
      <w:lvlText w:val="%1)"/>
      <w:lvlJc w:val="left"/>
      <w:pPr>
        <w:ind w:left="374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7F676870"/>
    <w:multiLevelType w:val="multilevel"/>
    <w:tmpl w:val="16168924"/>
    <w:lvl w:ilvl="0">
      <w:start w:val="1"/>
      <w:numFmt w:val="lowerLetter"/>
      <w:lvlText w:val="%1)"/>
      <w:lvlJc w:val="left"/>
      <w:pPr>
        <w:ind w:left="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9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</w:abstractNum>
  <w:num w:numId="1" w16cid:durableId="518659804">
    <w:abstractNumId w:val="1"/>
  </w:num>
  <w:num w:numId="2" w16cid:durableId="477964676">
    <w:abstractNumId w:val="1"/>
    <w:lvlOverride w:ilvl="0">
      <w:startOverride w:val="1"/>
    </w:lvlOverride>
  </w:num>
  <w:num w:numId="3" w16cid:durableId="1437290699">
    <w:abstractNumId w:val="1"/>
    <w:lvlOverride w:ilvl="0">
      <w:startOverride w:val="1"/>
    </w:lvlOverride>
  </w:num>
  <w:num w:numId="4" w16cid:durableId="841746463">
    <w:abstractNumId w:val="5"/>
  </w:num>
  <w:num w:numId="5" w16cid:durableId="1094089565">
    <w:abstractNumId w:val="5"/>
    <w:lvlOverride w:ilvl="0">
      <w:startOverride w:val="1"/>
    </w:lvlOverride>
  </w:num>
  <w:num w:numId="6" w16cid:durableId="2033846806">
    <w:abstractNumId w:val="3"/>
  </w:num>
  <w:num w:numId="7" w16cid:durableId="234358961">
    <w:abstractNumId w:val="1"/>
    <w:lvlOverride w:ilvl="0">
      <w:startOverride w:val="1"/>
    </w:lvlOverride>
  </w:num>
  <w:num w:numId="8" w16cid:durableId="741368988">
    <w:abstractNumId w:val="6"/>
  </w:num>
  <w:num w:numId="9" w16cid:durableId="1930458670">
    <w:abstractNumId w:val="6"/>
    <w:lvlOverride w:ilvl="0">
      <w:startOverride w:val="1"/>
    </w:lvlOverride>
  </w:num>
  <w:num w:numId="10" w16cid:durableId="197400478">
    <w:abstractNumId w:val="2"/>
  </w:num>
  <w:num w:numId="11" w16cid:durableId="1045299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2" w16cid:durableId="2137865490">
    <w:abstractNumId w:val="1"/>
    <w:lvlOverride w:ilvl="0">
      <w:startOverride w:val="1"/>
    </w:lvlOverride>
  </w:num>
  <w:num w:numId="13" w16cid:durableId="725304502">
    <w:abstractNumId w:val="7"/>
  </w:num>
  <w:num w:numId="14" w16cid:durableId="706023395">
    <w:abstractNumId w:val="0"/>
  </w:num>
  <w:num w:numId="15" w16cid:durableId="657928880">
    <w:abstractNumId w:val="8"/>
  </w:num>
  <w:num w:numId="16" w16cid:durableId="1080369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1C"/>
    <w:rsid w:val="000A149D"/>
    <w:rsid w:val="00127675"/>
    <w:rsid w:val="001C44AC"/>
    <w:rsid w:val="0029535A"/>
    <w:rsid w:val="00402AE0"/>
    <w:rsid w:val="00457F9B"/>
    <w:rsid w:val="004C26D5"/>
    <w:rsid w:val="004D3324"/>
    <w:rsid w:val="005A6C1C"/>
    <w:rsid w:val="00654A8D"/>
    <w:rsid w:val="00854141"/>
    <w:rsid w:val="009048C6"/>
    <w:rsid w:val="00A14018"/>
    <w:rsid w:val="00A2222A"/>
    <w:rsid w:val="00A76850"/>
    <w:rsid w:val="00B438B8"/>
    <w:rsid w:val="00B57866"/>
    <w:rsid w:val="00B95755"/>
    <w:rsid w:val="00C87C2B"/>
    <w:rsid w:val="00E147C8"/>
    <w:rsid w:val="00F3552F"/>
    <w:rsid w:val="00F618F5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A45F92"/>
  <w15:docId w15:val="{40CC873F-B029-4493-8F3E-5BF97041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l4">
    <w:name w:val="l4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l5">
    <w:name w:val="l5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PromnnHTML">
    <w:name w:val="HTML Variable"/>
    <w:rPr>
      <w:i/>
      <w:iCs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rPr>
      <w:rFonts w:cs="Mangal"/>
      <w:sz w:val="20"/>
      <w:szCs w:val="18"/>
    </w:rPr>
  </w:style>
  <w:style w:type="paragraph" w:styleId="Textbubliny">
    <w:name w:val="Balloon Text"/>
    <w:basedOn w:val="Normln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rPr>
      <w:rFonts w:ascii="Tahoma" w:hAnsi="Tahoma" w:cs="Mangal"/>
      <w:sz w:val="16"/>
      <w:szCs w:val="1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rFonts w:cs="Mangal"/>
      <w:b/>
      <w:bCs/>
      <w:sz w:val="20"/>
      <w:szCs w:val="18"/>
    </w:rPr>
  </w:style>
  <w:style w:type="paragraph" w:styleId="Revize">
    <w:name w:val="Revision"/>
    <w:pPr>
      <w:autoSpaceDN w:val="0"/>
    </w:pPr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E84B4-8C0F-4E73-9FD1-DC8BE8B4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Jana Šejdová</cp:lastModifiedBy>
  <cp:revision>3</cp:revision>
  <cp:lastPrinted>2025-08-14T05:44:00Z</cp:lastPrinted>
  <dcterms:created xsi:type="dcterms:W3CDTF">2025-09-04T07:44:00Z</dcterms:created>
  <dcterms:modified xsi:type="dcterms:W3CDTF">2025-09-04T07:45:00Z</dcterms:modified>
</cp:coreProperties>
</file>