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4"/>
        <w:pBdr/>
        <w:spacing/>
        <w:ind/>
        <w:rPr/>
      </w:pPr>
      <w:r>
        <w:t xml:space="preserve">Obec Janová</w:t>
      </w:r>
      <w:r/>
    </w:p>
    <w:p>
      <w:pPr>
        <w:pStyle w:val="684"/>
        <w:pBdr/>
        <w:spacing/>
        <w:ind/>
        <w:rPr/>
      </w:pPr>
      <w:r>
        <w:t xml:space="preserve">Zastupitelstvo obce Janová</w:t>
      </w:r>
      <w:r/>
    </w:p>
    <w:p>
      <w:pPr>
        <w:pStyle w:val="672"/>
        <w:pBdr/>
        <w:spacing/>
        <w:ind/>
        <w:rPr/>
      </w:pPr>
      <w:r>
        <w:t xml:space="preserve">Obecně závazná vyhláška obce Janová</w:t>
      </w:r>
      <w:r>
        <w:t xml:space="preserve">, </w:t>
      </w:r>
      <w:r>
        <w:t xml:space="preserve">kterou se stanoví část společného školského obvodu základní školy</w:t>
      </w:r>
      <w:r/>
    </w:p>
    <w:p>
      <w:pPr>
        <w:pStyle w:val="685"/>
        <w:pBdr/>
        <w:spacing/>
        <w:ind/>
        <w:rPr/>
      </w:pPr>
      <w:r/>
      <w:r/>
    </w:p>
    <w:p>
      <w:pPr>
        <w:pStyle w:val="685"/>
        <w:pBdr/>
        <w:spacing/>
        <w:ind w:firstLine="567"/>
        <w:rPr/>
      </w:pPr>
      <w:r>
        <w:t xml:space="preserve">Zastupitelstvo obce Janová se na svém zasedání dne 26.1.2026  usnesením č. 263 /0126 usneslo vydat na základě ustanovení § 178 odst. 2 písm. </w:t>
      </w:r>
      <w:r>
        <w:t xml:space="preserve">c</w:t>
      </w:r>
      <w:r>
        <w:t xml:space="preserve">) zákona č. 561/2004 Sb., o</w:t>
      </w:r>
      <w:r>
        <w:t xml:space="preserve"> </w:t>
      </w:r>
      <w:r>
        <w:t xml:space="preserve">předškolním, základním, středním, vyšším odborném a jiném vzdělávání (školský zákon), ve znění pozdějších předpisů, a v souladu s § 10 písm. d) a § 84 odst. 2 písm. h) zákona č. 128/2000 Sb., o</w:t>
      </w:r>
      <w:r>
        <w:t xml:space="preserve"> </w:t>
      </w:r>
      <w:r>
        <w:t xml:space="preserve">obcích (obecní zřízení), ve znění pozdějších předpisů, tuto obecně závaznou vyhlášku (dále jen „vyhláška“):</w:t>
      </w:r>
      <w:r/>
    </w:p>
    <w:p>
      <w:pPr>
        <w:pStyle w:val="673"/>
        <w:pBdr/>
        <w:spacing w:after="0" w:before="0" w:line="240" w:lineRule="auto"/>
        <w:ind/>
        <w:rPr/>
      </w:pPr>
      <w:r>
        <w:t xml:space="preserve">Čl. 1</w:t>
      </w:r>
      <w:r/>
    </w:p>
    <w:p>
      <w:pPr>
        <w:pStyle w:val="673"/>
        <w:pBdr/>
        <w:spacing w:after="0" w:before="0" w:line="240" w:lineRule="auto"/>
        <w:ind/>
        <w:rPr/>
      </w:pPr>
      <w:r>
        <w:t xml:space="preserve">Stanovení školských obvodů</w:t>
      </w:r>
      <w:r/>
    </w:p>
    <w:p>
      <w:pPr>
        <w:pStyle w:val="673"/>
        <w:pBdr/>
        <w:spacing w:after="0" w:before="0" w:line="240" w:lineRule="auto"/>
        <w:ind/>
        <w:rPr/>
      </w:pPr>
      <w:r/>
      <w:r/>
    </w:p>
    <w:p>
      <w:pPr>
        <w:pStyle w:val="686"/>
        <w:pBdr/>
        <w:spacing/>
        <w:ind/>
        <w:rPr/>
      </w:pPr>
      <w:r>
        <w:tab/>
        <w:t xml:space="preserve">Na základě uzavřené dohody měst</w:t>
      </w:r>
      <w:r>
        <w:t xml:space="preserve">em</w:t>
      </w:r>
      <w:r>
        <w:t xml:space="preserve"> Vsetín a obc</w:t>
      </w:r>
      <w:r>
        <w:t xml:space="preserve">í</w:t>
      </w:r>
      <w:r>
        <w:t xml:space="preserve"> Janová o vytvoření společného školského obvodu základní školy je území obce Janová částí školského obvodu Základní školy a Mateřské školy Vsetín, Ohrada 1876, příspěvkové organizace, se sídlem Nad Školou 1876, 755 01 Vsetín</w:t>
      </w:r>
      <w:r>
        <w:t xml:space="preserve">,</w:t>
      </w:r>
      <w:r>
        <w:t xml:space="preserve"> zřízené městem Vsetín.</w:t>
      </w:r>
      <w:r/>
    </w:p>
    <w:p>
      <w:pPr>
        <w:pStyle w:val="673"/>
        <w:pBdr/>
        <w:spacing w:after="0" w:before="0" w:line="240" w:lineRule="auto"/>
        <w:ind/>
        <w:rPr/>
      </w:pPr>
      <w:r>
        <w:t xml:space="preserve">Čl. 2</w:t>
      </w:r>
      <w:r/>
    </w:p>
    <w:p>
      <w:pPr>
        <w:pStyle w:val="673"/>
        <w:pBdr/>
        <w:spacing w:after="0" w:before="0" w:line="240" w:lineRule="auto"/>
        <w:ind/>
        <w:rPr/>
      </w:pPr>
      <w:r>
        <w:t xml:space="preserve">Zrušovací ustanovení</w:t>
      </w:r>
      <w:r/>
    </w:p>
    <w:p>
      <w:pPr>
        <w:pStyle w:val="673"/>
        <w:pBdr/>
        <w:spacing w:after="0" w:before="0" w:line="240" w:lineRule="auto"/>
        <w:ind/>
        <w:rPr/>
      </w:pPr>
      <w:r/>
      <w:r/>
    </w:p>
    <w:p>
      <w:pPr>
        <w:pStyle w:val="686"/>
        <w:pBdr/>
        <w:spacing/>
        <w:ind/>
        <w:rPr/>
      </w:pPr>
      <w:r>
        <w:tab/>
        <w:t xml:space="preserve">Zrušuje se obecně závazná vyhláška </w:t>
      </w:r>
      <w:r>
        <w:t xml:space="preserve">obce Janová </w:t>
      </w:r>
      <w:r>
        <w:t xml:space="preserve">č. 1/2018, kterou se stanoví část společného školského obvodu základní školy</w:t>
      </w:r>
      <w:r>
        <w:t xml:space="preserve">,</w:t>
      </w:r>
      <w:r>
        <w:t xml:space="preserve"> ze dne 13. 6. 2018.</w:t>
      </w:r>
      <w:r/>
    </w:p>
    <w:p>
      <w:pPr>
        <w:pStyle w:val="673"/>
        <w:pBdr/>
        <w:spacing/>
        <w:ind/>
        <w:rPr/>
      </w:pPr>
      <w:r>
        <w:t xml:space="preserve">Čl. 3</w:t>
      </w:r>
      <w:r>
        <w:br/>
      </w:r>
      <w:r>
        <w:t xml:space="preserve">Účinnost</w:t>
      </w:r>
      <w:r/>
    </w:p>
    <w:p>
      <w:pPr>
        <w:pBdr/>
        <w:spacing w:line="276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počátkem patnáctého dne následujícího po dni jejího vyhlášení.</w:t>
      </w:r>
      <w:r>
        <w:rPr>
          <w:rFonts w:ascii="Arial" w:hAnsi="Arial" w:cs="Arial"/>
        </w:rPr>
      </w:r>
    </w:p>
    <w:p>
      <w:pPr>
        <w:pBdr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W w:w="9643" w:type="dxa"/>
        <w:tblCellMar>
          <w:left w:w="10" w:type="dxa"/>
          <w:right w:w="1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4821"/>
        <w:gridCol w:w="4822"/>
      </w:tblGrid>
      <w:tr>
        <w:trPr>
          <w:trHeight w:val="1134" w:hRule="exact"/>
        </w:trPr>
        <w:tc>
          <w:tcPr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pStyle w:val="688"/>
              <w:pBdr/>
              <w:spacing/>
              <w:ind/>
              <w:rPr/>
            </w:pPr>
            <w:r>
              <w:t xml:space="preserve">Ing. Jaroslav Tomanec v. r. </w:t>
            </w:r>
            <w:r/>
          </w:p>
          <w:p>
            <w:pPr>
              <w:pStyle w:val="688"/>
              <w:pBdr/>
              <w:spacing/>
              <w:ind/>
              <w:rPr/>
            </w:pPr>
            <w:r>
              <w:t xml:space="preserve">starosta</w:t>
            </w:r>
            <w:r/>
          </w:p>
        </w:tc>
        <w:tc>
          <w:tcPr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vAlign w:val="bottom"/>
            <w:textDirection w:val="lrTb"/>
            <w:noWrap w:val="false"/>
          </w:tcPr>
          <w:p>
            <w:pPr>
              <w:pStyle w:val="688"/>
              <w:pBdr/>
              <w:spacing/>
              <w:ind/>
              <w:rPr/>
            </w:pPr>
            <w:r>
              <w:t xml:space="preserve">Richard </w:t>
            </w:r>
            <w:r>
              <w:t xml:space="preserve">Machalec</w:t>
            </w:r>
            <w:r>
              <w:t xml:space="preserve"> v. r. </w:t>
            </w:r>
            <w:r/>
          </w:p>
          <w:p>
            <w:pPr>
              <w:pStyle w:val="688"/>
              <w:pBdr/>
              <w:spacing/>
              <w:ind/>
              <w:rPr/>
            </w:pPr>
            <w:r>
              <w:t xml:space="preserve">místostarosta</w:t>
            </w:r>
            <w:r/>
          </w:p>
        </w:tc>
      </w:tr>
      <w:tr>
        <w:trPr>
          <w:trHeight w:val="1134" w:hRule="exact"/>
        </w:trPr>
        <w:tc>
          <w:tcPr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0" w:type="dxa"/>
            <w:vAlign w:val="bottom"/>
            <w:textDirection w:val="lrTb"/>
            <w:noWrap w:val="false"/>
          </w:tcPr>
          <w:p>
            <w:pPr>
              <w:pStyle w:val="688"/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vAlign w:val="bottom"/>
            <w:textDirection w:val="lrTb"/>
            <w:noWrap w:val="false"/>
          </w:tcPr>
          <w:p>
            <w:pPr>
              <w:pStyle w:val="688"/>
              <w:pBdr/>
              <w:spacing/>
              <w:ind/>
              <w:rPr/>
            </w:pPr>
            <w:r/>
            <w:r/>
          </w:p>
        </w:tc>
      </w:tr>
    </w:tbl>
    <w:p>
      <w:pPr>
        <w:pStyle w:val="678"/>
        <w:pBdr/>
        <w:spacing/>
        <w:ind/>
        <w:rPr/>
      </w:pPr>
      <w:r/>
      <w:r/>
    </w:p>
    <w:sectPr>
      <w:footnotePr/>
      <w:endnotePr/>
      <w:type w:val="nextPage"/>
      <w:pgSz w:h="16832" w:orient="portrait" w:w="11911"/>
      <w:pgMar w:top="1134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63B4D"/>
    <w:styleLink w:val="693"/>
    <w:lvl w:ilvl="0">
      <w:isLgl w:val="false"/>
      <w:lvlJc w:val="left"/>
      <w:lvlText w:val="(%1)"/>
      <w:numFmt w:val="decimal"/>
      <w:pPr>
        <w:pBdr/>
        <w:spacing/>
        <w:ind w:hanging="567" w:left="567"/>
      </w:pPr>
      <w:pStyle w:val="693"/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97" w:left="964"/>
      </w:pPr>
      <w:rPr/>
      <w:start w:val="1"/>
      <w:suff w:val="tab"/>
    </w:lvl>
    <w:lvl w:ilvl="2">
      <w:isLgl w:val="false"/>
      <w:lvlJc w:val="left"/>
      <w:lvlText w:val="(%3)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(%5)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(%6)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(%7)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(%8)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(%9)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1">
    <w:nsid w:val="582C5EA8"/>
    <w:styleLink w:val="694"/>
    <w:lvl w:ilvl="0">
      <w:isLgl w:val="false"/>
      <w:lvlJc w:val="left"/>
      <w:lvlText w:val="%1"/>
      <w:numFmt w:val="none"/>
      <w:pPr>
        <w:pBdr/>
        <w:spacing/>
        <w:ind/>
      </w:pPr>
      <w:pStyle w:val="694"/>
      <w:rPr/>
      <w:start w:val="1"/>
      <w:suff w:val="tab"/>
    </w:lvl>
    <w:lvl w:ilvl="1">
      <w:isLgl w:val="false"/>
      <w:lvlJc w:val="left"/>
      <w:lvlText w:val="%2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%3"/>
      <w:numFmt w:val="upp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"/>
      <w:numFmt w:val="lowerRoman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"/>
      <w:numFmt w:val="upperLetter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%6"/>
      <w:numFmt w:val="lowerLetter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"/>
      <w:numFmt w:val="aiueoFullWidth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"/>
      <w:numFmt w:val="iroha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%9"/>
      <w:numFmt w:val="japaneseCounting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3"/>
    <w:basedOn w:val="671"/>
    <w:next w:val="67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1"/>
    <w:next w:val="67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1"/>
    <w:next w:val="67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1"/>
    <w:next w:val="67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1"/>
    <w:next w:val="67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1"/>
    <w:next w:val="67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1"/>
    <w:next w:val="67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4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4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4"/>
    <w:link w:val="6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1"/>
    <w:next w:val="67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1"/>
    <w:next w:val="67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1"/>
    <w:next w:val="67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4"/>
    <w:link w:val="176"/>
    <w:uiPriority w:val="99"/>
    <w:pPr>
      <w:pBdr/>
      <w:spacing/>
      <w:ind/>
    </w:pPr>
  </w:style>
  <w:style w:type="paragraph" w:styleId="178">
    <w:name w:val="Footer"/>
    <w:basedOn w:val="67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4"/>
    <w:link w:val="178"/>
    <w:uiPriority w:val="99"/>
    <w:pPr>
      <w:pBdr/>
      <w:spacing/>
      <w:ind/>
    </w:pPr>
  </w:style>
  <w:style w:type="paragraph" w:styleId="181">
    <w:name w:val="footnote text"/>
    <w:basedOn w:val="67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1"/>
    <w:next w:val="671"/>
    <w:uiPriority w:val="39"/>
    <w:unhideWhenUsed/>
    <w:pPr>
      <w:pBdr/>
      <w:spacing w:after="100"/>
      <w:ind/>
    </w:pPr>
  </w:style>
  <w:style w:type="paragraph" w:styleId="190">
    <w:name w:val="toc 2"/>
    <w:basedOn w:val="671"/>
    <w:next w:val="671"/>
    <w:uiPriority w:val="39"/>
    <w:unhideWhenUsed/>
    <w:pPr>
      <w:pBdr/>
      <w:spacing w:after="100"/>
      <w:ind w:left="220"/>
    </w:pPr>
  </w:style>
  <w:style w:type="paragraph" w:styleId="191">
    <w:name w:val="toc 3"/>
    <w:basedOn w:val="671"/>
    <w:next w:val="671"/>
    <w:uiPriority w:val="39"/>
    <w:unhideWhenUsed/>
    <w:pPr>
      <w:pBdr/>
      <w:spacing w:after="100"/>
      <w:ind w:left="440"/>
    </w:pPr>
  </w:style>
  <w:style w:type="paragraph" w:styleId="192">
    <w:name w:val="toc 4"/>
    <w:basedOn w:val="671"/>
    <w:next w:val="671"/>
    <w:uiPriority w:val="39"/>
    <w:unhideWhenUsed/>
    <w:pPr>
      <w:pBdr/>
      <w:spacing w:after="100"/>
      <w:ind w:left="660"/>
    </w:pPr>
  </w:style>
  <w:style w:type="paragraph" w:styleId="193">
    <w:name w:val="toc 5"/>
    <w:basedOn w:val="671"/>
    <w:next w:val="671"/>
    <w:uiPriority w:val="39"/>
    <w:unhideWhenUsed/>
    <w:pPr>
      <w:pBdr/>
      <w:spacing w:after="100"/>
      <w:ind w:left="880"/>
    </w:pPr>
  </w:style>
  <w:style w:type="paragraph" w:styleId="194">
    <w:name w:val="toc 6"/>
    <w:basedOn w:val="671"/>
    <w:next w:val="671"/>
    <w:uiPriority w:val="39"/>
    <w:unhideWhenUsed/>
    <w:pPr>
      <w:pBdr/>
      <w:spacing w:after="100"/>
      <w:ind w:left="1100"/>
    </w:pPr>
  </w:style>
  <w:style w:type="paragraph" w:styleId="195">
    <w:name w:val="toc 7"/>
    <w:basedOn w:val="671"/>
    <w:next w:val="671"/>
    <w:uiPriority w:val="39"/>
    <w:unhideWhenUsed/>
    <w:pPr>
      <w:pBdr/>
      <w:spacing w:after="100"/>
      <w:ind w:left="1320"/>
    </w:pPr>
  </w:style>
  <w:style w:type="paragraph" w:styleId="196">
    <w:name w:val="toc 8"/>
    <w:basedOn w:val="671"/>
    <w:next w:val="671"/>
    <w:uiPriority w:val="39"/>
    <w:unhideWhenUsed/>
    <w:pPr>
      <w:pBdr/>
      <w:spacing w:after="100"/>
      <w:ind w:left="1540"/>
    </w:pPr>
  </w:style>
  <w:style w:type="paragraph" w:styleId="197">
    <w:name w:val="toc 9"/>
    <w:basedOn w:val="671"/>
    <w:next w:val="67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1"/>
    <w:next w:val="671"/>
    <w:uiPriority w:val="99"/>
    <w:unhideWhenUsed/>
    <w:pPr>
      <w:pBdr/>
      <w:spacing w:after="0" w:afterAutospacing="0"/>
      <w:ind/>
    </w:pPr>
  </w:style>
  <w:style w:type="paragraph" w:styleId="671" w:default="1">
    <w:name w:val="Normal"/>
    <w:qFormat/>
    <w:pPr>
      <w:pBdr/>
      <w:spacing/>
      <w:ind/>
    </w:pPr>
  </w:style>
  <w:style w:type="paragraph" w:styleId="672">
    <w:name w:val="Heading 1"/>
    <w:basedOn w:val="679"/>
    <w:uiPriority w:val="9"/>
    <w:qFormat/>
    <w:pPr>
      <w:pBdr/>
      <w:spacing w:after="238" w:before="238"/>
      <w:ind/>
      <w:jc w:val="center"/>
      <w:outlineLvl w:val="0"/>
    </w:pPr>
    <w:rPr>
      <w:b/>
      <w:sz w:val="24"/>
      <w:szCs w:val="24"/>
    </w:rPr>
  </w:style>
  <w:style w:type="paragraph" w:styleId="673">
    <w:name w:val="Heading 2"/>
    <w:basedOn w:val="679"/>
    <w:uiPriority w:val="9"/>
    <w:unhideWhenUsed/>
    <w:qFormat/>
    <w:pPr>
      <w:pBdr/>
      <w:spacing w:before="360" w:line="276" w:lineRule="auto"/>
      <w:ind/>
      <w:jc w:val="center"/>
      <w:outlineLvl w:val="1"/>
    </w:pPr>
    <w:rPr>
      <w:b/>
      <w:sz w:val="24"/>
      <w:szCs w:val="24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paragraph" w:styleId="677" w:customStyle="1">
    <w:name w:val="DStyle_paragraph"/>
    <w:pPr>
      <w:pBdr/>
      <w:spacing/>
      <w:ind/>
    </w:pPr>
    <w:rPr>
      <w:rFonts w:ascii="Liberation Serif" w:hAnsi="Liberation Serif" w:eastAsia="Liberation Serif" w:cs="Liberation Serif"/>
      <w:color w:val="000000"/>
      <w:sz w:val="24"/>
      <w:szCs w:val="24"/>
      <w:lang w:bidi="hi-IN"/>
    </w:rPr>
  </w:style>
  <w:style w:type="paragraph" w:styleId="678" w:customStyle="1">
    <w:name w:val="Standard"/>
    <w:basedOn w:val="677"/>
    <w:pPr>
      <w:pBdr/>
      <w:spacing/>
      <w:ind/>
    </w:pPr>
  </w:style>
  <w:style w:type="paragraph" w:styleId="679" w:customStyle="1">
    <w:name w:val="Heading"/>
    <w:basedOn w:val="678"/>
    <w:pPr>
      <w:pBdr/>
      <w:spacing w:after="120" w:before="240"/>
      <w:ind/>
    </w:pPr>
    <w:rPr>
      <w:rFonts w:ascii="Arial" w:hAnsi="Arial" w:eastAsia="Arial" w:cs="Arial"/>
      <w:sz w:val="28"/>
      <w:szCs w:val="28"/>
    </w:rPr>
  </w:style>
  <w:style w:type="paragraph" w:styleId="680" w:customStyle="1">
    <w:name w:val="Text body"/>
    <w:basedOn w:val="678"/>
    <w:pPr>
      <w:pBdr/>
      <w:spacing w:after="140" w:line="276" w:lineRule="auto"/>
      <w:ind/>
    </w:pPr>
    <w:rPr>
      <w:rFonts w:ascii="Arial" w:hAnsi="Arial" w:eastAsia="Arial" w:cs="Arial"/>
    </w:rPr>
  </w:style>
  <w:style w:type="paragraph" w:styleId="681">
    <w:name w:val="List"/>
    <w:basedOn w:val="680"/>
    <w:pPr>
      <w:pBdr/>
      <w:spacing/>
      <w:ind/>
    </w:pPr>
  </w:style>
  <w:style w:type="paragraph" w:styleId="682">
    <w:name w:val="Caption"/>
    <w:basedOn w:val="678"/>
    <w:pPr>
      <w:pBdr/>
      <w:spacing w:after="120" w:before="120"/>
      <w:ind/>
    </w:pPr>
    <w:rPr>
      <w:i/>
    </w:rPr>
  </w:style>
  <w:style w:type="paragraph" w:styleId="683" w:customStyle="1">
    <w:name w:val="Index"/>
    <w:basedOn w:val="678"/>
    <w:pPr>
      <w:pBdr/>
      <w:spacing/>
      <w:ind/>
    </w:pPr>
  </w:style>
  <w:style w:type="paragraph" w:styleId="684">
    <w:name w:val="Title"/>
    <w:basedOn w:val="679"/>
    <w:uiPriority w:val="10"/>
    <w:qFormat/>
    <w:pPr>
      <w:pBdr/>
      <w:spacing/>
      <w:ind/>
      <w:jc w:val="center"/>
    </w:pPr>
    <w:rPr>
      <w:b/>
      <w:sz w:val="24"/>
      <w:szCs w:val="24"/>
    </w:rPr>
  </w:style>
  <w:style w:type="paragraph" w:styleId="685" w:customStyle="1">
    <w:name w:val="UvodniVeta"/>
    <w:basedOn w:val="680"/>
    <w:pPr>
      <w:pBdr/>
      <w:spacing w:after="120" w:before="62"/>
      <w:ind/>
      <w:jc w:val="both"/>
    </w:pPr>
    <w:rPr>
      <w:sz w:val="22"/>
      <w:szCs w:val="22"/>
    </w:rPr>
  </w:style>
  <w:style w:type="paragraph" w:styleId="686" w:customStyle="1">
    <w:name w:val="Odstavec"/>
    <w:basedOn w:val="680"/>
    <w:pPr>
      <w:pBdr/>
      <w:tabs>
        <w:tab w:val="left" w:leader="none" w:pos="566"/>
      </w:tabs>
      <w:spacing w:after="120"/>
      <w:ind/>
      <w:jc w:val="both"/>
    </w:pPr>
    <w:rPr>
      <w:sz w:val="22"/>
      <w:szCs w:val="22"/>
    </w:rPr>
  </w:style>
  <w:style w:type="paragraph" w:styleId="687" w:customStyle="1">
    <w:name w:val="Table Contents"/>
    <w:basedOn w:val="678"/>
    <w:pPr>
      <w:pBdr/>
      <w:spacing/>
      <w:ind/>
    </w:pPr>
  </w:style>
  <w:style w:type="paragraph" w:styleId="688" w:customStyle="1">
    <w:name w:val="PodpisovePole"/>
    <w:basedOn w:val="687"/>
    <w:pPr>
      <w:pBdr/>
      <w:spacing/>
      <w:ind/>
      <w:jc w:val="center"/>
    </w:pPr>
    <w:rPr>
      <w:rFonts w:ascii="Arial" w:hAnsi="Arial" w:eastAsia="Arial" w:cs="Arial"/>
      <w:sz w:val="22"/>
      <w:szCs w:val="22"/>
    </w:rPr>
  </w:style>
  <w:style w:type="paragraph" w:styleId="689" w:customStyle="1">
    <w:name w:val="Footnote"/>
    <w:basedOn w:val="678"/>
    <w:pPr>
      <w:pBdr/>
      <w:spacing/>
      <w:ind w:hanging="170" w:left="170"/>
    </w:pPr>
    <w:rPr>
      <w:rFonts w:ascii="Arial" w:hAnsi="Arial" w:eastAsia="Arial" w:cs="Arial"/>
      <w:sz w:val="18"/>
      <w:szCs w:val="18"/>
    </w:rPr>
  </w:style>
  <w:style w:type="character" w:styleId="690" w:customStyle="1">
    <w:name w:val="Numbering Symbols"/>
    <w:pPr>
      <w:pBdr/>
      <w:spacing/>
      <w:ind/>
    </w:pPr>
  </w:style>
  <w:style w:type="character" w:styleId="691" w:customStyle="1">
    <w:name w:val="Footnote Symbol"/>
    <w:pPr>
      <w:pBdr/>
      <w:spacing/>
      <w:ind/>
    </w:pPr>
  </w:style>
  <w:style w:type="character" w:styleId="692" w:customStyle="1">
    <w:name w:val="Footnote anchor"/>
    <w:pPr>
      <w:pBdr/>
      <w:spacing/>
      <w:ind/>
    </w:pPr>
    <w:rPr>
      <w:position w:val="0"/>
      <w:vertAlign w:val="superscript"/>
    </w:rPr>
  </w:style>
  <w:style w:type="numbering" w:styleId="693" w:customStyle="1">
    <w:name w:val="WWNum1"/>
    <w:basedOn w:val="676"/>
    <w:pPr>
      <w:numPr>
        <w:numId w:val="1"/>
      </w:numPr>
      <w:pBdr/>
      <w:spacing/>
      <w:ind/>
    </w:pPr>
  </w:style>
  <w:style w:type="numbering" w:styleId="694" w:customStyle="1">
    <w:name w:val="WWNum2"/>
    <w:basedOn w:val="676"/>
    <w:pPr>
      <w:numPr>
        <w:numId w:val="2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revision>13</cp:revision>
  <dcterms:created xsi:type="dcterms:W3CDTF">2026-01-08T12:13:00Z</dcterms:created>
  <dcterms:modified xsi:type="dcterms:W3CDTF">2026-01-26T13:51:44Z</dcterms:modified>
</cp:coreProperties>
</file>