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6238" w:tblpY="568"/>
        <w:tblW w:w="3600" w:type="dxa"/>
        <w:tblCellMar>
          <w:left w:w="0" w:type="dxa"/>
          <w:right w:w="0" w:type="dxa"/>
        </w:tblCellMar>
        <w:tblLook w:val="01E0" w:firstRow="1" w:lastRow="1" w:firstColumn="1" w:lastColumn="1" w:noHBand="0" w:noVBand="0"/>
      </w:tblPr>
      <w:tblGrid>
        <w:gridCol w:w="3600"/>
      </w:tblGrid>
      <w:tr w:rsidR="000F7CC7" w:rsidRPr="00CD4782" w14:paraId="4F04F249" w14:textId="77777777" w:rsidTr="008132E9">
        <w:trPr>
          <w:trHeight w:hRule="exact" w:val="964"/>
        </w:trPr>
        <w:tc>
          <w:tcPr>
            <w:tcW w:w="3600" w:type="dxa"/>
          </w:tcPr>
          <w:p w14:paraId="6961263D" w14:textId="77777777" w:rsidR="000F7CC7" w:rsidRPr="00377C56" w:rsidRDefault="000F7CC7" w:rsidP="003A31B6">
            <w:pPr>
              <w:tabs>
                <w:tab w:val="left" w:pos="405"/>
                <w:tab w:val="left" w:pos="1095"/>
                <w:tab w:val="left" w:pos="1230"/>
                <w:tab w:val="center" w:pos="1692"/>
              </w:tabs>
              <w:ind w:left="-567"/>
              <w:jc w:val="center"/>
              <w:rPr>
                <w:rFonts w:ascii="CKGinis" w:hAnsi="CKGinis" w:cs="Arial"/>
                <w:sz w:val="72"/>
                <w:szCs w:val="72"/>
              </w:rPr>
            </w:pPr>
            <w:bookmarkStart w:id="0" w:name="OLE_LINK24"/>
            <w:bookmarkStart w:id="1" w:name="OLE_LINK2"/>
            <w:bookmarkStart w:id="2" w:name="OLE_LINK17"/>
          </w:p>
        </w:tc>
      </w:tr>
      <w:tr w:rsidR="000F7CC7" w:rsidRPr="00CD4782" w14:paraId="3DC21701" w14:textId="77777777" w:rsidTr="008132E9">
        <w:trPr>
          <w:cantSplit/>
          <w:trHeight w:hRule="exact" w:val="255"/>
        </w:trPr>
        <w:tc>
          <w:tcPr>
            <w:tcW w:w="3600" w:type="dxa"/>
          </w:tcPr>
          <w:p w14:paraId="0BCFCB97" w14:textId="77777777" w:rsidR="000F7CC7" w:rsidRPr="000F7CC7" w:rsidRDefault="000F7CC7" w:rsidP="003A31B6">
            <w:pPr>
              <w:ind w:left="-567"/>
              <w:jc w:val="center"/>
              <w:rPr>
                <w:rFonts w:ascii="Arial" w:hAnsi="Arial" w:cs="Arial"/>
                <w:sz w:val="20"/>
                <w:szCs w:val="20"/>
              </w:rPr>
            </w:pPr>
          </w:p>
        </w:tc>
      </w:tr>
      <w:tr w:rsidR="000F7CC7" w:rsidRPr="00CD4782" w14:paraId="4C60C041" w14:textId="77777777" w:rsidTr="008132E9">
        <w:trPr>
          <w:cantSplit/>
          <w:trHeight w:hRule="exact" w:val="255"/>
        </w:trPr>
        <w:tc>
          <w:tcPr>
            <w:tcW w:w="3600" w:type="dxa"/>
          </w:tcPr>
          <w:p w14:paraId="59F94F36" w14:textId="77777777" w:rsidR="000F7CC7" w:rsidRPr="000F7CC7" w:rsidRDefault="000F7CC7" w:rsidP="003A31B6">
            <w:pPr>
              <w:ind w:left="-567"/>
              <w:jc w:val="center"/>
              <w:rPr>
                <w:rFonts w:ascii="Arial" w:hAnsi="Arial" w:cs="Arial"/>
                <w:sz w:val="20"/>
                <w:szCs w:val="20"/>
              </w:rPr>
            </w:pPr>
          </w:p>
        </w:tc>
      </w:tr>
    </w:tbl>
    <w:p w14:paraId="36BC5E32" w14:textId="77777777" w:rsidR="00F87BFE" w:rsidRPr="000150D0" w:rsidRDefault="00F87BFE" w:rsidP="004825FC">
      <w:pPr>
        <w:jc w:val="both"/>
        <w:rPr>
          <w:rFonts w:ascii="Arial" w:hAnsi="Arial" w:cs="Arial"/>
          <w:sz w:val="22"/>
          <w:szCs w:val="22"/>
        </w:rPr>
      </w:pPr>
      <w:bookmarkStart w:id="3" w:name="OLE_LINK19"/>
      <w:bookmarkStart w:id="4" w:name="OLE_LINK20"/>
      <w:bookmarkEnd w:id="0"/>
      <w:bookmarkEnd w:id="1"/>
    </w:p>
    <w:p w14:paraId="7376832C" w14:textId="77777777" w:rsidR="00F87BFE" w:rsidRPr="000150D0" w:rsidRDefault="00F87BFE" w:rsidP="004825FC">
      <w:pPr>
        <w:jc w:val="both"/>
        <w:rPr>
          <w:rFonts w:ascii="Arial" w:hAnsi="Arial" w:cs="Arial"/>
          <w:sz w:val="22"/>
          <w:szCs w:val="22"/>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F87BFE" w:rsidRPr="00B562EF" w14:paraId="399DC331" w14:textId="77777777" w:rsidTr="009A1660">
        <w:trPr>
          <w:trHeight w:val="464"/>
        </w:trPr>
        <w:tc>
          <w:tcPr>
            <w:tcW w:w="0" w:type="auto"/>
          </w:tcPr>
          <w:p w14:paraId="2493151D" w14:textId="77777777" w:rsidR="00F87BFE" w:rsidRPr="00B562EF" w:rsidRDefault="00F87BFE" w:rsidP="009A1660">
            <w:pPr>
              <w:tabs>
                <w:tab w:val="left" w:pos="405"/>
                <w:tab w:val="left" w:pos="1095"/>
                <w:tab w:val="left" w:pos="1230"/>
                <w:tab w:val="center" w:pos="1692"/>
              </w:tabs>
              <w:jc w:val="center"/>
              <w:rPr>
                <w:rFonts w:ascii="CKGinis" w:hAnsi="CKGinis" w:cs="Arial"/>
                <w:sz w:val="72"/>
                <w:szCs w:val="72"/>
              </w:rPr>
            </w:pPr>
            <w:bookmarkStart w:id="5" w:name="ssl_pid"/>
            <w:r w:rsidRPr="00B562EF">
              <w:rPr>
                <w:rFonts w:ascii="CKGinis" w:hAnsi="CKGinis"/>
                <w:bCs/>
                <w:sz w:val="72"/>
              </w:rPr>
              <w:t>*</w:t>
            </w:r>
            <w:r w:rsidRPr="00B562EF">
              <w:rPr>
                <w:bCs/>
                <w:sz w:val="72"/>
              </w:rPr>
              <w:fldChar w:fldCharType="begin">
                <w:ffData>
                  <w:name w:val="ssl_pid"/>
                  <w:enabled w:val="0"/>
                  <w:calcOnExit w:val="0"/>
                  <w:textInput>
                    <w:default w:val="MVCRX09D188A"/>
                  </w:textInput>
                </w:ffData>
              </w:fldChar>
            </w:r>
            <w:r w:rsidRPr="00B562EF">
              <w:rPr>
                <w:rFonts w:ascii="CKGinis" w:hAnsi="CKGinis"/>
                <w:bCs/>
                <w:sz w:val="72"/>
              </w:rPr>
              <w:instrText xml:space="preserve"> FORMTEXT </w:instrText>
            </w:r>
            <w:r w:rsidRPr="00B562EF">
              <w:rPr>
                <w:rFonts w:ascii="CKGinis" w:hAnsi="CKGinis"/>
                <w:bCs/>
                <w:sz w:val="72"/>
              </w:rPr>
            </w:r>
            <w:r w:rsidRPr="00B562EF">
              <w:rPr>
                <w:rFonts w:ascii="CKGinis" w:hAnsi="CKGinis"/>
                <w:bCs/>
                <w:sz w:val="72"/>
              </w:rPr>
              <w:fldChar w:fldCharType="separate"/>
            </w:r>
            <w:r w:rsidRPr="00B562EF">
              <w:rPr>
                <w:rFonts w:ascii="CKGinis" w:hAnsi="CKGinis"/>
                <w:bCs/>
                <w:noProof/>
                <w:sz w:val="72"/>
              </w:rPr>
              <w:t>MVCRX09D188A</w:t>
            </w:r>
            <w:r w:rsidRPr="00B562EF">
              <w:rPr>
                <w:rFonts w:ascii="CKGinis" w:hAnsi="CKGinis"/>
                <w:bCs/>
                <w:sz w:val="72"/>
              </w:rPr>
              <w:fldChar w:fldCharType="end"/>
            </w:r>
            <w:bookmarkEnd w:id="5"/>
            <w:r w:rsidRPr="00B562EF">
              <w:rPr>
                <w:rFonts w:ascii="CKGinis" w:hAnsi="CKGinis"/>
                <w:bCs/>
                <w:sz w:val="72"/>
              </w:rPr>
              <w:t>*</w:t>
            </w:r>
          </w:p>
        </w:tc>
      </w:tr>
      <w:tr w:rsidR="00F87BFE" w:rsidRPr="00B562EF" w14:paraId="21040ADE" w14:textId="77777777" w:rsidTr="009A1660">
        <w:trPr>
          <w:trHeight w:val="114"/>
        </w:trPr>
        <w:tc>
          <w:tcPr>
            <w:tcW w:w="0" w:type="auto"/>
          </w:tcPr>
          <w:p w14:paraId="7455F77A" w14:textId="77777777" w:rsidR="00F87BFE" w:rsidRPr="00B562EF" w:rsidRDefault="00F87BFE" w:rsidP="009A1660">
            <w:pPr>
              <w:jc w:val="center"/>
              <w:rPr>
                <w:rFonts w:ascii="Arial" w:hAnsi="Arial" w:cs="Arial"/>
                <w:sz w:val="20"/>
                <w:szCs w:val="20"/>
              </w:rPr>
            </w:pPr>
            <w:r w:rsidRPr="00B562EF">
              <w:rPr>
                <w:rFonts w:ascii="Arial" w:hAnsi="Arial"/>
                <w:bCs/>
                <w:sz w:val="20"/>
                <w:szCs w:val="20"/>
              </w:rPr>
              <w:fldChar w:fldCharType="begin">
                <w:ffData>
                  <w:name w:val="ssl_pid1"/>
                  <w:enabled w:val="0"/>
                  <w:calcOnExit w:val="0"/>
                  <w:textInput>
                    <w:default w:val="MVCRX09D188A"/>
                  </w:textInput>
                </w:ffData>
              </w:fldChar>
            </w:r>
            <w:r w:rsidRPr="00B562EF">
              <w:rPr>
                <w:rFonts w:ascii="Arial" w:hAnsi="Arial"/>
                <w:bCs/>
                <w:sz w:val="20"/>
                <w:szCs w:val="20"/>
              </w:rPr>
              <w:instrText xml:space="preserve"> FORMTEXT </w:instrText>
            </w:r>
            <w:r w:rsidRPr="00B562EF">
              <w:rPr>
                <w:rFonts w:ascii="Arial" w:hAnsi="Arial"/>
                <w:bCs/>
                <w:sz w:val="20"/>
                <w:szCs w:val="20"/>
              </w:rPr>
            </w:r>
            <w:r w:rsidRPr="00B562EF">
              <w:rPr>
                <w:rFonts w:ascii="Arial" w:hAnsi="Arial"/>
                <w:bCs/>
                <w:sz w:val="20"/>
                <w:szCs w:val="20"/>
              </w:rPr>
              <w:fldChar w:fldCharType="separate"/>
            </w:r>
            <w:r w:rsidRPr="00B562EF">
              <w:rPr>
                <w:rFonts w:ascii="Arial" w:hAnsi="Arial"/>
                <w:bCs/>
                <w:noProof/>
                <w:sz w:val="20"/>
                <w:szCs w:val="20"/>
              </w:rPr>
              <w:t>MVCRX09D188A</w:t>
            </w:r>
            <w:r w:rsidRPr="00B562EF">
              <w:rPr>
                <w:rFonts w:ascii="Arial" w:hAnsi="Arial"/>
                <w:bCs/>
                <w:sz w:val="20"/>
                <w:szCs w:val="20"/>
              </w:rPr>
              <w:fldChar w:fldCharType="end"/>
            </w:r>
          </w:p>
        </w:tc>
      </w:tr>
      <w:tr w:rsidR="00F87BFE" w:rsidRPr="00B562EF" w14:paraId="2E86A83E" w14:textId="77777777" w:rsidTr="009A1660">
        <w:trPr>
          <w:trHeight w:val="122"/>
        </w:trPr>
        <w:tc>
          <w:tcPr>
            <w:tcW w:w="0" w:type="auto"/>
          </w:tcPr>
          <w:p w14:paraId="3321B0C1" w14:textId="77777777" w:rsidR="00F87BFE" w:rsidRPr="00B562EF" w:rsidRDefault="00F87BFE" w:rsidP="009A1660">
            <w:pPr>
              <w:pStyle w:val="Text"/>
              <w:jc w:val="center"/>
              <w:rPr>
                <w:sz w:val="20"/>
                <w:szCs w:val="20"/>
              </w:rPr>
            </w:pPr>
            <w:r w:rsidRPr="00B562EF">
              <w:rPr>
                <w:sz w:val="20"/>
                <w:szCs w:val="20"/>
              </w:rPr>
              <w:t>prvotní identifikátor</w:t>
            </w:r>
          </w:p>
        </w:tc>
      </w:tr>
    </w:tbl>
    <w:p w14:paraId="7EF11AFA" w14:textId="77777777" w:rsidR="004825FC" w:rsidRPr="000150D0" w:rsidRDefault="004825FC" w:rsidP="004825FC">
      <w:pPr>
        <w:jc w:val="both"/>
        <w:rPr>
          <w:rFonts w:ascii="Arial" w:hAnsi="Arial" w:cs="Arial"/>
          <w:sz w:val="22"/>
          <w:szCs w:val="22"/>
        </w:rPr>
      </w:pPr>
    </w:p>
    <w:bookmarkEnd w:id="3"/>
    <w:bookmarkEnd w:id="4"/>
    <w:p w14:paraId="02A4DB77" w14:textId="77777777" w:rsidR="004825FC" w:rsidRPr="003A31B6" w:rsidRDefault="004825FC" w:rsidP="004825FC">
      <w:pPr>
        <w:tabs>
          <w:tab w:val="left" w:pos="5940"/>
        </w:tabs>
        <w:rPr>
          <w:b/>
          <w:bCs/>
          <w:color w:val="FF0000"/>
          <w:sz w:val="19"/>
          <w:szCs w:val="19"/>
        </w:rPr>
        <w:sectPr w:rsidR="004825FC" w:rsidRPr="003A31B6" w:rsidSect="002A7B17">
          <w:headerReference w:type="default" r:id="rId7"/>
          <w:footerReference w:type="default" r:id="rId8"/>
          <w:type w:val="continuous"/>
          <w:pgSz w:w="11906" w:h="16838"/>
          <w:pgMar w:top="2268" w:right="1361" w:bottom="567" w:left="1474" w:header="708" w:footer="464" w:gutter="0"/>
          <w:cols w:num="2" w:space="707"/>
          <w:docGrid w:linePitch="360"/>
        </w:sectPr>
      </w:pPr>
    </w:p>
    <w:p w14:paraId="0984146A" w14:textId="77777777" w:rsidR="004825FC" w:rsidRPr="000150D0" w:rsidRDefault="004825FC" w:rsidP="004825FC">
      <w:pPr>
        <w:jc w:val="both"/>
        <w:rPr>
          <w:rFonts w:ascii="Arial" w:hAnsi="Arial" w:cs="Arial"/>
          <w:b/>
          <w:bCs/>
          <w:sz w:val="22"/>
          <w:szCs w:val="22"/>
        </w:rPr>
      </w:pPr>
    </w:p>
    <w:p w14:paraId="2B0FD21F" w14:textId="77777777" w:rsidR="004825FC" w:rsidRPr="000150D0" w:rsidRDefault="004825FC" w:rsidP="004825FC">
      <w:pPr>
        <w:pStyle w:val="Zkladntext"/>
        <w:tabs>
          <w:tab w:val="left" w:pos="540"/>
        </w:tabs>
        <w:rPr>
          <w:rFonts w:ascii="Arial" w:hAnsi="Arial" w:cs="Arial"/>
          <w:b/>
          <w:bCs/>
          <w:sz w:val="22"/>
          <w:szCs w:val="22"/>
        </w:rPr>
      </w:pPr>
    </w:p>
    <w:tbl>
      <w:tblPr>
        <w:tblStyle w:val="TabulkaJVS5-navodndaje1"/>
        <w:tblW w:w="9071" w:type="dxa"/>
        <w:tblLayout w:type="fixed"/>
        <w:tblLook w:val="04A0" w:firstRow="1" w:lastRow="0" w:firstColumn="1" w:lastColumn="0" w:noHBand="0" w:noVBand="1"/>
      </w:tblPr>
      <w:tblGrid>
        <w:gridCol w:w="1701"/>
        <w:gridCol w:w="2552"/>
        <w:gridCol w:w="567"/>
        <w:gridCol w:w="4251"/>
      </w:tblGrid>
      <w:tr w:rsidR="00F87BFE" w:rsidRPr="00F87BFE" w14:paraId="1F3372F4" w14:textId="77777777" w:rsidTr="009A1660">
        <w:tc>
          <w:tcPr>
            <w:tcW w:w="1701" w:type="dxa"/>
          </w:tcPr>
          <w:bookmarkEnd w:id="2"/>
          <w:p w14:paraId="18FCAECB" w14:textId="77777777" w:rsidR="00F87BFE" w:rsidRPr="00F63615" w:rsidRDefault="00BB2638"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Č</w:t>
            </w:r>
            <w:r w:rsidR="00F87BFE" w:rsidRPr="00F63615">
              <w:rPr>
                <w:rFonts w:asciiTheme="majorHAnsi" w:hAnsiTheme="majorHAnsi" w:cstheme="majorHAnsi"/>
                <w:sz w:val="22"/>
                <w:szCs w:val="22"/>
                <w:lang w:eastAsia="en-US"/>
              </w:rPr>
              <w:t>. j.</w:t>
            </w:r>
          </w:p>
        </w:tc>
        <w:tc>
          <w:tcPr>
            <w:tcW w:w="2552" w:type="dxa"/>
          </w:tcPr>
          <w:p w14:paraId="30CA6D8A"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rPr>
              <w:fldChar w:fldCharType="begin">
                <w:ffData>
                  <w:name w:val="ssl_akt_znacka"/>
                  <w:enabled w:val="0"/>
                  <w:calcOnExit w:val="0"/>
                  <w:textInput>
                    <w:default w:val="MV-167146-17/ODK-2023"/>
                  </w:textInput>
                </w:ffData>
              </w:fldChar>
            </w:r>
            <w:bookmarkStart w:id="10" w:name="ssl_akt_znacka"/>
            <w:r w:rsidRPr="00F63615">
              <w:rPr>
                <w:rFonts w:asciiTheme="majorHAnsi" w:hAnsiTheme="majorHAnsi" w:cstheme="majorHAnsi"/>
                <w:sz w:val="22"/>
                <w:szCs w:val="22"/>
              </w:rPr>
              <w:instrText xml:space="preserve"> FORMTEXT </w:instrText>
            </w:r>
            <w:r w:rsidRPr="00F63615">
              <w:rPr>
                <w:rFonts w:asciiTheme="majorHAnsi" w:hAnsiTheme="majorHAnsi" w:cstheme="majorHAnsi"/>
                <w:sz w:val="22"/>
                <w:szCs w:val="22"/>
              </w:rPr>
            </w:r>
            <w:r w:rsidRPr="00F63615">
              <w:rPr>
                <w:rFonts w:asciiTheme="majorHAnsi" w:hAnsiTheme="majorHAnsi" w:cstheme="majorHAnsi"/>
                <w:sz w:val="22"/>
                <w:szCs w:val="22"/>
              </w:rPr>
              <w:fldChar w:fldCharType="separate"/>
            </w:r>
            <w:r w:rsidRPr="00F63615">
              <w:rPr>
                <w:rFonts w:asciiTheme="majorHAnsi" w:hAnsiTheme="majorHAnsi" w:cstheme="majorHAnsi"/>
                <w:noProof/>
                <w:sz w:val="22"/>
                <w:szCs w:val="22"/>
              </w:rPr>
              <w:t>MV-167146-17/ODK-2023</w:t>
            </w:r>
            <w:r w:rsidRPr="00F63615">
              <w:rPr>
                <w:rFonts w:asciiTheme="majorHAnsi" w:hAnsiTheme="majorHAnsi" w:cstheme="majorHAnsi"/>
                <w:sz w:val="22"/>
                <w:szCs w:val="22"/>
              </w:rPr>
              <w:fldChar w:fldCharType="end"/>
            </w:r>
            <w:bookmarkEnd w:id="10"/>
          </w:p>
        </w:tc>
        <w:tc>
          <w:tcPr>
            <w:tcW w:w="567" w:type="dxa"/>
            <w:vMerge w:val="restart"/>
          </w:tcPr>
          <w:p w14:paraId="60D90369"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vMerge w:val="restart"/>
          </w:tcPr>
          <w:p w14:paraId="0064C527"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Adresát</w:t>
            </w:r>
          </w:p>
          <w:p w14:paraId="43F0D70D" w14:textId="77777777" w:rsidR="00C0595B" w:rsidRPr="00973E23" w:rsidRDefault="00C0595B" w:rsidP="00C0595B">
            <w:pPr>
              <w:suppressAutoHyphens w:val="0"/>
              <w:spacing w:line="276" w:lineRule="auto"/>
              <w:rPr>
                <w:rFonts w:asciiTheme="majorHAnsi" w:hAnsiTheme="majorHAnsi" w:cstheme="majorHAnsi"/>
                <w:b/>
                <w:sz w:val="22"/>
                <w:szCs w:val="22"/>
              </w:rPr>
            </w:pPr>
            <w:r>
              <w:rPr>
                <w:rFonts w:asciiTheme="majorHAnsi" w:hAnsiTheme="majorHAnsi" w:cstheme="majorHAnsi"/>
                <w:b/>
                <w:sz w:val="22"/>
                <w:szCs w:val="22"/>
              </w:rPr>
              <w:fldChar w:fldCharType="begin">
                <w:ffData>
                  <w:name w:val="ssl_pripraveno_st3"/>
                  <w:enabled w:val="0"/>
                  <w:calcOnExit w:val="0"/>
                  <w:textInput>
                    <w:default w:val="Město Horažďovice"/>
                  </w:textInput>
                </w:ffData>
              </w:fldChar>
            </w:r>
            <w:bookmarkStart w:id="11" w:name="ssl_pripraveno_st3"/>
            <w:r>
              <w:rPr>
                <w:rFonts w:asciiTheme="majorHAnsi" w:hAnsiTheme="majorHAnsi" w:cstheme="majorHAnsi"/>
                <w:b/>
                <w:sz w:val="22"/>
                <w:szCs w:val="22"/>
              </w:rPr>
              <w:instrText xml:space="preserve"> FORMTEXT </w:instrText>
            </w:r>
            <w:r>
              <w:rPr>
                <w:rFonts w:asciiTheme="majorHAnsi" w:hAnsiTheme="majorHAnsi" w:cstheme="majorHAnsi"/>
                <w:b/>
                <w:sz w:val="22"/>
                <w:szCs w:val="22"/>
              </w:rPr>
            </w:r>
            <w:r>
              <w:rPr>
                <w:rFonts w:asciiTheme="majorHAnsi" w:hAnsiTheme="majorHAnsi" w:cstheme="majorHAnsi"/>
                <w:b/>
                <w:sz w:val="22"/>
                <w:szCs w:val="22"/>
              </w:rPr>
              <w:fldChar w:fldCharType="separate"/>
            </w:r>
            <w:r>
              <w:rPr>
                <w:rFonts w:asciiTheme="majorHAnsi" w:hAnsiTheme="majorHAnsi" w:cstheme="majorHAnsi"/>
                <w:b/>
                <w:noProof/>
                <w:sz w:val="22"/>
                <w:szCs w:val="22"/>
              </w:rPr>
              <w:t>Město Horažďovice</w:t>
            </w:r>
            <w:r>
              <w:rPr>
                <w:rFonts w:asciiTheme="majorHAnsi" w:hAnsiTheme="majorHAnsi" w:cstheme="majorHAnsi"/>
                <w:b/>
                <w:sz w:val="22"/>
                <w:szCs w:val="22"/>
              </w:rPr>
              <w:fldChar w:fldCharType="end"/>
            </w:r>
            <w:bookmarkEnd w:id="11"/>
          </w:p>
          <w:p w14:paraId="0976EA9A" w14:textId="77777777" w:rsidR="00C0595B" w:rsidRPr="00F63615" w:rsidRDefault="00C0595B" w:rsidP="00C0595B">
            <w:pPr>
              <w:suppressAutoHyphens w:val="0"/>
              <w:spacing w:line="276" w:lineRule="auto"/>
              <w:rPr>
                <w:rFonts w:asciiTheme="majorHAnsi" w:hAnsiTheme="majorHAnsi" w:cstheme="majorHAnsi"/>
                <w:bCs/>
                <w:sz w:val="22"/>
                <w:szCs w:val="22"/>
              </w:rPr>
            </w:pPr>
            <w:r>
              <w:rPr>
                <w:rFonts w:asciiTheme="majorHAnsi" w:hAnsiTheme="majorHAnsi" w:cstheme="majorHAnsi"/>
                <w:bCs/>
                <w:sz w:val="22"/>
                <w:szCs w:val="22"/>
              </w:rPr>
              <w:fldChar w:fldCharType="begin">
                <w:ffData>
                  <w:name w:val="ssl_pripraveno_st4"/>
                  <w:enabled w:val="0"/>
                  <w:calcOnExit w:val="0"/>
                  <w:textInput>
                    <w:default w:val="Mírové náměstí 1"/>
                  </w:textInput>
                </w:ffData>
              </w:fldChar>
            </w:r>
            <w:bookmarkStart w:id="12" w:name="ssl_pripraveno_st4"/>
            <w:r>
              <w:rPr>
                <w:rFonts w:asciiTheme="majorHAnsi" w:hAnsiTheme="majorHAnsi" w:cstheme="majorHAnsi"/>
                <w:bCs/>
                <w:sz w:val="22"/>
                <w:szCs w:val="22"/>
              </w:rPr>
              <w:instrText xml:space="preserve"> FORMTEXT </w:instrText>
            </w:r>
            <w:r>
              <w:rPr>
                <w:rFonts w:asciiTheme="majorHAnsi" w:hAnsiTheme="majorHAnsi" w:cstheme="majorHAnsi"/>
                <w:bCs/>
                <w:sz w:val="22"/>
                <w:szCs w:val="22"/>
              </w:rPr>
            </w:r>
            <w:r>
              <w:rPr>
                <w:rFonts w:asciiTheme="majorHAnsi" w:hAnsiTheme="majorHAnsi" w:cstheme="majorHAnsi"/>
                <w:bCs/>
                <w:sz w:val="22"/>
                <w:szCs w:val="22"/>
              </w:rPr>
              <w:fldChar w:fldCharType="separate"/>
            </w:r>
            <w:r>
              <w:rPr>
                <w:rFonts w:asciiTheme="majorHAnsi" w:hAnsiTheme="majorHAnsi" w:cstheme="majorHAnsi"/>
                <w:bCs/>
                <w:noProof/>
                <w:sz w:val="22"/>
                <w:szCs w:val="22"/>
              </w:rPr>
              <w:t>Mírové náměstí 1</w:t>
            </w:r>
            <w:r>
              <w:rPr>
                <w:rFonts w:asciiTheme="majorHAnsi" w:hAnsiTheme="majorHAnsi" w:cstheme="majorHAnsi"/>
                <w:bCs/>
                <w:sz w:val="22"/>
                <w:szCs w:val="22"/>
              </w:rPr>
              <w:fldChar w:fldCharType="end"/>
            </w:r>
            <w:bookmarkEnd w:id="12"/>
          </w:p>
          <w:p w14:paraId="4BBFFC00" w14:textId="3212BBB6" w:rsidR="00F87BFE" w:rsidRPr="00F63615" w:rsidRDefault="00C0595B" w:rsidP="00C0595B">
            <w:pPr>
              <w:suppressAutoHyphens w:val="0"/>
              <w:spacing w:line="276" w:lineRule="auto"/>
              <w:rPr>
                <w:rFonts w:asciiTheme="majorHAnsi" w:hAnsiTheme="majorHAnsi" w:cstheme="majorHAnsi"/>
                <w:sz w:val="22"/>
                <w:szCs w:val="22"/>
                <w:lang w:eastAsia="en-US"/>
              </w:rPr>
            </w:pPr>
            <w:r>
              <w:rPr>
                <w:rFonts w:asciiTheme="majorHAnsi" w:hAnsiTheme="majorHAnsi" w:cstheme="majorHAnsi"/>
                <w:bCs/>
                <w:sz w:val="22"/>
                <w:szCs w:val="22"/>
              </w:rPr>
              <w:fldChar w:fldCharType="begin">
                <w:ffData>
                  <w:name w:val="ssl_pripraveno_st6"/>
                  <w:enabled w:val="0"/>
                  <w:calcOnExit w:val="0"/>
                  <w:textInput>
                    <w:default w:val="341 01"/>
                  </w:textInput>
                </w:ffData>
              </w:fldChar>
            </w:r>
            <w:bookmarkStart w:id="13" w:name="ssl_pripraveno_st6"/>
            <w:r>
              <w:rPr>
                <w:rFonts w:asciiTheme="majorHAnsi" w:hAnsiTheme="majorHAnsi" w:cstheme="majorHAnsi"/>
                <w:bCs/>
                <w:sz w:val="22"/>
                <w:szCs w:val="22"/>
              </w:rPr>
              <w:instrText xml:space="preserve"> FORMTEXT </w:instrText>
            </w:r>
            <w:r>
              <w:rPr>
                <w:rFonts w:asciiTheme="majorHAnsi" w:hAnsiTheme="majorHAnsi" w:cstheme="majorHAnsi"/>
                <w:bCs/>
                <w:sz w:val="22"/>
                <w:szCs w:val="22"/>
              </w:rPr>
            </w:r>
            <w:r>
              <w:rPr>
                <w:rFonts w:asciiTheme="majorHAnsi" w:hAnsiTheme="majorHAnsi" w:cstheme="majorHAnsi"/>
                <w:bCs/>
                <w:sz w:val="22"/>
                <w:szCs w:val="22"/>
              </w:rPr>
              <w:fldChar w:fldCharType="separate"/>
            </w:r>
            <w:r>
              <w:rPr>
                <w:rFonts w:asciiTheme="majorHAnsi" w:hAnsiTheme="majorHAnsi" w:cstheme="majorHAnsi"/>
                <w:bCs/>
                <w:noProof/>
                <w:sz w:val="22"/>
                <w:szCs w:val="22"/>
              </w:rPr>
              <w:t>341 01</w:t>
            </w:r>
            <w:r>
              <w:rPr>
                <w:rFonts w:asciiTheme="majorHAnsi" w:hAnsiTheme="majorHAnsi" w:cstheme="majorHAnsi"/>
                <w:bCs/>
                <w:sz w:val="22"/>
                <w:szCs w:val="22"/>
              </w:rPr>
              <w:fldChar w:fldCharType="end"/>
            </w:r>
            <w:bookmarkEnd w:id="13"/>
            <w:r w:rsidRPr="00F63615">
              <w:rPr>
                <w:rFonts w:asciiTheme="majorHAnsi" w:hAnsiTheme="majorHAnsi" w:cstheme="majorHAnsi"/>
                <w:bCs/>
                <w:sz w:val="22"/>
                <w:szCs w:val="22"/>
              </w:rPr>
              <w:t xml:space="preserve">  </w:t>
            </w:r>
            <w:r>
              <w:rPr>
                <w:rFonts w:asciiTheme="majorHAnsi" w:hAnsiTheme="majorHAnsi" w:cstheme="majorHAnsi"/>
                <w:bCs/>
                <w:sz w:val="22"/>
                <w:szCs w:val="22"/>
              </w:rPr>
              <w:fldChar w:fldCharType="begin">
                <w:ffData>
                  <w:name w:val="ssl_pripraveno_st5"/>
                  <w:enabled w:val="0"/>
                  <w:calcOnExit w:val="0"/>
                  <w:textInput>
                    <w:default w:val="Horažďovice"/>
                  </w:textInput>
                </w:ffData>
              </w:fldChar>
            </w:r>
            <w:bookmarkStart w:id="14" w:name="ssl_pripraveno_st5"/>
            <w:r>
              <w:rPr>
                <w:rFonts w:asciiTheme="majorHAnsi" w:hAnsiTheme="majorHAnsi" w:cstheme="majorHAnsi"/>
                <w:bCs/>
                <w:sz w:val="22"/>
                <w:szCs w:val="22"/>
              </w:rPr>
              <w:instrText xml:space="preserve"> FORMTEXT </w:instrText>
            </w:r>
            <w:r>
              <w:rPr>
                <w:rFonts w:asciiTheme="majorHAnsi" w:hAnsiTheme="majorHAnsi" w:cstheme="majorHAnsi"/>
                <w:bCs/>
                <w:sz w:val="22"/>
                <w:szCs w:val="22"/>
              </w:rPr>
            </w:r>
            <w:r>
              <w:rPr>
                <w:rFonts w:asciiTheme="majorHAnsi" w:hAnsiTheme="majorHAnsi" w:cstheme="majorHAnsi"/>
                <w:bCs/>
                <w:sz w:val="22"/>
                <w:szCs w:val="22"/>
              </w:rPr>
              <w:fldChar w:fldCharType="separate"/>
            </w:r>
            <w:r>
              <w:rPr>
                <w:rFonts w:asciiTheme="majorHAnsi" w:hAnsiTheme="majorHAnsi" w:cstheme="majorHAnsi"/>
                <w:bCs/>
                <w:noProof/>
                <w:sz w:val="22"/>
                <w:szCs w:val="22"/>
              </w:rPr>
              <w:t>Horažďovice</w:t>
            </w:r>
            <w:r>
              <w:rPr>
                <w:rFonts w:asciiTheme="majorHAnsi" w:hAnsiTheme="majorHAnsi" w:cstheme="majorHAnsi"/>
                <w:bCs/>
                <w:sz w:val="22"/>
                <w:szCs w:val="22"/>
              </w:rPr>
              <w:fldChar w:fldCharType="end"/>
            </w:r>
            <w:bookmarkEnd w:id="14"/>
          </w:p>
        </w:tc>
      </w:tr>
      <w:tr w:rsidR="00F87BFE" w:rsidRPr="00F87BFE" w14:paraId="4BC4DDAD" w14:textId="77777777" w:rsidTr="009A1660">
        <w:tc>
          <w:tcPr>
            <w:tcW w:w="1701" w:type="dxa"/>
          </w:tcPr>
          <w:p w14:paraId="13CDC426"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Vyřizuje</w:t>
            </w:r>
          </w:p>
        </w:tc>
        <w:tc>
          <w:tcPr>
            <w:tcW w:w="2552" w:type="dxa"/>
          </w:tcPr>
          <w:p w14:paraId="57EAA08C"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rPr>
              <w:fldChar w:fldCharType="begin">
                <w:ffData>
                  <w:name w:val="ssl_vlastnik_ref1"/>
                  <w:enabled w:val="0"/>
                  <w:calcOnExit w:val="0"/>
                  <w:textInput>
                    <w:default w:val="Mgr. Adam Škadra"/>
                  </w:textInput>
                </w:ffData>
              </w:fldChar>
            </w:r>
            <w:bookmarkStart w:id="15" w:name="ssl_vlastnik_ref1"/>
            <w:r w:rsidRPr="00F63615">
              <w:rPr>
                <w:rFonts w:asciiTheme="majorHAnsi" w:hAnsiTheme="majorHAnsi" w:cstheme="majorHAnsi"/>
                <w:sz w:val="22"/>
                <w:szCs w:val="22"/>
              </w:rPr>
              <w:instrText xml:space="preserve"> FORMTEXT </w:instrText>
            </w:r>
            <w:r w:rsidRPr="00F63615">
              <w:rPr>
                <w:rFonts w:asciiTheme="majorHAnsi" w:hAnsiTheme="majorHAnsi" w:cstheme="majorHAnsi"/>
                <w:sz w:val="22"/>
                <w:szCs w:val="22"/>
              </w:rPr>
            </w:r>
            <w:r w:rsidRPr="00F63615">
              <w:rPr>
                <w:rFonts w:asciiTheme="majorHAnsi" w:hAnsiTheme="majorHAnsi" w:cstheme="majorHAnsi"/>
                <w:sz w:val="22"/>
                <w:szCs w:val="22"/>
              </w:rPr>
              <w:fldChar w:fldCharType="separate"/>
            </w:r>
            <w:r w:rsidRPr="00F63615">
              <w:rPr>
                <w:rFonts w:asciiTheme="majorHAnsi" w:hAnsiTheme="majorHAnsi" w:cstheme="majorHAnsi"/>
                <w:noProof/>
                <w:sz w:val="22"/>
                <w:szCs w:val="22"/>
              </w:rPr>
              <w:t>Mgr. Adam Škadra</w:t>
            </w:r>
            <w:r w:rsidRPr="00F63615">
              <w:rPr>
                <w:rFonts w:asciiTheme="majorHAnsi" w:hAnsiTheme="majorHAnsi" w:cstheme="majorHAnsi"/>
                <w:sz w:val="22"/>
                <w:szCs w:val="22"/>
              </w:rPr>
              <w:fldChar w:fldCharType="end"/>
            </w:r>
            <w:bookmarkEnd w:id="15"/>
          </w:p>
        </w:tc>
        <w:tc>
          <w:tcPr>
            <w:tcW w:w="567" w:type="dxa"/>
            <w:vMerge/>
          </w:tcPr>
          <w:p w14:paraId="5F1E0448"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vMerge/>
          </w:tcPr>
          <w:p w14:paraId="1D972DCD"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r>
      <w:tr w:rsidR="00F87BFE" w:rsidRPr="00F87BFE" w14:paraId="672ABCD6" w14:textId="77777777" w:rsidTr="009A1660">
        <w:tc>
          <w:tcPr>
            <w:tcW w:w="1701" w:type="dxa"/>
          </w:tcPr>
          <w:p w14:paraId="5A790545"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Kontakt</w:t>
            </w:r>
          </w:p>
        </w:tc>
        <w:tc>
          <w:tcPr>
            <w:tcW w:w="2552" w:type="dxa"/>
          </w:tcPr>
          <w:p w14:paraId="6FCC1695" w14:textId="2B277EA8" w:rsidR="00F87BFE" w:rsidRPr="00F63615" w:rsidRDefault="00C0595B" w:rsidP="00F87BFE">
            <w:pPr>
              <w:suppressAutoHyphens w:val="0"/>
              <w:spacing w:line="276" w:lineRule="auto"/>
              <w:rPr>
                <w:rFonts w:asciiTheme="majorHAnsi" w:hAnsiTheme="majorHAnsi" w:cstheme="majorHAnsi"/>
                <w:sz w:val="22"/>
                <w:szCs w:val="22"/>
                <w:lang w:eastAsia="en-US"/>
              </w:rPr>
            </w:pPr>
            <w:r>
              <w:rPr>
                <w:rFonts w:asciiTheme="majorHAnsi" w:hAnsiTheme="majorHAnsi" w:cstheme="majorHAnsi"/>
                <w:sz w:val="22"/>
                <w:szCs w:val="22"/>
              </w:rPr>
              <w:fldChar w:fldCharType="begin">
                <w:ffData>
                  <w:name w:val="ssl_i_vlastzpr_rtel"/>
                  <w:enabled w:val="0"/>
                  <w:calcOnExit w:val="0"/>
                  <w:textInput>
                    <w:default w:val="odbordk@mv.gov.cz"/>
                  </w:textInput>
                </w:ffData>
              </w:fldChar>
            </w:r>
            <w:bookmarkStart w:id="16" w:name="ssl_i_vlastzpr_rtel"/>
            <w:r>
              <w:rPr>
                <w:rFonts w:asciiTheme="majorHAnsi" w:hAnsiTheme="majorHAnsi" w:cstheme="majorHAnsi"/>
                <w:sz w:val="22"/>
                <w:szCs w:val="22"/>
              </w:rPr>
              <w:instrText xml:space="preserve"> FORMTEXT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noProof/>
                <w:sz w:val="22"/>
                <w:szCs w:val="22"/>
              </w:rPr>
              <w:t>odbordk@mv.gov.cz</w:t>
            </w:r>
            <w:r>
              <w:rPr>
                <w:rFonts w:asciiTheme="majorHAnsi" w:hAnsiTheme="majorHAnsi" w:cstheme="majorHAnsi"/>
                <w:sz w:val="22"/>
                <w:szCs w:val="22"/>
              </w:rPr>
              <w:fldChar w:fldCharType="end"/>
            </w:r>
            <w:bookmarkEnd w:id="16"/>
          </w:p>
        </w:tc>
        <w:tc>
          <w:tcPr>
            <w:tcW w:w="567" w:type="dxa"/>
            <w:vMerge/>
          </w:tcPr>
          <w:p w14:paraId="038B4F43"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vMerge/>
          </w:tcPr>
          <w:p w14:paraId="126C7E02"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r>
      <w:tr w:rsidR="00F87BFE" w:rsidRPr="00F87BFE" w14:paraId="419A7F75" w14:textId="77777777" w:rsidTr="009A1660">
        <w:tc>
          <w:tcPr>
            <w:tcW w:w="1701" w:type="dxa"/>
          </w:tcPr>
          <w:p w14:paraId="6D9B3ABA"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r w:rsidRPr="00F63615">
              <w:rPr>
                <w:rFonts w:asciiTheme="majorHAnsi" w:hAnsiTheme="majorHAnsi" w:cstheme="majorHAnsi"/>
                <w:sz w:val="22"/>
                <w:szCs w:val="22"/>
                <w:lang w:eastAsia="en-US"/>
              </w:rPr>
              <w:t>Datum</w:t>
            </w:r>
            <w:r w:rsidR="00A007F2" w:rsidRPr="00F63615">
              <w:rPr>
                <w:rFonts w:asciiTheme="majorHAnsi" w:hAnsiTheme="majorHAnsi" w:cstheme="majorHAnsi"/>
                <w:sz w:val="22"/>
                <w:szCs w:val="22"/>
                <w:lang w:eastAsia="en-US"/>
              </w:rPr>
              <w:t>, místo</w:t>
            </w:r>
          </w:p>
          <w:p w14:paraId="13F5E21B" w14:textId="77777777" w:rsidR="00A007F2" w:rsidRPr="00F63615" w:rsidRDefault="00A007F2" w:rsidP="00C0595B">
            <w:pPr>
              <w:suppressAutoHyphens w:val="0"/>
              <w:spacing w:line="276" w:lineRule="auto"/>
              <w:rPr>
                <w:rFonts w:asciiTheme="majorHAnsi" w:hAnsiTheme="majorHAnsi" w:cstheme="majorHAnsi"/>
                <w:sz w:val="22"/>
                <w:szCs w:val="22"/>
                <w:lang w:eastAsia="en-US"/>
              </w:rPr>
            </w:pPr>
          </w:p>
        </w:tc>
        <w:tc>
          <w:tcPr>
            <w:tcW w:w="2552" w:type="dxa"/>
          </w:tcPr>
          <w:p w14:paraId="5AEFD7C9" w14:textId="3BD02B69" w:rsidR="00A007F2" w:rsidRPr="00F63615" w:rsidRDefault="004F18C9" w:rsidP="00F87BFE">
            <w:pPr>
              <w:suppressAutoHyphens w:val="0"/>
              <w:spacing w:line="276" w:lineRule="auto"/>
              <w:rPr>
                <w:rFonts w:asciiTheme="majorHAnsi" w:hAnsiTheme="majorHAnsi" w:cstheme="majorHAnsi"/>
                <w:bCs/>
                <w:sz w:val="22"/>
                <w:szCs w:val="22"/>
              </w:rPr>
            </w:pPr>
            <w:r>
              <w:rPr>
                <w:rFonts w:asciiTheme="majorHAnsi" w:hAnsiTheme="majorHAnsi" w:cstheme="majorHAnsi"/>
                <w:sz w:val="22"/>
                <w:szCs w:val="22"/>
              </w:rPr>
              <w:fldChar w:fldCharType="begin">
                <w:ffData>
                  <w:name w:val="ssl_dat_podt"/>
                  <w:enabled/>
                  <w:calcOnExit w:val="0"/>
                  <w:textInput>
                    <w:default w:val="21. srpna 2026"/>
                  </w:textInput>
                </w:ffData>
              </w:fldChar>
            </w:r>
            <w:bookmarkStart w:id="17" w:name="ssl_dat_podt"/>
            <w:r>
              <w:rPr>
                <w:rFonts w:asciiTheme="majorHAnsi" w:hAnsiTheme="majorHAnsi" w:cstheme="majorHAnsi"/>
                <w:sz w:val="22"/>
                <w:szCs w:val="22"/>
              </w:rPr>
              <w:instrText xml:space="preserve"> FORMTEXT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noProof/>
                <w:sz w:val="22"/>
                <w:szCs w:val="22"/>
              </w:rPr>
              <w:t>21. srpna 2026</w:t>
            </w:r>
            <w:r>
              <w:rPr>
                <w:rFonts w:asciiTheme="majorHAnsi" w:hAnsiTheme="majorHAnsi" w:cstheme="majorHAnsi"/>
                <w:sz w:val="22"/>
                <w:szCs w:val="22"/>
              </w:rPr>
              <w:fldChar w:fldCharType="end"/>
            </w:r>
            <w:bookmarkEnd w:id="17"/>
            <w:r w:rsidR="00A007F2" w:rsidRPr="00F63615">
              <w:rPr>
                <w:rFonts w:asciiTheme="majorHAnsi" w:hAnsiTheme="majorHAnsi" w:cstheme="majorHAnsi"/>
                <w:sz w:val="22"/>
                <w:szCs w:val="22"/>
              </w:rPr>
              <w:t xml:space="preserve">, </w:t>
            </w:r>
            <w:r w:rsidR="00A007F2" w:rsidRPr="00F63615">
              <w:rPr>
                <w:rFonts w:asciiTheme="majorHAnsi" w:hAnsiTheme="majorHAnsi" w:cstheme="majorHAnsi"/>
                <w:bCs/>
                <w:sz w:val="22"/>
                <w:szCs w:val="22"/>
              </w:rPr>
              <w:fldChar w:fldCharType="begin">
                <w:ffData>
                  <w:name w:val="isu_ob_adr7"/>
                  <w:enabled w:val="0"/>
                  <w:calcOnExit w:val="0"/>
                  <w:textInput>
                    <w:default w:val="Praha"/>
                  </w:textInput>
                </w:ffData>
              </w:fldChar>
            </w:r>
            <w:bookmarkStart w:id="18" w:name="isu_ob_adr7"/>
            <w:r w:rsidR="00A007F2" w:rsidRPr="00F63615">
              <w:rPr>
                <w:rFonts w:asciiTheme="majorHAnsi" w:hAnsiTheme="majorHAnsi" w:cstheme="majorHAnsi"/>
                <w:bCs/>
                <w:sz w:val="22"/>
                <w:szCs w:val="22"/>
              </w:rPr>
              <w:instrText xml:space="preserve"> FORMTEXT </w:instrText>
            </w:r>
            <w:r w:rsidR="00A007F2" w:rsidRPr="00F63615">
              <w:rPr>
                <w:rFonts w:asciiTheme="majorHAnsi" w:hAnsiTheme="majorHAnsi" w:cstheme="majorHAnsi"/>
                <w:bCs/>
                <w:sz w:val="22"/>
                <w:szCs w:val="22"/>
              </w:rPr>
            </w:r>
            <w:r w:rsidR="00A007F2" w:rsidRPr="00F63615">
              <w:rPr>
                <w:rFonts w:asciiTheme="majorHAnsi" w:hAnsiTheme="majorHAnsi" w:cstheme="majorHAnsi"/>
                <w:bCs/>
                <w:sz w:val="22"/>
                <w:szCs w:val="22"/>
              </w:rPr>
              <w:fldChar w:fldCharType="separate"/>
            </w:r>
            <w:r w:rsidR="00A007F2" w:rsidRPr="00F63615">
              <w:rPr>
                <w:rFonts w:asciiTheme="majorHAnsi" w:hAnsiTheme="majorHAnsi" w:cstheme="majorHAnsi"/>
                <w:bCs/>
                <w:noProof/>
                <w:sz w:val="22"/>
                <w:szCs w:val="22"/>
              </w:rPr>
              <w:t>Praha</w:t>
            </w:r>
            <w:r w:rsidR="00A007F2" w:rsidRPr="00F63615">
              <w:rPr>
                <w:rFonts w:asciiTheme="majorHAnsi" w:hAnsiTheme="majorHAnsi" w:cstheme="majorHAnsi"/>
                <w:bCs/>
                <w:sz w:val="22"/>
                <w:szCs w:val="22"/>
              </w:rPr>
              <w:fldChar w:fldCharType="end"/>
            </w:r>
            <w:bookmarkEnd w:id="18"/>
          </w:p>
          <w:p w14:paraId="3C87C661" w14:textId="7C604EB6" w:rsidR="00A007F2" w:rsidRPr="00F63615" w:rsidRDefault="00A007F2" w:rsidP="00F87BFE">
            <w:pPr>
              <w:suppressAutoHyphens w:val="0"/>
              <w:spacing w:line="276" w:lineRule="auto"/>
              <w:rPr>
                <w:rFonts w:asciiTheme="majorHAnsi" w:hAnsiTheme="majorHAnsi" w:cstheme="majorHAnsi"/>
                <w:sz w:val="22"/>
                <w:szCs w:val="22"/>
                <w:lang w:eastAsia="en-US"/>
              </w:rPr>
            </w:pPr>
          </w:p>
        </w:tc>
        <w:tc>
          <w:tcPr>
            <w:tcW w:w="567" w:type="dxa"/>
            <w:vMerge/>
          </w:tcPr>
          <w:p w14:paraId="3FD23DF9"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vMerge/>
          </w:tcPr>
          <w:p w14:paraId="7FA03EE9"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r>
      <w:tr w:rsidR="00F87BFE" w:rsidRPr="00F87BFE" w14:paraId="03DA6F66" w14:textId="77777777" w:rsidTr="009A1660">
        <w:tc>
          <w:tcPr>
            <w:tcW w:w="1701" w:type="dxa"/>
          </w:tcPr>
          <w:p w14:paraId="5F188D6F"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2552" w:type="dxa"/>
          </w:tcPr>
          <w:p w14:paraId="4BF6C4AC"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567" w:type="dxa"/>
          </w:tcPr>
          <w:p w14:paraId="54E3E329"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c>
          <w:tcPr>
            <w:tcW w:w="4251" w:type="dxa"/>
          </w:tcPr>
          <w:p w14:paraId="458E6C38" w14:textId="77777777" w:rsidR="00F87BFE" w:rsidRPr="00F63615" w:rsidRDefault="00F87BFE" w:rsidP="00F87BFE">
            <w:pPr>
              <w:suppressAutoHyphens w:val="0"/>
              <w:spacing w:line="276" w:lineRule="auto"/>
              <w:rPr>
                <w:rFonts w:asciiTheme="majorHAnsi" w:hAnsiTheme="majorHAnsi" w:cstheme="majorHAnsi"/>
                <w:sz w:val="22"/>
                <w:szCs w:val="22"/>
                <w:lang w:eastAsia="en-US"/>
              </w:rPr>
            </w:pPr>
          </w:p>
        </w:tc>
      </w:tr>
    </w:tbl>
    <w:p w14:paraId="6DF0415E" w14:textId="77777777" w:rsidR="00F87BFE" w:rsidRPr="000150D0" w:rsidRDefault="00F87BFE" w:rsidP="00F87BFE">
      <w:pPr>
        <w:suppressAutoHyphens w:val="0"/>
        <w:spacing w:before="320" w:after="160" w:line="276" w:lineRule="auto"/>
        <w:outlineLvl w:val="1"/>
        <w:rPr>
          <w:rFonts w:ascii="Arial" w:hAnsi="Arial"/>
          <w:b/>
          <w:bCs/>
          <w:caps/>
          <w:noProof/>
          <w:lang w:eastAsia="cs-CZ"/>
        </w:rPr>
      </w:pPr>
      <w:r w:rsidRPr="000150D0">
        <w:rPr>
          <w:rFonts w:ascii="Arial" w:hAnsi="Arial"/>
          <w:b/>
          <w:bCs/>
          <w:caps/>
          <w:noProof/>
          <w:lang w:eastAsia="cs-CZ"/>
        </w:rPr>
        <w:t>ROZHODNUTÍ</w:t>
      </w:r>
    </w:p>
    <w:p w14:paraId="35089E86" w14:textId="0271B512" w:rsidR="00F87BFE" w:rsidRPr="007C3D9F" w:rsidRDefault="00F87BFE" w:rsidP="00F87BFE">
      <w:pPr>
        <w:suppressAutoHyphens w:val="0"/>
        <w:spacing w:after="160" w:line="276" w:lineRule="auto"/>
        <w:jc w:val="both"/>
        <w:rPr>
          <w:rFonts w:ascii="Arial" w:eastAsia="Arial" w:hAnsi="Arial"/>
          <w:b/>
          <w:bCs/>
          <w:kern w:val="2"/>
          <w:sz w:val="22"/>
          <w:szCs w:val="22"/>
          <w:lang w:eastAsia="en-US"/>
          <w14:ligatures w14:val="standardContextual"/>
        </w:rPr>
      </w:pPr>
      <w:r w:rsidRPr="007C3D9F">
        <w:rPr>
          <w:rFonts w:ascii="Arial" w:eastAsia="Arial" w:hAnsi="Arial"/>
          <w:b/>
          <w:bCs/>
          <w:kern w:val="2"/>
          <w:sz w:val="22"/>
          <w:szCs w:val="22"/>
          <w:lang w:eastAsia="en-US"/>
          <w14:ligatures w14:val="standardContextual"/>
        </w:rPr>
        <w:t xml:space="preserve">ve věci </w:t>
      </w:r>
      <w:r w:rsidR="00C0595B" w:rsidRPr="00126645">
        <w:rPr>
          <w:rFonts w:ascii="Arial" w:eastAsia="Arial" w:hAnsi="Arial"/>
          <w:b/>
          <w:bCs/>
          <w:kern w:val="2"/>
          <w:sz w:val="22"/>
          <w:szCs w:val="22"/>
          <w:lang w:eastAsia="en-US"/>
          <w14:ligatures w14:val="standardContextual"/>
        </w:rPr>
        <w:t xml:space="preserve">řízení o pozastavení účinnosti </w:t>
      </w:r>
      <w:r w:rsidR="00C0595B">
        <w:rPr>
          <w:rFonts w:ascii="Arial" w:eastAsia="Arial" w:hAnsi="Arial"/>
          <w:b/>
          <w:bCs/>
          <w:kern w:val="2"/>
          <w:sz w:val="22"/>
          <w:szCs w:val="22"/>
          <w:lang w:eastAsia="en-US"/>
          <w14:ligatures w14:val="standardContextual"/>
        </w:rPr>
        <w:t xml:space="preserve">čl. 2 odst. 1 písm. b) </w:t>
      </w:r>
      <w:r w:rsidR="00C0595B" w:rsidRPr="00126645">
        <w:rPr>
          <w:rFonts w:ascii="Arial" w:eastAsia="Arial" w:hAnsi="Arial"/>
          <w:b/>
          <w:bCs/>
          <w:kern w:val="2"/>
          <w:sz w:val="22"/>
          <w:szCs w:val="22"/>
          <w:lang w:eastAsia="en-US"/>
          <w14:ligatures w14:val="standardContextual"/>
        </w:rPr>
        <w:t xml:space="preserve">obecně závazné vyhlášky </w:t>
      </w:r>
      <w:r w:rsidR="00C0595B">
        <w:rPr>
          <w:rFonts w:ascii="Arial" w:eastAsia="Arial" w:hAnsi="Arial"/>
          <w:b/>
          <w:bCs/>
          <w:kern w:val="2"/>
          <w:sz w:val="22"/>
          <w:szCs w:val="22"/>
          <w:lang w:eastAsia="en-US"/>
          <w14:ligatures w14:val="standardContextual"/>
        </w:rPr>
        <w:t>města Horažďovice</w:t>
      </w:r>
    </w:p>
    <w:p w14:paraId="26B63966" w14:textId="6AFCDE27" w:rsidR="00F87BFE" w:rsidRPr="00F63615" w:rsidRDefault="00C0595B" w:rsidP="00F87BFE">
      <w:pPr>
        <w:suppressAutoHyphens w:val="0"/>
        <w:spacing w:after="160" w:line="276" w:lineRule="auto"/>
        <w:jc w:val="both"/>
        <w:rPr>
          <w:rFonts w:ascii="Arial" w:eastAsia="Arial" w:hAnsi="Arial"/>
          <w:kern w:val="2"/>
          <w:sz w:val="22"/>
          <w:szCs w:val="22"/>
          <w:lang w:eastAsia="en-US"/>
          <w14:ligatures w14:val="standardContextual"/>
        </w:rPr>
      </w:pPr>
      <w:r w:rsidRPr="00126645">
        <w:rPr>
          <w:rFonts w:ascii="Arial" w:eastAsia="Arial" w:hAnsi="Arial"/>
          <w:kern w:val="2"/>
          <w:sz w:val="22"/>
          <w:szCs w:val="22"/>
          <w:lang w:eastAsia="en-US"/>
          <w14:ligatures w14:val="standardContextual"/>
        </w:rPr>
        <w:t>Ministerstvo vnitra, odbor veřejné správy, dozoru a kontroly (dále také jen „správní orgán“), jako správní orgán příslušný podle § 123 odst. 1 zákona o obcích</w:t>
      </w:r>
      <w:r>
        <w:rPr>
          <w:rStyle w:val="Znakapoznpodarou"/>
          <w:rFonts w:ascii="Arial" w:eastAsia="Arial" w:hAnsi="Arial"/>
          <w:kern w:val="2"/>
          <w:sz w:val="22"/>
          <w:szCs w:val="22"/>
          <w:lang w:eastAsia="en-US"/>
          <w14:ligatures w14:val="standardContextual"/>
        </w:rPr>
        <w:footnoteReference w:id="1"/>
      </w:r>
      <w:r w:rsidRPr="00126645">
        <w:rPr>
          <w:rFonts w:ascii="Arial" w:eastAsia="Arial" w:hAnsi="Arial"/>
          <w:kern w:val="2"/>
          <w:sz w:val="22"/>
          <w:szCs w:val="22"/>
          <w:lang w:eastAsia="en-US"/>
          <w14:ligatures w14:val="standardContextual"/>
        </w:rPr>
        <w:t xml:space="preserve"> rozhodlo ve správním řízení s</w:t>
      </w:r>
      <w:r w:rsidR="00BD7FCE">
        <w:rPr>
          <w:rFonts w:ascii="Arial" w:eastAsia="Arial" w:hAnsi="Arial"/>
          <w:kern w:val="2"/>
          <w:sz w:val="22"/>
          <w:szCs w:val="22"/>
          <w:lang w:eastAsia="en-US"/>
          <w14:ligatures w14:val="standardContextual"/>
        </w:rPr>
        <w:t> </w:t>
      </w:r>
      <w:r w:rsidRPr="00126645">
        <w:rPr>
          <w:rFonts w:ascii="Arial" w:eastAsia="Arial" w:hAnsi="Arial"/>
          <w:kern w:val="2"/>
          <w:sz w:val="22"/>
          <w:szCs w:val="22"/>
          <w:lang w:eastAsia="en-US"/>
          <w14:ligatures w14:val="standardContextual"/>
        </w:rPr>
        <w:t xml:space="preserve">účastníkem řízení, </w:t>
      </w:r>
      <w:r w:rsidRPr="00826E45">
        <w:rPr>
          <w:rFonts w:ascii="Arial" w:eastAsia="Arial" w:hAnsi="Arial"/>
          <w:kern w:val="2"/>
          <w:sz w:val="22"/>
          <w:szCs w:val="22"/>
          <w:lang w:eastAsia="en-US"/>
          <w14:ligatures w14:val="standardContextual"/>
        </w:rPr>
        <w:t xml:space="preserve">kterým je </w:t>
      </w:r>
      <w:r>
        <w:rPr>
          <w:rFonts w:ascii="Arial" w:eastAsia="Arial" w:hAnsi="Arial"/>
          <w:kern w:val="2"/>
          <w:sz w:val="22"/>
          <w:szCs w:val="22"/>
          <w:lang w:eastAsia="en-US"/>
          <w14:ligatures w14:val="standardContextual"/>
        </w:rPr>
        <w:t>město Horažďovice</w:t>
      </w:r>
      <w:r w:rsidRPr="00826E45">
        <w:rPr>
          <w:rFonts w:ascii="Arial" w:eastAsia="Arial" w:hAnsi="Arial"/>
          <w:kern w:val="2"/>
          <w:sz w:val="22"/>
          <w:szCs w:val="22"/>
          <w:lang w:eastAsia="en-US"/>
          <w14:ligatures w14:val="standardContextual"/>
        </w:rPr>
        <w:t xml:space="preserve"> se sídlem </w:t>
      </w:r>
      <w:r>
        <w:rPr>
          <w:rFonts w:ascii="Arial" w:eastAsia="Arial" w:hAnsi="Arial"/>
          <w:kern w:val="2"/>
          <w:sz w:val="22"/>
          <w:szCs w:val="22"/>
          <w:lang w:eastAsia="en-US"/>
          <w14:ligatures w14:val="standardContextual"/>
        </w:rPr>
        <w:t>Mírové náměstí 1</w:t>
      </w:r>
      <w:r w:rsidRPr="00826E45">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341</w:t>
      </w:r>
      <w:r w:rsidR="00BD7FCE">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01</w:t>
      </w:r>
      <w:r w:rsidRPr="00826E45">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Horažďovi</w:t>
      </w:r>
      <w:r w:rsidR="009E5201">
        <w:rPr>
          <w:rFonts w:ascii="Arial" w:eastAsia="Arial" w:hAnsi="Arial"/>
          <w:kern w:val="2"/>
          <w:sz w:val="22"/>
          <w:szCs w:val="22"/>
          <w:lang w:eastAsia="en-US"/>
          <w14:ligatures w14:val="standardContextual"/>
        </w:rPr>
        <w:t xml:space="preserve">ce </w:t>
      </w:r>
      <w:r w:rsidRPr="00126645">
        <w:rPr>
          <w:rFonts w:ascii="Arial" w:eastAsia="Arial" w:hAnsi="Arial"/>
          <w:kern w:val="2"/>
          <w:sz w:val="22"/>
          <w:szCs w:val="22"/>
          <w:lang w:eastAsia="en-US"/>
          <w14:ligatures w14:val="standardContextual"/>
        </w:rPr>
        <w:t xml:space="preserve">(dále také jen „účastník řízení“), ve věci pozastavení účinnosti </w:t>
      </w:r>
      <w:r w:rsidR="009E5201">
        <w:rPr>
          <w:rFonts w:ascii="Arial" w:eastAsia="Arial" w:hAnsi="Arial"/>
          <w:kern w:val="2"/>
          <w:sz w:val="22"/>
          <w:szCs w:val="22"/>
          <w:lang w:eastAsia="en-US"/>
          <w14:ligatures w14:val="standardContextual"/>
        </w:rPr>
        <w:t xml:space="preserve">části </w:t>
      </w:r>
      <w:r>
        <w:rPr>
          <w:rFonts w:ascii="Arial" w:eastAsia="Arial" w:hAnsi="Arial"/>
          <w:kern w:val="2"/>
          <w:sz w:val="22"/>
          <w:szCs w:val="22"/>
          <w:lang w:eastAsia="en-US"/>
          <w14:ligatures w14:val="standardContextual"/>
        </w:rPr>
        <w:t>čl. 2 odst. 1 písm.</w:t>
      </w:r>
      <w:r w:rsidR="009E5201">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 xml:space="preserve">b) </w:t>
      </w:r>
      <w:r w:rsidR="009E5201">
        <w:rPr>
          <w:rFonts w:ascii="Arial" w:eastAsia="Arial" w:hAnsi="Arial"/>
          <w:kern w:val="2"/>
          <w:sz w:val="22"/>
          <w:szCs w:val="22"/>
          <w:lang w:eastAsia="en-US"/>
          <w14:ligatures w14:val="standardContextual"/>
        </w:rPr>
        <w:t>o</w:t>
      </w:r>
      <w:r w:rsidRPr="00126645">
        <w:rPr>
          <w:rFonts w:ascii="Arial" w:eastAsia="Arial" w:hAnsi="Arial"/>
          <w:kern w:val="2"/>
          <w:sz w:val="22"/>
          <w:szCs w:val="22"/>
          <w:lang w:eastAsia="en-US"/>
          <w14:ligatures w14:val="standardContextual"/>
        </w:rPr>
        <w:t xml:space="preserve">becně závazné vyhlášky </w:t>
      </w:r>
      <w:r>
        <w:rPr>
          <w:rFonts w:ascii="Arial" w:eastAsia="Arial" w:hAnsi="Arial"/>
          <w:kern w:val="2"/>
          <w:sz w:val="22"/>
          <w:szCs w:val="22"/>
          <w:lang w:eastAsia="en-US"/>
          <w14:ligatures w14:val="standardContextual"/>
        </w:rPr>
        <w:t>města Horažďovice</w:t>
      </w:r>
      <w:r w:rsidRPr="00826E45">
        <w:rPr>
          <w:rFonts w:ascii="Arial" w:eastAsia="Arial" w:hAnsi="Arial"/>
          <w:kern w:val="2"/>
          <w:sz w:val="22"/>
          <w:szCs w:val="22"/>
          <w:lang w:eastAsia="en-US"/>
          <w14:ligatures w14:val="standardContextual"/>
        </w:rPr>
        <w:t xml:space="preserve"> </w:t>
      </w:r>
      <w:r w:rsidRPr="00600662">
        <w:rPr>
          <w:rFonts w:ascii="Arial" w:eastAsia="Arial" w:hAnsi="Arial"/>
          <w:kern w:val="2"/>
          <w:sz w:val="22"/>
          <w:szCs w:val="22"/>
          <w:lang w:eastAsia="en-US"/>
          <w14:ligatures w14:val="standardContextual"/>
        </w:rPr>
        <w:t>č. 1/2023, o místním poplatku za obecní systém odpadového hospodářství, ve znění obecně závazných vyhlášek č. 1/2024 a</w:t>
      </w:r>
      <w:r w:rsidR="009E5201">
        <w:rPr>
          <w:rFonts w:ascii="Arial" w:eastAsia="Arial" w:hAnsi="Arial"/>
          <w:kern w:val="2"/>
          <w:sz w:val="22"/>
          <w:szCs w:val="22"/>
          <w:lang w:eastAsia="en-US"/>
          <w14:ligatures w14:val="standardContextual"/>
        </w:rPr>
        <w:t> </w:t>
      </w:r>
      <w:r w:rsidRPr="00600662">
        <w:rPr>
          <w:rFonts w:ascii="Arial" w:eastAsia="Arial" w:hAnsi="Arial"/>
          <w:kern w:val="2"/>
          <w:sz w:val="22"/>
          <w:szCs w:val="22"/>
          <w:lang w:eastAsia="en-US"/>
          <w14:ligatures w14:val="standardContextual"/>
        </w:rPr>
        <w:t>č.</w:t>
      </w:r>
      <w:r w:rsidR="009E5201">
        <w:rPr>
          <w:rFonts w:ascii="Arial" w:eastAsia="Arial" w:hAnsi="Arial"/>
          <w:kern w:val="2"/>
          <w:sz w:val="22"/>
          <w:szCs w:val="22"/>
          <w:lang w:eastAsia="en-US"/>
          <w14:ligatures w14:val="standardContextual"/>
        </w:rPr>
        <w:t> </w:t>
      </w:r>
      <w:r w:rsidRPr="00600662">
        <w:rPr>
          <w:rFonts w:ascii="Arial" w:eastAsia="Arial" w:hAnsi="Arial"/>
          <w:kern w:val="2"/>
          <w:sz w:val="22"/>
          <w:szCs w:val="22"/>
          <w:lang w:eastAsia="en-US"/>
          <w14:ligatures w14:val="standardContextual"/>
        </w:rPr>
        <w:t xml:space="preserve">1/2025 </w:t>
      </w:r>
      <w:r>
        <w:rPr>
          <w:rFonts w:ascii="Arial" w:eastAsia="Arial" w:hAnsi="Arial"/>
          <w:kern w:val="2"/>
          <w:sz w:val="22"/>
          <w:szCs w:val="22"/>
          <w:lang w:eastAsia="en-US"/>
          <w14:ligatures w14:val="standardContextual"/>
        </w:rPr>
        <w:t>(dále také jen „OZV“)</w:t>
      </w:r>
      <w:r w:rsidRPr="00826E45">
        <w:rPr>
          <w:rFonts w:ascii="Arial" w:eastAsia="Arial" w:hAnsi="Arial"/>
          <w:kern w:val="2"/>
          <w:sz w:val="22"/>
          <w:szCs w:val="22"/>
          <w:lang w:eastAsia="en-US"/>
          <w14:ligatures w14:val="standardContextual"/>
        </w:rPr>
        <w:t xml:space="preserve">, </w:t>
      </w:r>
      <w:r w:rsidRPr="00126645">
        <w:rPr>
          <w:rFonts w:ascii="Arial" w:eastAsia="Arial" w:hAnsi="Arial"/>
          <w:kern w:val="2"/>
          <w:sz w:val="22"/>
          <w:szCs w:val="22"/>
          <w:lang w:eastAsia="en-US"/>
          <w14:ligatures w14:val="standardContextual"/>
        </w:rPr>
        <w:t>takto</w:t>
      </w:r>
      <w:r w:rsidR="00F87BFE" w:rsidRPr="00F63615">
        <w:rPr>
          <w:rFonts w:ascii="Arial" w:eastAsia="Arial" w:hAnsi="Arial"/>
          <w:kern w:val="2"/>
          <w:sz w:val="22"/>
          <w:szCs w:val="22"/>
          <w:lang w:eastAsia="en-US"/>
          <w14:ligatures w14:val="standardContextual"/>
        </w:rPr>
        <w:t>:</w:t>
      </w:r>
    </w:p>
    <w:p w14:paraId="471D3681" w14:textId="3C10B483" w:rsidR="00C0595B" w:rsidRPr="00826E45" w:rsidRDefault="00C0595B" w:rsidP="00C0595B">
      <w:pPr>
        <w:pStyle w:val="Odstavecseseznamem"/>
        <w:numPr>
          <w:ilvl w:val="0"/>
          <w:numId w:val="2"/>
        </w:numPr>
        <w:spacing w:before="320" w:after="160" w:line="276" w:lineRule="auto"/>
        <w:ind w:left="284" w:hanging="284"/>
        <w:jc w:val="both"/>
        <w:rPr>
          <w:rFonts w:ascii="Arial" w:eastAsia="Arial" w:hAnsi="Arial"/>
          <w:b/>
          <w:bCs/>
          <w:kern w:val="2"/>
          <w:sz w:val="22"/>
          <w:szCs w:val="22"/>
          <w:lang w:eastAsia="en-US"/>
          <w14:ligatures w14:val="standardContextual"/>
        </w:rPr>
      </w:pPr>
      <w:r w:rsidRPr="00826E45">
        <w:rPr>
          <w:rFonts w:ascii="Arial" w:eastAsia="Arial" w:hAnsi="Arial"/>
          <w:b/>
          <w:bCs/>
          <w:kern w:val="2"/>
          <w:sz w:val="22"/>
          <w:szCs w:val="22"/>
          <w:lang w:eastAsia="en-US"/>
          <w14:ligatures w14:val="standardContextual"/>
        </w:rPr>
        <w:t xml:space="preserve">Účinnost čl. </w:t>
      </w:r>
      <w:r>
        <w:rPr>
          <w:rFonts w:ascii="Arial" w:eastAsia="Arial" w:hAnsi="Arial"/>
          <w:b/>
          <w:bCs/>
          <w:kern w:val="2"/>
          <w:sz w:val="22"/>
          <w:szCs w:val="22"/>
          <w:lang w:eastAsia="en-US"/>
          <w14:ligatures w14:val="standardContextual"/>
        </w:rPr>
        <w:t xml:space="preserve">2 odst. 1 písm. b) </w:t>
      </w:r>
      <w:r w:rsidRPr="00826E45">
        <w:rPr>
          <w:rFonts w:ascii="Arial" w:eastAsia="Arial" w:hAnsi="Arial"/>
          <w:b/>
          <w:bCs/>
          <w:kern w:val="2"/>
          <w:sz w:val="22"/>
          <w:szCs w:val="22"/>
          <w:lang w:eastAsia="en-US"/>
          <w14:ligatures w14:val="standardContextual"/>
        </w:rPr>
        <w:t xml:space="preserve">obecně závazné vyhlášky </w:t>
      </w:r>
      <w:r w:rsidRPr="00600662">
        <w:rPr>
          <w:rFonts w:ascii="Arial" w:eastAsia="Arial" w:hAnsi="Arial"/>
          <w:b/>
          <w:bCs/>
          <w:kern w:val="2"/>
          <w:sz w:val="22"/>
          <w:szCs w:val="22"/>
          <w:lang w:eastAsia="en-US"/>
          <w14:ligatures w14:val="standardContextual"/>
        </w:rPr>
        <w:t>města Horažďovice č. 1/2023, o místním poplatku za obecní systém odpadového hospodářství, ve znění obecně závazných vyhlášek č. 1/2024 a č. 1/2025</w:t>
      </w:r>
      <w:r w:rsidRPr="00826E45">
        <w:rPr>
          <w:rFonts w:ascii="Arial" w:eastAsia="Arial" w:hAnsi="Arial"/>
          <w:b/>
          <w:bCs/>
          <w:kern w:val="2"/>
          <w:sz w:val="22"/>
          <w:szCs w:val="22"/>
          <w:lang w:eastAsia="en-US"/>
          <w14:ligatures w14:val="standardContextual"/>
        </w:rPr>
        <w:t xml:space="preserve">, se </w:t>
      </w:r>
      <w:r w:rsidR="004F18C9">
        <w:rPr>
          <w:rFonts w:ascii="Arial" w:eastAsia="Arial" w:hAnsi="Arial"/>
          <w:b/>
          <w:bCs/>
          <w:kern w:val="2"/>
          <w:sz w:val="22"/>
          <w:szCs w:val="22"/>
          <w:lang w:eastAsia="en-US"/>
          <w14:ligatures w14:val="standardContextual"/>
        </w:rPr>
        <w:t xml:space="preserve">ve slovech </w:t>
      </w:r>
      <w:r w:rsidR="004F18C9" w:rsidRPr="009E5201">
        <w:rPr>
          <w:rFonts w:ascii="Arial" w:eastAsia="Arial" w:hAnsi="Arial"/>
          <w:b/>
          <w:bCs/>
          <w:kern w:val="2"/>
          <w:sz w:val="22"/>
          <w:szCs w:val="22"/>
          <w:lang w:eastAsia="en-US"/>
          <w14:ligatures w14:val="standardContextual"/>
        </w:rPr>
        <w:t xml:space="preserve">„nebo bytový dům </w:t>
      </w:r>
      <w:r w:rsidR="004F18C9" w:rsidRPr="009E5201">
        <w:rPr>
          <w:rFonts w:ascii="Arial" w:eastAsia="Arial" w:hAnsi="Arial"/>
          <w:b/>
          <w:bCs/>
          <w:spacing w:val="-2"/>
          <w:kern w:val="2"/>
          <w:sz w:val="22"/>
          <w:szCs w:val="22"/>
          <w:lang w:eastAsia="en-US"/>
          <w14:ligatures w14:val="standardContextual"/>
        </w:rPr>
        <w:t>s nevymezenými jednotkami“ a „přičemž vlastníkovi bytového domu s nevymezenými</w:t>
      </w:r>
      <w:r w:rsidR="004F18C9" w:rsidRPr="009E5201">
        <w:rPr>
          <w:rFonts w:ascii="Arial" w:eastAsia="Arial" w:hAnsi="Arial"/>
          <w:b/>
          <w:bCs/>
          <w:kern w:val="2"/>
          <w:sz w:val="22"/>
          <w:szCs w:val="22"/>
          <w:lang w:eastAsia="en-US"/>
          <w14:ligatures w14:val="standardContextual"/>
        </w:rPr>
        <w:t xml:space="preserve"> jednotkami vzniká jedna poplatková povinnost za každý byt v bytovém domě“</w:t>
      </w:r>
      <w:r w:rsidR="004F18C9" w:rsidRPr="00826E45">
        <w:rPr>
          <w:rFonts w:ascii="Arial" w:eastAsia="Arial" w:hAnsi="Arial"/>
          <w:b/>
          <w:bCs/>
          <w:kern w:val="2"/>
          <w:sz w:val="22"/>
          <w:szCs w:val="22"/>
          <w:lang w:eastAsia="en-US"/>
          <w14:ligatures w14:val="standardContextual"/>
        </w:rPr>
        <w:t xml:space="preserve"> </w:t>
      </w:r>
      <w:r>
        <w:rPr>
          <w:rFonts w:ascii="Arial" w:eastAsia="Arial" w:hAnsi="Arial"/>
          <w:b/>
          <w:bCs/>
          <w:kern w:val="2"/>
          <w:sz w:val="22"/>
          <w:szCs w:val="22"/>
          <w:lang w:eastAsia="en-US"/>
          <w14:ligatures w14:val="standardContextual"/>
        </w:rPr>
        <w:t>po</w:t>
      </w:r>
      <w:r w:rsidRPr="00826E45">
        <w:rPr>
          <w:rFonts w:ascii="Arial" w:eastAsia="Arial" w:hAnsi="Arial"/>
          <w:b/>
          <w:bCs/>
          <w:kern w:val="2"/>
          <w:sz w:val="22"/>
          <w:szCs w:val="22"/>
          <w:lang w:eastAsia="en-US"/>
          <w14:ligatures w14:val="standardContextual"/>
        </w:rPr>
        <w:t>dle § 123 odst. 1 zákona o</w:t>
      </w:r>
      <w:r>
        <w:rPr>
          <w:rFonts w:ascii="Arial" w:eastAsia="Arial" w:hAnsi="Arial"/>
          <w:b/>
          <w:bCs/>
          <w:kern w:val="2"/>
          <w:sz w:val="22"/>
          <w:szCs w:val="22"/>
          <w:lang w:eastAsia="en-US"/>
          <w14:ligatures w14:val="standardContextual"/>
        </w:rPr>
        <w:t> </w:t>
      </w:r>
      <w:r w:rsidRPr="00826E45">
        <w:rPr>
          <w:rFonts w:ascii="Arial" w:eastAsia="Arial" w:hAnsi="Arial"/>
          <w:b/>
          <w:bCs/>
          <w:kern w:val="2"/>
          <w:sz w:val="22"/>
          <w:szCs w:val="22"/>
          <w:lang w:eastAsia="en-US"/>
          <w14:ligatures w14:val="standardContextual"/>
        </w:rPr>
        <w:t>obcích pozastavuje.</w:t>
      </w:r>
    </w:p>
    <w:p w14:paraId="46C0BD1E" w14:textId="77777777" w:rsidR="00C0595B" w:rsidRPr="00826E45" w:rsidRDefault="00C0595B" w:rsidP="00C0595B">
      <w:pPr>
        <w:pStyle w:val="Odstavecseseznamem"/>
        <w:spacing w:before="320" w:after="160" w:line="276" w:lineRule="auto"/>
        <w:ind w:left="284" w:hanging="284"/>
        <w:jc w:val="both"/>
        <w:rPr>
          <w:rFonts w:ascii="Arial" w:eastAsia="Arial" w:hAnsi="Arial"/>
          <w:b/>
          <w:bCs/>
          <w:kern w:val="2"/>
          <w:sz w:val="22"/>
          <w:szCs w:val="22"/>
          <w:lang w:eastAsia="en-US"/>
          <w14:ligatures w14:val="standardContextual"/>
        </w:rPr>
      </w:pPr>
    </w:p>
    <w:p w14:paraId="6B2401F6" w14:textId="4444A44B" w:rsidR="00C0595B" w:rsidRPr="00826E45" w:rsidRDefault="00C0595B" w:rsidP="00C0595B">
      <w:pPr>
        <w:pStyle w:val="Odstavecseseznamem"/>
        <w:numPr>
          <w:ilvl w:val="0"/>
          <w:numId w:val="2"/>
        </w:numPr>
        <w:spacing w:before="320" w:after="320" w:line="276" w:lineRule="auto"/>
        <w:ind w:left="284" w:hanging="284"/>
        <w:jc w:val="both"/>
        <w:rPr>
          <w:rFonts w:ascii="Arial" w:eastAsia="Arial" w:hAnsi="Arial"/>
          <w:b/>
          <w:bCs/>
          <w:kern w:val="2"/>
          <w:sz w:val="22"/>
          <w:szCs w:val="22"/>
          <w:lang w:eastAsia="en-US"/>
          <w14:ligatures w14:val="standardContextual"/>
        </w:rPr>
      </w:pPr>
      <w:r w:rsidRPr="00826E45">
        <w:rPr>
          <w:rFonts w:ascii="Arial" w:eastAsia="Arial" w:hAnsi="Arial"/>
          <w:b/>
          <w:bCs/>
          <w:kern w:val="2"/>
          <w:sz w:val="22"/>
          <w:szCs w:val="22"/>
          <w:lang w:eastAsia="en-US"/>
          <w14:ligatures w14:val="standardContextual"/>
        </w:rPr>
        <w:t xml:space="preserve">Účastníkovi řízení se </w:t>
      </w:r>
      <w:r>
        <w:rPr>
          <w:rFonts w:ascii="Arial" w:eastAsia="Arial" w:hAnsi="Arial"/>
          <w:b/>
          <w:bCs/>
          <w:kern w:val="2"/>
          <w:sz w:val="22"/>
          <w:szCs w:val="22"/>
          <w:lang w:eastAsia="en-US"/>
          <w14:ligatures w14:val="standardContextual"/>
        </w:rPr>
        <w:t>po</w:t>
      </w:r>
      <w:r w:rsidRPr="00826E45">
        <w:rPr>
          <w:rFonts w:ascii="Arial" w:eastAsia="Arial" w:hAnsi="Arial"/>
          <w:b/>
          <w:bCs/>
          <w:kern w:val="2"/>
          <w:sz w:val="22"/>
          <w:szCs w:val="22"/>
          <w:lang w:eastAsia="en-US"/>
          <w14:ligatures w14:val="standardContextual"/>
        </w:rPr>
        <w:t>dle § 123 odst. 1 zákona o obcích</w:t>
      </w:r>
      <w:r w:rsidRPr="00826E45">
        <w:rPr>
          <w:rFonts w:ascii="Arial" w:eastAsia="Arial" w:hAnsi="Arial"/>
          <w:b/>
          <w:bCs/>
          <w:iCs/>
          <w:kern w:val="2"/>
          <w:sz w:val="22"/>
          <w:szCs w:val="22"/>
          <w:lang w:eastAsia="en-US"/>
          <w14:ligatures w14:val="standardContextual"/>
        </w:rPr>
        <w:t xml:space="preserve"> stanovu</w:t>
      </w:r>
      <w:r w:rsidR="009E5201">
        <w:rPr>
          <w:rFonts w:ascii="Arial" w:eastAsia="Arial" w:hAnsi="Arial"/>
          <w:b/>
          <w:bCs/>
          <w:iCs/>
          <w:kern w:val="2"/>
          <w:sz w:val="22"/>
          <w:szCs w:val="22"/>
          <w:lang w:eastAsia="en-US"/>
          <w14:ligatures w14:val="standardContextual"/>
        </w:rPr>
        <w:t>je</w:t>
      </w:r>
      <w:r w:rsidRPr="00826E45">
        <w:rPr>
          <w:rFonts w:ascii="Arial" w:eastAsia="Arial" w:hAnsi="Arial"/>
          <w:b/>
          <w:bCs/>
          <w:i/>
          <w:iCs/>
          <w:kern w:val="2"/>
          <w:sz w:val="22"/>
          <w:szCs w:val="22"/>
          <w:lang w:eastAsia="en-US"/>
          <w14:ligatures w14:val="standardContextual"/>
        </w:rPr>
        <w:t xml:space="preserve"> </w:t>
      </w:r>
      <w:r w:rsidRPr="00826E45">
        <w:rPr>
          <w:rFonts w:ascii="Arial" w:eastAsia="Arial" w:hAnsi="Arial"/>
          <w:b/>
          <w:bCs/>
          <w:kern w:val="2"/>
          <w:sz w:val="22"/>
          <w:szCs w:val="22"/>
          <w:lang w:eastAsia="en-US"/>
          <w14:ligatures w14:val="standardContextual"/>
        </w:rPr>
        <w:t>ke zjednání nápravy lhůta 15 dnů od doručení tohoto rozhodnutí.</w:t>
      </w:r>
    </w:p>
    <w:p w14:paraId="15547A3F" w14:textId="32E42550" w:rsidR="00C0595B" w:rsidRDefault="00C0595B" w:rsidP="009E5201">
      <w:pPr>
        <w:spacing w:before="640" w:after="160" w:line="276" w:lineRule="auto"/>
        <w:rPr>
          <w:rFonts w:ascii="Arial" w:eastAsia="Arial" w:hAnsi="Arial"/>
          <w:b/>
          <w:bCs/>
          <w:kern w:val="2"/>
          <w:sz w:val="22"/>
          <w:szCs w:val="22"/>
          <w:lang w:eastAsia="en-US"/>
          <w14:ligatures w14:val="standardContextual"/>
        </w:rPr>
      </w:pPr>
      <w:r w:rsidRPr="00A50247">
        <w:rPr>
          <w:rFonts w:ascii="Arial" w:eastAsia="Arial" w:hAnsi="Arial"/>
          <w:b/>
          <w:bCs/>
          <w:kern w:val="2"/>
          <w:sz w:val="22"/>
          <w:szCs w:val="22"/>
          <w:lang w:eastAsia="en-US"/>
          <w14:ligatures w14:val="standardContextual"/>
        </w:rPr>
        <w:t>Odůvodnění</w:t>
      </w:r>
    </w:p>
    <w:p w14:paraId="64E26EA5" w14:textId="77777777" w:rsidR="00C0595B" w:rsidRPr="00C728D6" w:rsidRDefault="00C0595B" w:rsidP="00C0595B">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t>Rekapitulace postupu Ministerstva vnitra</w:t>
      </w:r>
    </w:p>
    <w:p w14:paraId="5DBB8CC7" w14:textId="31E9DD77" w:rsidR="00C0595B" w:rsidRDefault="00C0595B" w:rsidP="00C0595B">
      <w:pPr>
        <w:numPr>
          <w:ilvl w:val="0"/>
          <w:numId w:val="4"/>
        </w:numPr>
        <w:suppressAutoHyphens w:val="0"/>
        <w:spacing w:before="320"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Zastupitelstvo města Horažďovice schválilo obecně závaznou vyhlášku č. 1/2025, kterou se mění obecně závazná vyhláška města č. 1/2023, o místním poplatku za obecní systém odpadového hospodářství</w:t>
      </w:r>
      <w:r w:rsidR="006730A7">
        <w:rPr>
          <w:rFonts w:ascii="Arial" w:eastAsia="Arial" w:hAnsi="Arial"/>
          <w:kern w:val="2"/>
          <w:sz w:val="22"/>
          <w:szCs w:val="22"/>
          <w:lang w:eastAsia="en-US"/>
          <w14:ligatures w14:val="standardContextual"/>
        </w:rPr>
        <w:t xml:space="preserve"> (dále jen „OZV č. 1/2025“)</w:t>
      </w:r>
      <w:r>
        <w:rPr>
          <w:rFonts w:ascii="Arial" w:eastAsia="Arial" w:hAnsi="Arial"/>
          <w:kern w:val="2"/>
          <w:sz w:val="22"/>
          <w:szCs w:val="22"/>
          <w:lang w:eastAsia="en-US"/>
          <w14:ligatures w14:val="standardContextual"/>
        </w:rPr>
        <w:t xml:space="preserve">, na svém zasedání konaném dne </w:t>
      </w:r>
      <w:r>
        <w:rPr>
          <w:rFonts w:ascii="Arial" w:eastAsia="Arial" w:hAnsi="Arial"/>
          <w:kern w:val="2"/>
          <w:sz w:val="22"/>
          <w:szCs w:val="22"/>
          <w:lang w:eastAsia="en-US"/>
          <w14:ligatures w14:val="standardContextual"/>
        </w:rPr>
        <w:lastRenderedPageBreak/>
        <w:t>15.</w:t>
      </w:r>
      <w:r w:rsidR="006730A7">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 xml:space="preserve">prosince 2025. </w:t>
      </w:r>
      <w:r w:rsidRPr="00C728D6">
        <w:rPr>
          <w:rFonts w:ascii="Arial" w:eastAsia="Arial" w:hAnsi="Arial"/>
          <w:kern w:val="2"/>
          <w:sz w:val="22"/>
          <w:szCs w:val="22"/>
          <w:lang w:eastAsia="en-US"/>
          <w14:ligatures w14:val="standardContextual"/>
        </w:rPr>
        <w:t>V souladu s ustanovením § 12</w:t>
      </w:r>
      <w:r>
        <w:rPr>
          <w:rFonts w:ascii="Arial" w:eastAsia="Arial" w:hAnsi="Arial"/>
          <w:kern w:val="2"/>
          <w:sz w:val="22"/>
          <w:szCs w:val="22"/>
          <w:lang w:eastAsia="en-US"/>
          <w14:ligatures w14:val="standardContextual"/>
        </w:rPr>
        <w:t xml:space="preserve"> zákona o obcích ve spojení s § 2 odst. 1 zákona o Sbírce právních předpisů územních samosprávných celků a některých správních úřadů</w:t>
      </w:r>
      <w:r>
        <w:rPr>
          <w:rStyle w:val="Znakapoznpodarou"/>
          <w:rFonts w:ascii="Arial" w:eastAsia="Arial" w:hAnsi="Arial"/>
          <w:kern w:val="2"/>
          <w:sz w:val="22"/>
          <w:szCs w:val="22"/>
          <w:lang w:eastAsia="en-US"/>
          <w14:ligatures w14:val="standardContextual"/>
        </w:rPr>
        <w:footnoteReference w:id="2"/>
      </w:r>
      <w:r>
        <w:rPr>
          <w:rFonts w:ascii="Arial" w:eastAsia="Arial" w:hAnsi="Arial"/>
          <w:kern w:val="2"/>
          <w:sz w:val="22"/>
          <w:szCs w:val="22"/>
          <w:lang w:eastAsia="en-US"/>
          <w14:ligatures w14:val="standardContextual"/>
        </w:rPr>
        <w:t xml:space="preserve"> byla </w:t>
      </w:r>
      <w:r w:rsidR="006730A7">
        <w:rPr>
          <w:rFonts w:ascii="Arial" w:eastAsia="Arial" w:hAnsi="Arial"/>
          <w:kern w:val="2"/>
          <w:sz w:val="22"/>
          <w:szCs w:val="22"/>
          <w:lang w:eastAsia="en-US"/>
          <w14:ligatures w14:val="standardContextual"/>
        </w:rPr>
        <w:t>O</w:t>
      </w:r>
      <w:r>
        <w:rPr>
          <w:rFonts w:ascii="Arial" w:eastAsia="Arial" w:hAnsi="Arial"/>
          <w:kern w:val="2"/>
          <w:sz w:val="22"/>
          <w:szCs w:val="22"/>
          <w:lang w:eastAsia="en-US"/>
          <w14:ligatures w14:val="standardContextual"/>
        </w:rPr>
        <w:t xml:space="preserve">ZV </w:t>
      </w:r>
      <w:r w:rsidR="006730A7">
        <w:rPr>
          <w:rFonts w:ascii="Arial" w:eastAsia="Arial" w:hAnsi="Arial"/>
          <w:kern w:val="2"/>
          <w:sz w:val="22"/>
          <w:szCs w:val="22"/>
          <w:lang w:eastAsia="en-US"/>
          <w14:ligatures w14:val="standardContextual"/>
        </w:rPr>
        <w:t xml:space="preserve">č. 1/2025 </w:t>
      </w:r>
      <w:r>
        <w:rPr>
          <w:rFonts w:ascii="Arial" w:eastAsia="Arial" w:hAnsi="Arial"/>
          <w:kern w:val="2"/>
          <w:sz w:val="22"/>
          <w:szCs w:val="22"/>
          <w:lang w:eastAsia="en-US"/>
          <w14:ligatures w14:val="standardContextual"/>
        </w:rPr>
        <w:t xml:space="preserve">dne 16. prosince 2025 městem Horažďovice vyhlášena ve </w:t>
      </w:r>
      <w:r w:rsidRPr="00A56541">
        <w:rPr>
          <w:rFonts w:ascii="Arial" w:eastAsia="Arial" w:hAnsi="Arial"/>
          <w:kern w:val="2"/>
          <w:sz w:val="22"/>
          <w:szCs w:val="22"/>
          <w:lang w:eastAsia="en-US"/>
          <w14:ligatures w14:val="standardContextual"/>
        </w:rPr>
        <w:t>Sbírce právních předpisů územních samosprávných celků a některých správních úřadů</w:t>
      </w:r>
      <w:r>
        <w:rPr>
          <w:rFonts w:ascii="Arial" w:eastAsia="Arial" w:hAnsi="Arial"/>
          <w:kern w:val="2"/>
          <w:sz w:val="22"/>
          <w:szCs w:val="22"/>
          <w:lang w:eastAsia="en-US"/>
          <w14:ligatures w14:val="standardContextual"/>
        </w:rPr>
        <w:t>.</w:t>
      </w:r>
    </w:p>
    <w:p w14:paraId="7F148A27" w14:textId="1850010E"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1226C9">
        <w:rPr>
          <w:rFonts w:ascii="Arial" w:eastAsia="Arial" w:hAnsi="Arial"/>
          <w:kern w:val="2"/>
          <w:sz w:val="22"/>
          <w:szCs w:val="22"/>
          <w:lang w:eastAsia="en-US"/>
          <w14:ligatures w14:val="standardContextual"/>
        </w:rPr>
        <w:t>V čl. 1</w:t>
      </w:r>
      <w:r w:rsidRPr="001226C9">
        <w:rPr>
          <w:rFonts w:ascii="Arial" w:eastAsia="Arial" w:hAnsi="Arial"/>
          <w:b/>
          <w:bCs/>
          <w:kern w:val="2"/>
          <w:sz w:val="22"/>
          <w:szCs w:val="22"/>
          <w:lang w:eastAsia="en-US"/>
          <w14:ligatures w14:val="standardContextual"/>
        </w:rPr>
        <w:t xml:space="preserve"> </w:t>
      </w:r>
      <w:r w:rsidR="006730A7">
        <w:rPr>
          <w:rFonts w:ascii="Arial" w:eastAsia="Arial" w:hAnsi="Arial"/>
          <w:kern w:val="2"/>
          <w:sz w:val="22"/>
          <w:szCs w:val="22"/>
          <w:lang w:eastAsia="en-US"/>
          <w14:ligatures w14:val="standardContextual"/>
        </w:rPr>
        <w:t>OZV</w:t>
      </w:r>
      <w:r w:rsidRPr="001226C9">
        <w:rPr>
          <w:rFonts w:ascii="Arial" w:eastAsia="Arial" w:hAnsi="Arial"/>
          <w:kern w:val="2"/>
          <w:sz w:val="22"/>
          <w:szCs w:val="22"/>
          <w:lang w:eastAsia="en-US"/>
          <w14:ligatures w14:val="standardContextual"/>
        </w:rPr>
        <w:t xml:space="preserve"> č. 1/2025 město změnilo znění čl. 2 odst. 1 písm. b) obecně závazné vyhlášky č.</w:t>
      </w:r>
      <w:r w:rsidR="00A43D5F">
        <w:rPr>
          <w:rFonts w:ascii="Arial" w:eastAsia="Arial" w:hAnsi="Arial"/>
          <w:kern w:val="2"/>
          <w:sz w:val="22"/>
          <w:szCs w:val="22"/>
          <w:lang w:eastAsia="en-US"/>
          <w14:ligatures w14:val="standardContextual"/>
        </w:rPr>
        <w:t> </w:t>
      </w:r>
      <w:r w:rsidRPr="001226C9">
        <w:rPr>
          <w:rFonts w:ascii="Arial" w:eastAsia="Arial" w:hAnsi="Arial"/>
          <w:kern w:val="2"/>
          <w:sz w:val="22"/>
          <w:szCs w:val="22"/>
          <w:lang w:eastAsia="en-US"/>
          <w14:ligatures w14:val="standardContextual"/>
        </w:rPr>
        <w:t>1/2023</w:t>
      </w:r>
      <w:r w:rsidR="006730A7">
        <w:rPr>
          <w:rFonts w:ascii="Arial" w:eastAsia="Arial" w:hAnsi="Arial"/>
          <w:kern w:val="2"/>
          <w:sz w:val="22"/>
          <w:szCs w:val="22"/>
          <w:lang w:eastAsia="en-US"/>
          <w14:ligatures w14:val="standardContextual"/>
        </w:rPr>
        <w:t>,</w:t>
      </w:r>
      <w:r w:rsidR="006730A7" w:rsidRPr="006730A7">
        <w:rPr>
          <w:rFonts w:ascii="Arial" w:eastAsia="Arial" w:hAnsi="Arial"/>
          <w:kern w:val="2"/>
          <w:sz w:val="22"/>
          <w:szCs w:val="22"/>
          <w:lang w:eastAsia="en-US"/>
          <w14:ligatures w14:val="standardContextual"/>
        </w:rPr>
        <w:t xml:space="preserve"> </w:t>
      </w:r>
      <w:r w:rsidR="006730A7">
        <w:rPr>
          <w:rFonts w:ascii="Arial" w:eastAsia="Arial" w:hAnsi="Arial"/>
          <w:kern w:val="2"/>
          <w:sz w:val="22"/>
          <w:szCs w:val="22"/>
          <w:lang w:eastAsia="en-US"/>
          <w14:ligatures w14:val="standardContextual"/>
        </w:rPr>
        <w:t>o místním poplatku za obecní systém odpadového hospodářství</w:t>
      </w:r>
      <w:r w:rsidR="00A43D5F">
        <w:rPr>
          <w:rFonts w:ascii="Arial" w:eastAsia="Arial" w:hAnsi="Arial"/>
          <w:kern w:val="2"/>
          <w:sz w:val="22"/>
          <w:szCs w:val="22"/>
          <w:lang w:eastAsia="en-US"/>
          <w14:ligatures w14:val="standardContextual"/>
        </w:rPr>
        <w:t xml:space="preserve"> (dále jen „OZV č. 1/2023)</w:t>
      </w:r>
      <w:r w:rsidRPr="001226C9">
        <w:rPr>
          <w:rFonts w:ascii="Arial" w:eastAsia="Arial" w:hAnsi="Arial"/>
          <w:kern w:val="2"/>
          <w:sz w:val="22"/>
          <w:szCs w:val="22"/>
          <w:lang w:eastAsia="en-US"/>
          <w14:ligatures w14:val="standardContextual"/>
        </w:rPr>
        <w:t xml:space="preserve">, </w:t>
      </w:r>
      <w:r w:rsidR="006730A7">
        <w:rPr>
          <w:rFonts w:ascii="Arial" w:eastAsia="Arial" w:hAnsi="Arial"/>
          <w:kern w:val="2"/>
          <w:sz w:val="22"/>
          <w:szCs w:val="22"/>
          <w:lang w:eastAsia="en-US"/>
          <w14:ligatures w14:val="standardContextual"/>
        </w:rPr>
        <w:t>následovně</w:t>
      </w:r>
      <w:r>
        <w:rPr>
          <w:rFonts w:ascii="Arial" w:eastAsia="Arial" w:hAnsi="Arial"/>
          <w:kern w:val="2"/>
          <w:sz w:val="22"/>
          <w:szCs w:val="22"/>
          <w:lang w:eastAsia="en-US"/>
          <w14:ligatures w14:val="standardContextual"/>
        </w:rPr>
        <w:t>:</w:t>
      </w:r>
    </w:p>
    <w:p w14:paraId="5204EE88" w14:textId="77777777" w:rsidR="00C0595B" w:rsidRPr="001226C9" w:rsidRDefault="00C0595B" w:rsidP="00C0595B">
      <w:pPr>
        <w:spacing w:line="276" w:lineRule="auto"/>
        <w:ind w:left="708" w:right="567"/>
        <w:jc w:val="both"/>
        <w:rPr>
          <w:rFonts w:asciiTheme="minorHAnsi" w:eastAsia="Arial" w:hAnsiTheme="minorHAnsi" w:cstheme="minorHAnsi"/>
          <w:kern w:val="2"/>
          <w:sz w:val="20"/>
          <w:szCs w:val="20"/>
          <w:lang w:eastAsia="en-US"/>
          <w14:ligatures w14:val="standardContextual"/>
        </w:rPr>
      </w:pPr>
      <w:r w:rsidRPr="001226C9">
        <w:rPr>
          <w:rFonts w:asciiTheme="minorHAnsi" w:eastAsia="Arial" w:hAnsiTheme="minorHAnsi" w:cstheme="minorHAnsi"/>
          <w:kern w:val="2"/>
          <w:sz w:val="20"/>
          <w:szCs w:val="20"/>
          <w:lang w:eastAsia="en-US"/>
          <w14:ligatures w14:val="standardContextual"/>
        </w:rPr>
        <w:t>„</w:t>
      </w:r>
      <w:r w:rsidRPr="001226C9">
        <w:rPr>
          <w:rFonts w:asciiTheme="minorHAnsi" w:eastAsia="Arial" w:hAnsiTheme="minorHAnsi" w:cstheme="minorHAnsi"/>
          <w:i/>
          <w:iCs/>
          <w:kern w:val="2"/>
          <w:sz w:val="20"/>
          <w:szCs w:val="20"/>
          <w:lang w:eastAsia="en-US"/>
          <w14:ligatures w14:val="standardContextual"/>
        </w:rPr>
        <w:t>Poplatníkem poplatku je:</w:t>
      </w:r>
    </w:p>
    <w:p w14:paraId="223FB4B2" w14:textId="6385BCE3" w:rsidR="00C0595B" w:rsidRPr="001226C9" w:rsidRDefault="00C0595B" w:rsidP="00C0595B">
      <w:pPr>
        <w:suppressAutoHyphens w:val="0"/>
        <w:spacing w:after="160" w:line="276" w:lineRule="auto"/>
        <w:ind w:left="708"/>
        <w:jc w:val="both"/>
        <w:rPr>
          <w:rFonts w:ascii="Arial" w:eastAsia="Arial" w:hAnsi="Arial" w:cs="Arial"/>
          <w:kern w:val="2"/>
          <w:sz w:val="20"/>
          <w:szCs w:val="20"/>
          <w:lang w:eastAsia="en-US"/>
          <w14:ligatures w14:val="standardContextual"/>
        </w:rPr>
      </w:pPr>
      <w:r w:rsidRPr="001226C9">
        <w:rPr>
          <w:rFonts w:asciiTheme="minorHAnsi" w:eastAsia="Arial" w:hAnsiTheme="minorHAnsi" w:cstheme="minorHAnsi"/>
          <w:i/>
          <w:iCs/>
          <w:kern w:val="2"/>
          <w:sz w:val="20"/>
          <w:szCs w:val="20"/>
          <w:lang w:eastAsia="en-US"/>
          <w14:ligatures w14:val="standardContextual"/>
        </w:rPr>
        <w:t>vlastník nemovité věci zahrnující byt, rodinný dům, stavbu pro rodinnou rekreaci nebo bytový dům s nevymezenými jednotkami, v nichž není přihlášená žádná fyzická osoba, a která je umístěna na území města, přičemž vlastníkovi bytového domu s nevymezenými jednotkami vzniká jedna poplatková povinnost za každý by</w:t>
      </w:r>
      <w:r w:rsidR="00E34564">
        <w:rPr>
          <w:rFonts w:asciiTheme="minorHAnsi" w:eastAsia="Arial" w:hAnsiTheme="minorHAnsi" w:cstheme="minorHAnsi"/>
          <w:i/>
          <w:iCs/>
          <w:kern w:val="2"/>
          <w:sz w:val="20"/>
          <w:szCs w:val="20"/>
          <w:lang w:eastAsia="en-US"/>
          <w14:ligatures w14:val="standardContextual"/>
        </w:rPr>
        <w:t>t</w:t>
      </w:r>
      <w:r w:rsidRPr="001226C9">
        <w:rPr>
          <w:rFonts w:asciiTheme="minorHAnsi" w:eastAsia="Arial" w:hAnsiTheme="minorHAnsi" w:cstheme="minorHAnsi"/>
          <w:i/>
          <w:iCs/>
          <w:kern w:val="2"/>
          <w:sz w:val="20"/>
          <w:szCs w:val="20"/>
          <w:lang w:eastAsia="en-US"/>
          <w14:ligatures w14:val="standardContextual"/>
        </w:rPr>
        <w:t xml:space="preserve"> v bytovém domě</w:t>
      </w:r>
      <w:r w:rsidRPr="001226C9">
        <w:rPr>
          <w:rFonts w:asciiTheme="minorHAnsi" w:eastAsia="Arial" w:hAnsiTheme="minorHAnsi" w:cstheme="minorHAnsi"/>
          <w:kern w:val="2"/>
          <w:sz w:val="20"/>
          <w:szCs w:val="20"/>
          <w:lang w:eastAsia="en-US"/>
          <w14:ligatures w14:val="standardContextual"/>
        </w:rPr>
        <w:t>.“</w:t>
      </w:r>
    </w:p>
    <w:p w14:paraId="0103C99D" w14:textId="6B8406EA"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1226C9">
        <w:rPr>
          <w:rFonts w:ascii="Arial" w:eastAsia="Arial" w:hAnsi="Arial"/>
          <w:kern w:val="2"/>
          <w:sz w:val="22"/>
          <w:szCs w:val="22"/>
          <w:lang w:eastAsia="en-US"/>
          <w14:ligatures w14:val="standardContextual"/>
        </w:rPr>
        <w:t xml:space="preserve">Ministerstvo vnitra po zveřejnění </w:t>
      </w:r>
      <w:r>
        <w:rPr>
          <w:rFonts w:ascii="Arial" w:eastAsia="Arial" w:hAnsi="Arial"/>
          <w:kern w:val="2"/>
          <w:sz w:val="22"/>
          <w:szCs w:val="22"/>
          <w:lang w:eastAsia="en-US"/>
          <w14:ligatures w14:val="standardContextual"/>
        </w:rPr>
        <w:t xml:space="preserve">předmětné </w:t>
      </w:r>
      <w:r w:rsidRPr="001226C9">
        <w:rPr>
          <w:rFonts w:ascii="Arial" w:eastAsia="Arial" w:hAnsi="Arial"/>
          <w:kern w:val="2"/>
          <w:sz w:val="22"/>
          <w:szCs w:val="22"/>
          <w:lang w:eastAsia="en-US"/>
          <w14:ligatures w14:val="standardContextual"/>
        </w:rPr>
        <w:t>obecně závazné vyhlášky ve Sbírce právních předpisů územních samosprávných celků a některých správních úřadů</w:t>
      </w:r>
      <w:r w:rsidRPr="001226C9">
        <w:rPr>
          <w:rFonts w:ascii="Arial" w:eastAsia="Arial" w:hAnsi="Arial"/>
          <w:kern w:val="2"/>
          <w:sz w:val="22"/>
          <w:szCs w:val="22"/>
          <w:vertAlign w:val="superscript"/>
          <w:lang w:eastAsia="en-US"/>
          <w14:ligatures w14:val="standardContextual"/>
        </w:rPr>
        <w:footnoteReference w:id="3"/>
      </w:r>
      <w:r w:rsidRPr="001226C9">
        <w:rPr>
          <w:rFonts w:ascii="Arial" w:eastAsia="Arial" w:hAnsi="Arial"/>
          <w:kern w:val="2"/>
          <w:sz w:val="22"/>
          <w:szCs w:val="22"/>
          <w:lang w:eastAsia="en-US"/>
          <w14:ligatures w14:val="standardContextual"/>
        </w:rPr>
        <w:t xml:space="preserve"> dospělo k jednoznačnému závěru o rozporu příslušného ustanovení obecně závazné vyhlášky se zákonem. O této skutečnosti bylo město informováno zasláním právního posouzení úplného znění obecně závazné vyhlášky </w:t>
      </w:r>
      <w:r w:rsidRPr="001226C9">
        <w:rPr>
          <w:rFonts w:ascii="Arial" w:eastAsia="Arial" w:hAnsi="Arial"/>
          <w:bCs/>
          <w:kern w:val="2"/>
          <w:sz w:val="22"/>
          <w:szCs w:val="22"/>
          <w:lang w:eastAsia="en-US"/>
          <w14:ligatures w14:val="standardContextual"/>
        </w:rPr>
        <w:t>č. 1/2023, o místním poplatku za obecní systém odpadového hospodářství, ve znění obecně závazných vyhlášek č. 1/2024 a č. 1/2025,</w:t>
      </w:r>
      <w:r w:rsidRPr="001226C9">
        <w:rPr>
          <w:rFonts w:ascii="Arial" w:eastAsia="Arial" w:hAnsi="Arial"/>
          <w:kern w:val="2"/>
          <w:sz w:val="22"/>
          <w:szCs w:val="22"/>
          <w:lang w:eastAsia="en-US"/>
          <w14:ligatures w14:val="standardContextual"/>
        </w:rPr>
        <w:t xml:space="preserve"> ze dne 16. ledna 2026, č. j. MV-167146-7/ODK-202</w:t>
      </w:r>
      <w:r w:rsidR="00F440E5">
        <w:rPr>
          <w:rFonts w:ascii="Arial" w:eastAsia="Arial" w:hAnsi="Arial"/>
          <w:kern w:val="2"/>
          <w:sz w:val="22"/>
          <w:szCs w:val="22"/>
          <w:lang w:eastAsia="en-US"/>
          <w14:ligatures w14:val="standardContextual"/>
        </w:rPr>
        <w:t>3</w:t>
      </w:r>
      <w:r>
        <w:rPr>
          <w:rFonts w:ascii="Arial" w:eastAsia="Arial" w:hAnsi="Arial"/>
          <w:kern w:val="2"/>
          <w:sz w:val="22"/>
          <w:szCs w:val="22"/>
          <w:lang w:eastAsia="en-US"/>
          <w14:ligatures w14:val="standardContextual"/>
        </w:rPr>
        <w:t>.</w:t>
      </w:r>
    </w:p>
    <w:p w14:paraId="095A4150" w14:textId="01E37130" w:rsidR="00C0595B" w:rsidRPr="000D79D3"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1226C9">
        <w:rPr>
          <w:rFonts w:ascii="Arial" w:eastAsia="Arial" w:hAnsi="Arial"/>
          <w:spacing w:val="-2"/>
          <w:kern w:val="2"/>
          <w:sz w:val="22"/>
          <w:szCs w:val="22"/>
          <w:lang w:eastAsia="en-US"/>
          <w14:ligatures w14:val="standardContextual"/>
        </w:rPr>
        <w:t xml:space="preserve">V návaznosti na právní posouzení proběhlo dne 5. února 2026 osobní jednání mezi zástupci Ministerstva vnitra a zástupci města Horažďovice, na kterém byly zopakovány důvody </w:t>
      </w:r>
      <w:r>
        <w:rPr>
          <w:rFonts w:ascii="Arial" w:eastAsia="Arial" w:hAnsi="Arial"/>
          <w:spacing w:val="-2"/>
          <w:kern w:val="2"/>
          <w:sz w:val="22"/>
          <w:szCs w:val="22"/>
          <w:lang w:eastAsia="en-US"/>
          <w14:ligatures w14:val="standardContextual"/>
        </w:rPr>
        <w:t>rozporu</w:t>
      </w:r>
      <w:r w:rsidRPr="001226C9">
        <w:rPr>
          <w:rFonts w:ascii="Arial" w:eastAsia="Arial" w:hAnsi="Arial"/>
          <w:spacing w:val="-2"/>
          <w:kern w:val="2"/>
          <w:sz w:val="22"/>
          <w:szCs w:val="22"/>
          <w:lang w:eastAsia="en-US"/>
          <w14:ligatures w14:val="standardContextual"/>
        </w:rPr>
        <w:t xml:space="preserve"> OZV se zákonem a městu byla poskytnuta metodická pomoc pro zjednání nápravy. Starosta města na osobním jednání uvedl, že předloží stanovisko Ministerstva vnitra na následující zasedání zastupitelstva města, které rozhodne o dalším postupu. Následně dne 2. dubna 2026 obdrželo Ministerstvo vnitra dopis města Horažďovice, č. j. MH/00856/2026, </w:t>
      </w:r>
      <w:r>
        <w:rPr>
          <w:rFonts w:ascii="Arial" w:eastAsia="Arial" w:hAnsi="Arial"/>
          <w:spacing w:val="-2"/>
          <w:kern w:val="2"/>
          <w:sz w:val="22"/>
          <w:szCs w:val="22"/>
          <w:lang w:eastAsia="en-US"/>
          <w14:ligatures w14:val="standardContextual"/>
        </w:rPr>
        <w:t>v němž město</w:t>
      </w:r>
      <w:r w:rsidRPr="001226C9">
        <w:rPr>
          <w:rFonts w:ascii="Arial" w:eastAsia="Arial" w:hAnsi="Arial"/>
          <w:spacing w:val="-2"/>
          <w:kern w:val="2"/>
          <w:sz w:val="22"/>
          <w:szCs w:val="22"/>
          <w:lang w:eastAsia="en-US"/>
          <w14:ligatures w14:val="standardContextual"/>
        </w:rPr>
        <w:t xml:space="preserve"> informovalo o výsledku jednání zastupitelstva města konaném dne 23. března 2026. Zastupitelstvo města Horažďovice schválilo usnesení č. 26/Z18/13, dle kterého trvá na stávajícím znění OZV</w:t>
      </w:r>
      <w:r>
        <w:rPr>
          <w:rFonts w:ascii="Arial" w:eastAsia="Arial" w:hAnsi="Arial"/>
          <w:kern w:val="2"/>
          <w:sz w:val="22"/>
          <w:szCs w:val="22"/>
          <w:lang w:eastAsia="en-US"/>
          <w14:ligatures w14:val="standardContextual"/>
        </w:rPr>
        <w:t>.</w:t>
      </w:r>
    </w:p>
    <w:p w14:paraId="66885328" w14:textId="77777777" w:rsidR="00C0595B" w:rsidRPr="007B0D2B" w:rsidRDefault="00C0595B" w:rsidP="00C0595B">
      <w:pPr>
        <w:suppressAutoHyphens w:val="0"/>
        <w:spacing w:before="320" w:after="160" w:line="276" w:lineRule="auto"/>
        <w:jc w:val="center"/>
        <w:rPr>
          <w:rFonts w:ascii="Arial" w:eastAsia="Arial" w:hAnsi="Arial"/>
          <w:i/>
          <w:iCs/>
          <w:kern w:val="2"/>
          <w:sz w:val="22"/>
          <w:szCs w:val="22"/>
          <w:lang w:eastAsia="en-US"/>
          <w14:ligatures w14:val="standardContextual"/>
        </w:rPr>
      </w:pPr>
      <w:r w:rsidRPr="007B0D2B">
        <w:rPr>
          <w:rFonts w:ascii="Arial" w:eastAsia="Arial" w:hAnsi="Arial"/>
          <w:i/>
          <w:iCs/>
          <w:kern w:val="2"/>
          <w:sz w:val="22"/>
          <w:szCs w:val="22"/>
          <w:lang w:eastAsia="en-US"/>
          <w14:ligatures w14:val="standardContextual"/>
        </w:rPr>
        <w:t>Právní posouzení zákonnosti OZV</w:t>
      </w:r>
    </w:p>
    <w:p w14:paraId="16EB1A9C" w14:textId="65B736F7"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Jak bylo uvedeno v </w:t>
      </w:r>
      <w:r w:rsidRPr="007B0D2B">
        <w:rPr>
          <w:rFonts w:ascii="Arial" w:eastAsia="Arial" w:hAnsi="Arial"/>
          <w:b/>
          <w:bCs/>
          <w:kern w:val="2"/>
          <w:sz w:val="22"/>
          <w:szCs w:val="22"/>
          <w:lang w:eastAsia="en-US"/>
          <w14:ligatures w14:val="standardContextual"/>
        </w:rPr>
        <w:t>bodě 2</w:t>
      </w:r>
      <w:r>
        <w:rPr>
          <w:rFonts w:ascii="Arial" w:eastAsia="Arial" w:hAnsi="Arial"/>
          <w:kern w:val="2"/>
          <w:sz w:val="22"/>
          <w:szCs w:val="22"/>
          <w:lang w:eastAsia="en-US"/>
          <w14:ligatures w14:val="standardContextual"/>
        </w:rPr>
        <w:t xml:space="preserve"> tohoto rozhodnutí, město </w:t>
      </w:r>
      <w:r w:rsidR="00E34564">
        <w:rPr>
          <w:rFonts w:ascii="Arial" w:eastAsia="Arial" w:hAnsi="Arial"/>
          <w:kern w:val="2"/>
          <w:sz w:val="22"/>
          <w:szCs w:val="22"/>
          <w:lang w:eastAsia="en-US"/>
          <w14:ligatures w14:val="standardContextual"/>
        </w:rPr>
        <w:t>OZV</w:t>
      </w:r>
      <w:r>
        <w:rPr>
          <w:rFonts w:ascii="Arial" w:eastAsia="Arial" w:hAnsi="Arial"/>
          <w:kern w:val="2"/>
          <w:sz w:val="22"/>
          <w:szCs w:val="22"/>
          <w:lang w:eastAsia="en-US"/>
          <w14:ligatures w14:val="standardContextual"/>
        </w:rPr>
        <w:t xml:space="preserve"> č. 1/2025 modifikovalo znění čl.</w:t>
      </w:r>
      <w:r w:rsidR="00E34564">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2 odst. 1 písm. b)</w:t>
      </w:r>
      <w:r w:rsidR="00E34564">
        <w:rPr>
          <w:rFonts w:ascii="Arial" w:eastAsia="Arial" w:hAnsi="Arial"/>
          <w:kern w:val="2"/>
          <w:sz w:val="22"/>
          <w:szCs w:val="22"/>
          <w:lang w:eastAsia="en-US"/>
          <w14:ligatures w14:val="standardContextual"/>
        </w:rPr>
        <w:t xml:space="preserve"> </w:t>
      </w:r>
      <w:r w:rsidR="00A43D5F">
        <w:rPr>
          <w:rFonts w:ascii="Arial" w:eastAsia="Arial" w:hAnsi="Arial"/>
          <w:kern w:val="2"/>
          <w:sz w:val="22"/>
          <w:szCs w:val="22"/>
          <w:lang w:eastAsia="en-US"/>
          <w14:ligatures w14:val="standardContextual"/>
        </w:rPr>
        <w:t>OZV</w:t>
      </w:r>
      <w:r w:rsidR="00E34564">
        <w:rPr>
          <w:rFonts w:ascii="Arial" w:eastAsia="Arial" w:hAnsi="Arial"/>
          <w:kern w:val="2"/>
          <w:sz w:val="22"/>
          <w:szCs w:val="22"/>
          <w:lang w:eastAsia="en-US"/>
          <w14:ligatures w14:val="standardContextual"/>
        </w:rPr>
        <w:t xml:space="preserve"> </w:t>
      </w:r>
      <w:r w:rsidR="00E34564" w:rsidRPr="001226C9">
        <w:rPr>
          <w:rFonts w:ascii="Arial" w:eastAsia="Arial" w:hAnsi="Arial"/>
          <w:bCs/>
          <w:kern w:val="2"/>
          <w:sz w:val="22"/>
          <w:szCs w:val="22"/>
          <w:lang w:eastAsia="en-US"/>
          <w14:ligatures w14:val="standardContextual"/>
        </w:rPr>
        <w:t>č. 1/2023</w:t>
      </w:r>
      <w:r>
        <w:rPr>
          <w:rFonts w:ascii="Arial" w:eastAsia="Arial" w:hAnsi="Arial"/>
          <w:kern w:val="2"/>
          <w:sz w:val="22"/>
          <w:szCs w:val="22"/>
          <w:lang w:eastAsia="en-US"/>
          <w14:ligatures w14:val="standardContextual"/>
        </w:rPr>
        <w:t xml:space="preserve"> </w:t>
      </w:r>
      <w:r w:rsidRPr="007B0D2B">
        <w:rPr>
          <w:rFonts w:ascii="Arial" w:eastAsia="Arial" w:hAnsi="Arial"/>
          <w:kern w:val="2"/>
          <w:sz w:val="22"/>
          <w:szCs w:val="22"/>
          <w:lang w:eastAsia="en-US"/>
          <w14:ligatures w14:val="standardContextual"/>
        </w:rPr>
        <w:t>následovně</w:t>
      </w:r>
      <w:r>
        <w:rPr>
          <w:rFonts w:ascii="Arial" w:eastAsia="Arial" w:hAnsi="Arial"/>
          <w:kern w:val="2"/>
          <w:sz w:val="22"/>
          <w:szCs w:val="22"/>
          <w:lang w:eastAsia="en-US"/>
          <w14:ligatures w14:val="standardContextual"/>
        </w:rPr>
        <w:t>:</w:t>
      </w:r>
    </w:p>
    <w:p w14:paraId="54689236" w14:textId="77777777" w:rsidR="00C0595B" w:rsidRPr="001226C9" w:rsidRDefault="00C0595B" w:rsidP="00C0595B">
      <w:pPr>
        <w:spacing w:line="276" w:lineRule="auto"/>
        <w:ind w:left="708" w:right="567"/>
        <w:jc w:val="both"/>
        <w:rPr>
          <w:rFonts w:ascii="Arial" w:eastAsia="Arial" w:hAnsi="Arial" w:cs="Arial"/>
          <w:kern w:val="2"/>
          <w:sz w:val="20"/>
          <w:szCs w:val="20"/>
          <w:lang w:eastAsia="en-US"/>
          <w14:ligatures w14:val="standardContextual"/>
        </w:rPr>
      </w:pPr>
      <w:r w:rsidRPr="001226C9">
        <w:rPr>
          <w:rFonts w:ascii="Arial" w:eastAsia="Arial" w:hAnsi="Arial" w:cs="Arial"/>
          <w:kern w:val="2"/>
          <w:sz w:val="20"/>
          <w:szCs w:val="20"/>
          <w:lang w:eastAsia="en-US"/>
          <w14:ligatures w14:val="standardContextual"/>
        </w:rPr>
        <w:t>„</w:t>
      </w:r>
      <w:r w:rsidRPr="001226C9">
        <w:rPr>
          <w:rFonts w:ascii="Arial" w:eastAsia="Arial" w:hAnsi="Arial" w:cs="Arial"/>
          <w:i/>
          <w:iCs/>
          <w:kern w:val="2"/>
          <w:sz w:val="20"/>
          <w:szCs w:val="20"/>
          <w:lang w:eastAsia="en-US"/>
          <w14:ligatures w14:val="standardContextual"/>
        </w:rPr>
        <w:t>Poplatníkem poplatku je:</w:t>
      </w:r>
    </w:p>
    <w:p w14:paraId="4ABDFCA8" w14:textId="63404EA1" w:rsidR="00C0595B" w:rsidRPr="001226C9" w:rsidRDefault="00C0595B" w:rsidP="00C0595B">
      <w:pPr>
        <w:suppressAutoHyphens w:val="0"/>
        <w:spacing w:after="160" w:line="276" w:lineRule="auto"/>
        <w:ind w:left="708"/>
        <w:jc w:val="both"/>
        <w:rPr>
          <w:rFonts w:ascii="Arial" w:eastAsia="Arial" w:hAnsi="Arial"/>
          <w:kern w:val="2"/>
          <w:sz w:val="20"/>
          <w:szCs w:val="20"/>
          <w:lang w:eastAsia="en-US"/>
          <w14:ligatures w14:val="standardContextual"/>
        </w:rPr>
      </w:pPr>
      <w:r w:rsidRPr="001226C9">
        <w:rPr>
          <w:rFonts w:ascii="Arial" w:eastAsia="Arial" w:hAnsi="Arial" w:cs="Arial"/>
          <w:i/>
          <w:iCs/>
          <w:kern w:val="2"/>
          <w:sz w:val="20"/>
          <w:szCs w:val="20"/>
          <w:lang w:eastAsia="en-US"/>
          <w14:ligatures w14:val="standardContextual"/>
        </w:rPr>
        <w:t xml:space="preserve">vlastník nemovité věci zahrnující byt, rodinný dům, stavbu pro rodinnou rekreaci </w:t>
      </w:r>
      <w:r w:rsidRPr="00EF2D17">
        <w:rPr>
          <w:rFonts w:ascii="Arial" w:eastAsia="Arial" w:hAnsi="Arial" w:cs="Arial"/>
          <w:b/>
          <w:bCs/>
          <w:i/>
          <w:iCs/>
          <w:kern w:val="2"/>
          <w:sz w:val="20"/>
          <w:szCs w:val="20"/>
          <w:lang w:eastAsia="en-US"/>
          <w14:ligatures w14:val="standardContextual"/>
        </w:rPr>
        <w:t>nebo bytový dům s nevymezenými jednotkami,</w:t>
      </w:r>
      <w:r w:rsidRPr="001226C9">
        <w:rPr>
          <w:rFonts w:ascii="Arial" w:eastAsia="Arial" w:hAnsi="Arial" w:cs="Arial"/>
          <w:i/>
          <w:iCs/>
          <w:kern w:val="2"/>
          <w:sz w:val="20"/>
          <w:szCs w:val="20"/>
          <w:lang w:eastAsia="en-US"/>
          <w14:ligatures w14:val="standardContextual"/>
        </w:rPr>
        <w:t xml:space="preserve"> v nichž není přihlášená žádná fyzická osoba, a která je umístěna na území města, </w:t>
      </w:r>
      <w:r w:rsidRPr="001226C9">
        <w:rPr>
          <w:rFonts w:ascii="Arial" w:eastAsia="Arial" w:hAnsi="Arial" w:cs="Arial"/>
          <w:b/>
          <w:bCs/>
          <w:i/>
          <w:iCs/>
          <w:kern w:val="2"/>
          <w:sz w:val="20"/>
          <w:szCs w:val="20"/>
          <w:lang w:eastAsia="en-US"/>
          <w14:ligatures w14:val="standardContextual"/>
        </w:rPr>
        <w:t>přičemž vlastníkovi bytového domu s nevymezenými jednotkami vzniká jedna poplatková povinnost za každý byt v bytovém domě</w:t>
      </w:r>
      <w:r>
        <w:rPr>
          <w:rFonts w:ascii="Arial" w:eastAsia="Arial" w:hAnsi="Arial" w:cs="Arial"/>
          <w:b/>
          <w:bCs/>
          <w:i/>
          <w:iCs/>
          <w:kern w:val="2"/>
          <w:sz w:val="20"/>
          <w:szCs w:val="20"/>
          <w:lang w:eastAsia="en-US"/>
          <w14:ligatures w14:val="standardContextual"/>
        </w:rPr>
        <w:t xml:space="preserve"> </w:t>
      </w:r>
      <w:r w:rsidRPr="00C82E0E">
        <w:rPr>
          <w:rFonts w:ascii="Arial" w:eastAsia="Arial" w:hAnsi="Arial"/>
          <w:kern w:val="2"/>
          <w:sz w:val="20"/>
          <w:szCs w:val="20"/>
          <w:lang w:eastAsia="en-US"/>
          <w14:ligatures w14:val="standardContextual"/>
        </w:rPr>
        <w:t>[pozn.</w:t>
      </w:r>
      <w:r w:rsidR="00DE65BC">
        <w:rPr>
          <w:rFonts w:ascii="Arial" w:eastAsia="Arial" w:hAnsi="Arial"/>
          <w:kern w:val="2"/>
          <w:sz w:val="20"/>
          <w:szCs w:val="20"/>
          <w:lang w:eastAsia="en-US"/>
          <w14:ligatures w14:val="standardContextual"/>
        </w:rPr>
        <w:t>:</w:t>
      </w:r>
      <w:r w:rsidRPr="00C82E0E">
        <w:rPr>
          <w:rFonts w:ascii="Arial" w:eastAsia="Arial" w:hAnsi="Arial"/>
          <w:kern w:val="2"/>
          <w:sz w:val="20"/>
          <w:szCs w:val="20"/>
          <w:lang w:eastAsia="en-US"/>
          <w14:ligatures w14:val="standardContextual"/>
        </w:rPr>
        <w:t xml:space="preserve"> zvýraznění provedlo Ministerstvo vnitra]</w:t>
      </w:r>
      <w:r w:rsidRPr="00C0370D">
        <w:rPr>
          <w:rFonts w:ascii="Arial" w:eastAsia="Arial" w:hAnsi="Arial" w:cs="Arial"/>
          <w:kern w:val="2"/>
          <w:sz w:val="20"/>
          <w:szCs w:val="20"/>
          <w:lang w:eastAsia="en-US"/>
          <w14:ligatures w14:val="standardContextual"/>
        </w:rPr>
        <w:t>.</w:t>
      </w:r>
      <w:r w:rsidRPr="001226C9">
        <w:rPr>
          <w:rFonts w:ascii="Arial" w:eastAsia="Arial" w:hAnsi="Arial" w:cs="Arial"/>
          <w:kern w:val="2"/>
          <w:sz w:val="20"/>
          <w:szCs w:val="20"/>
          <w:lang w:eastAsia="en-US"/>
          <w14:ligatures w14:val="standardContextual"/>
        </w:rPr>
        <w:t>“</w:t>
      </w:r>
    </w:p>
    <w:p w14:paraId="7592871B" w14:textId="1857D08A" w:rsidR="00C0595B" w:rsidRPr="000D79D3" w:rsidRDefault="00C0595B" w:rsidP="00C0595B">
      <w:pPr>
        <w:suppressAutoHyphens w:val="0"/>
        <w:spacing w:after="160" w:line="276" w:lineRule="auto"/>
        <w:jc w:val="both"/>
        <w:rPr>
          <w:rFonts w:ascii="Arial" w:eastAsia="Arial" w:hAnsi="Arial"/>
          <w:kern w:val="2"/>
          <w:sz w:val="22"/>
          <w:szCs w:val="22"/>
          <w:lang w:eastAsia="en-US"/>
          <w14:ligatures w14:val="standardContextual"/>
        </w:rPr>
      </w:pPr>
      <w:r w:rsidRPr="000D79D3">
        <w:rPr>
          <w:rFonts w:ascii="Arial" w:eastAsia="Arial" w:hAnsi="Arial"/>
          <w:kern w:val="2"/>
          <w:sz w:val="22"/>
          <w:szCs w:val="22"/>
          <w:lang w:eastAsia="en-US"/>
          <w14:ligatures w14:val="standardContextual"/>
        </w:rPr>
        <w:t>V poznámkách pod čarou pak město odkazuje na § 13 písm. b), c) a i) stavebního zákona</w:t>
      </w:r>
      <w:r w:rsidRPr="000D79D3">
        <w:rPr>
          <w:rFonts w:ascii="Arial" w:eastAsia="Arial" w:hAnsi="Arial"/>
          <w:kern w:val="2"/>
          <w:sz w:val="22"/>
          <w:szCs w:val="22"/>
          <w:vertAlign w:val="superscript"/>
          <w:lang w:eastAsia="en-US"/>
          <w14:ligatures w14:val="standardContextual"/>
        </w:rPr>
        <w:footnoteReference w:id="4"/>
      </w:r>
      <w:r w:rsidR="00E34564">
        <w:rPr>
          <w:rFonts w:ascii="Arial" w:eastAsia="Arial" w:hAnsi="Arial"/>
          <w:kern w:val="2"/>
          <w:sz w:val="22"/>
          <w:szCs w:val="22"/>
          <w:lang w:eastAsia="en-US"/>
          <w14:ligatures w14:val="standardContextual"/>
        </w:rPr>
        <w:t>.</w:t>
      </w:r>
    </w:p>
    <w:p w14:paraId="67DD2BC3" w14:textId="2F176286" w:rsidR="005F01D5" w:rsidRPr="005F01D5" w:rsidRDefault="00C0595B" w:rsidP="005F01D5">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556BF0">
        <w:rPr>
          <w:rFonts w:ascii="Arial" w:eastAsia="Arial" w:hAnsi="Arial"/>
          <w:kern w:val="2"/>
          <w:sz w:val="22"/>
          <w:szCs w:val="22"/>
          <w:lang w:eastAsia="en-US"/>
          <w14:ligatures w14:val="standardContextual"/>
        </w:rPr>
        <w:lastRenderedPageBreak/>
        <w:t>Město není v § 14 zákona o místních poplatcích</w:t>
      </w:r>
      <w:r>
        <w:rPr>
          <w:rStyle w:val="Znakapoznpodarou"/>
          <w:rFonts w:ascii="Arial" w:eastAsia="Arial" w:hAnsi="Arial"/>
          <w:kern w:val="2"/>
          <w:sz w:val="22"/>
          <w:szCs w:val="22"/>
          <w:lang w:eastAsia="en-US"/>
          <w14:ligatures w14:val="standardContextual"/>
        </w:rPr>
        <w:footnoteReference w:id="5"/>
      </w:r>
      <w:r w:rsidRPr="00556BF0">
        <w:rPr>
          <w:rFonts w:ascii="Arial" w:eastAsia="Arial" w:hAnsi="Arial"/>
          <w:kern w:val="2"/>
          <w:sz w:val="22"/>
          <w:szCs w:val="22"/>
          <w:lang w:eastAsia="en-US"/>
          <w14:ligatures w14:val="standardContextual"/>
        </w:rPr>
        <w:t>, který upravuje obsahové náležitosti obecně závazné vyhlášky</w:t>
      </w:r>
      <w:r w:rsidR="00BD7FCE">
        <w:rPr>
          <w:rFonts w:ascii="Arial" w:eastAsia="Arial" w:hAnsi="Arial"/>
          <w:kern w:val="2"/>
          <w:sz w:val="22"/>
          <w:szCs w:val="22"/>
          <w:lang w:eastAsia="en-US"/>
          <w14:ligatures w14:val="standardContextual"/>
        </w:rPr>
        <w:t xml:space="preserve"> v oblasti místních poplatků</w:t>
      </w:r>
      <w:r w:rsidRPr="00556BF0">
        <w:rPr>
          <w:rFonts w:ascii="Arial" w:eastAsia="Arial" w:hAnsi="Arial"/>
          <w:kern w:val="2"/>
          <w:sz w:val="22"/>
          <w:szCs w:val="22"/>
          <w:lang w:eastAsia="en-US"/>
          <w14:ligatures w14:val="standardContextual"/>
        </w:rPr>
        <w:t>, zmocněno k tomu, aby v obecně závazné vyhlášce definovalo poplatníka</w:t>
      </w:r>
      <w:r w:rsidR="00926BD1">
        <w:rPr>
          <w:rFonts w:ascii="Arial" w:eastAsia="Arial" w:hAnsi="Arial"/>
          <w:kern w:val="2"/>
          <w:sz w:val="22"/>
          <w:szCs w:val="22"/>
          <w:lang w:eastAsia="en-US"/>
          <w14:ligatures w14:val="standardContextual"/>
        </w:rPr>
        <w:t>.</w:t>
      </w:r>
      <w:r w:rsidRPr="00556BF0">
        <w:rPr>
          <w:rFonts w:ascii="Arial" w:eastAsia="Arial" w:hAnsi="Arial"/>
          <w:kern w:val="2"/>
          <w:sz w:val="22"/>
          <w:szCs w:val="22"/>
          <w:lang w:eastAsia="en-US"/>
          <w14:ligatures w14:val="standardContextual"/>
        </w:rPr>
        <w:t xml:space="preserve"> </w:t>
      </w:r>
      <w:r w:rsidR="00926BD1">
        <w:rPr>
          <w:rFonts w:ascii="Arial" w:eastAsia="Arial" w:hAnsi="Arial"/>
          <w:kern w:val="2"/>
          <w:sz w:val="22"/>
          <w:szCs w:val="22"/>
          <w:lang w:eastAsia="en-US"/>
          <w14:ligatures w14:val="standardContextual"/>
        </w:rPr>
        <w:t>T</w:t>
      </w:r>
      <w:r w:rsidRPr="00556BF0">
        <w:rPr>
          <w:rFonts w:ascii="Arial" w:eastAsia="Arial" w:hAnsi="Arial"/>
          <w:kern w:val="2"/>
          <w:sz w:val="22"/>
          <w:szCs w:val="22"/>
          <w:lang w:eastAsia="en-US"/>
          <w14:ligatures w14:val="standardContextual"/>
        </w:rPr>
        <w:t xml:space="preserve">ato úprava je vyhrazena výlučně zákonu o místních poplatcích. </w:t>
      </w:r>
      <w:r w:rsidRPr="00556BF0">
        <w:rPr>
          <w:rFonts w:ascii="Arial" w:eastAsia="Arial" w:hAnsi="Arial"/>
          <w:b/>
          <w:bCs/>
          <w:kern w:val="2"/>
          <w:sz w:val="22"/>
          <w:szCs w:val="22"/>
          <w:lang w:eastAsia="en-US"/>
          <w14:ligatures w14:val="standardContextual"/>
        </w:rPr>
        <w:t>Pokud v zájmu komplexnosti právní úpravy provedené v OZV a zvýšení právní jistoty adresátů OZV město převezme do textu OZV právní úpravu provedenou zákonem o místních poplatcích, musí tak učinit bez věcných změn a v souladu s</w:t>
      </w:r>
      <w:r w:rsidR="00BD7FCE">
        <w:rPr>
          <w:rFonts w:ascii="Arial" w:eastAsia="Arial" w:hAnsi="Arial"/>
          <w:b/>
          <w:bCs/>
          <w:kern w:val="2"/>
          <w:sz w:val="22"/>
          <w:szCs w:val="22"/>
          <w:lang w:eastAsia="en-US"/>
          <w14:ligatures w14:val="standardContextual"/>
        </w:rPr>
        <w:t> </w:t>
      </w:r>
      <w:r w:rsidRPr="00556BF0">
        <w:rPr>
          <w:rFonts w:ascii="Arial" w:eastAsia="Arial" w:hAnsi="Arial"/>
          <w:b/>
          <w:bCs/>
          <w:kern w:val="2"/>
          <w:sz w:val="22"/>
          <w:szCs w:val="22"/>
          <w:lang w:eastAsia="en-US"/>
          <w14:ligatures w14:val="standardContextual"/>
        </w:rPr>
        <w:t>aktuálním zněním zákona.</w:t>
      </w:r>
      <w:r w:rsidR="005F01D5">
        <w:rPr>
          <w:rFonts w:ascii="Arial" w:eastAsia="Arial" w:hAnsi="Arial"/>
          <w:kern w:val="2"/>
          <w:sz w:val="22"/>
          <w:szCs w:val="22"/>
          <w:lang w:eastAsia="en-US"/>
          <w14:ligatures w14:val="standardContextual"/>
        </w:rPr>
        <w:t xml:space="preserve"> </w:t>
      </w:r>
      <w:r w:rsidR="00773672" w:rsidRPr="005F01D5">
        <w:rPr>
          <w:rFonts w:ascii="Arial" w:eastAsia="Arial" w:hAnsi="Arial"/>
          <w:b/>
          <w:bCs/>
          <w:kern w:val="2"/>
          <w:sz w:val="22"/>
          <w:szCs w:val="22"/>
          <w:lang w:eastAsia="en-US"/>
          <w14:ligatures w14:val="standardContextual"/>
        </w:rPr>
        <w:t>T</w:t>
      </w:r>
      <w:r w:rsidRPr="005F01D5">
        <w:rPr>
          <w:rFonts w:ascii="Arial" w:eastAsia="Arial" w:hAnsi="Arial"/>
          <w:b/>
          <w:bCs/>
          <w:kern w:val="2"/>
          <w:sz w:val="22"/>
          <w:szCs w:val="22"/>
          <w:lang w:eastAsia="en-US"/>
          <w14:ligatures w14:val="standardContextual"/>
        </w:rPr>
        <w:t xml:space="preserve">ento požadavek však </w:t>
      </w:r>
      <w:r w:rsidR="00773672" w:rsidRPr="005F01D5">
        <w:rPr>
          <w:rFonts w:ascii="Arial" w:eastAsia="Arial" w:hAnsi="Arial"/>
          <w:b/>
          <w:bCs/>
          <w:kern w:val="2"/>
          <w:sz w:val="22"/>
          <w:szCs w:val="22"/>
          <w:lang w:eastAsia="en-US"/>
          <w14:ligatures w14:val="standardContextual"/>
        </w:rPr>
        <w:t xml:space="preserve">v předmětném ustanovení není </w:t>
      </w:r>
      <w:r w:rsidRPr="005F01D5">
        <w:rPr>
          <w:rFonts w:ascii="Arial" w:eastAsia="Arial" w:hAnsi="Arial"/>
          <w:b/>
          <w:bCs/>
          <w:kern w:val="2"/>
          <w:sz w:val="22"/>
          <w:szCs w:val="22"/>
          <w:lang w:eastAsia="en-US"/>
          <w14:ligatures w14:val="standardContextual"/>
        </w:rPr>
        <w:t>splněn</w:t>
      </w:r>
      <w:r w:rsidR="005F01D5">
        <w:rPr>
          <w:rFonts w:ascii="Arial" w:eastAsia="Arial" w:hAnsi="Arial"/>
          <w:b/>
          <w:bCs/>
          <w:kern w:val="2"/>
          <w:sz w:val="22"/>
          <w:szCs w:val="22"/>
          <w:lang w:eastAsia="en-US"/>
          <w14:ligatures w14:val="standardContextual"/>
        </w:rPr>
        <w:t>.</w:t>
      </w:r>
    </w:p>
    <w:p w14:paraId="1155FAFE" w14:textId="5F2C7338" w:rsidR="00C0595B" w:rsidRPr="005F01D5" w:rsidRDefault="005F01D5" w:rsidP="005F01D5">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Město Horažďovice o</w:t>
      </w:r>
      <w:r w:rsidRPr="005F01D5">
        <w:rPr>
          <w:rFonts w:ascii="Arial" w:eastAsia="Arial" w:hAnsi="Arial"/>
          <w:kern w:val="2"/>
          <w:sz w:val="22"/>
          <w:szCs w:val="22"/>
          <w:lang w:eastAsia="en-US"/>
          <w14:ligatures w14:val="standardContextual"/>
        </w:rPr>
        <w:t>proti § 10e písm. b) zákona o místních poplatcích do vymezení poplatníka doplnilo</w:t>
      </w:r>
      <w:r w:rsidR="00BD7FCE">
        <w:rPr>
          <w:rFonts w:ascii="Arial" w:eastAsia="Arial" w:hAnsi="Arial"/>
          <w:kern w:val="2"/>
          <w:sz w:val="22"/>
          <w:szCs w:val="22"/>
          <w:lang w:eastAsia="en-US"/>
          <w14:ligatures w14:val="standardContextual"/>
        </w:rPr>
        <w:t xml:space="preserve"> vlastníka nemovité věci zahrnující </w:t>
      </w:r>
      <w:r w:rsidRPr="005F01D5">
        <w:rPr>
          <w:rFonts w:ascii="Arial" w:eastAsia="Arial" w:hAnsi="Arial"/>
          <w:kern w:val="2"/>
          <w:sz w:val="22"/>
          <w:szCs w:val="22"/>
          <w:lang w:eastAsia="en-US"/>
          <w14:ligatures w14:val="standardContextual"/>
        </w:rPr>
        <w:t>„bytový dům s nevymezenými jednotkami“, který zákon jako samostatnou kategorii rozhodnou pro vznik poplatkové povinnosti nestanoví. Na tuto městem doplněnou kategorii následně navázalo pravidl</w:t>
      </w:r>
      <w:r>
        <w:rPr>
          <w:rFonts w:ascii="Arial" w:eastAsia="Arial" w:hAnsi="Arial"/>
          <w:kern w:val="2"/>
          <w:sz w:val="22"/>
          <w:szCs w:val="22"/>
          <w:lang w:eastAsia="en-US"/>
          <w14:ligatures w14:val="standardContextual"/>
        </w:rPr>
        <w:t>em</w:t>
      </w:r>
      <w:r w:rsidRPr="005F01D5">
        <w:rPr>
          <w:rFonts w:ascii="Arial" w:eastAsia="Arial" w:hAnsi="Arial"/>
          <w:kern w:val="2"/>
          <w:sz w:val="22"/>
          <w:szCs w:val="22"/>
          <w:lang w:eastAsia="en-US"/>
          <w14:ligatures w14:val="standardContextual"/>
        </w:rPr>
        <w:t>, podle něhož vlastníkovi takového bytového domu vzniká poplatková povinnost za každý byt v</w:t>
      </w:r>
      <w:r w:rsidR="0077345E">
        <w:rPr>
          <w:rFonts w:ascii="Arial" w:eastAsia="Arial" w:hAnsi="Arial"/>
          <w:kern w:val="2"/>
          <w:sz w:val="22"/>
          <w:szCs w:val="22"/>
          <w:lang w:eastAsia="en-US"/>
          <w14:ligatures w14:val="standardContextual"/>
        </w:rPr>
        <w:t> </w:t>
      </w:r>
      <w:r w:rsidRPr="005F01D5">
        <w:rPr>
          <w:rFonts w:ascii="Arial" w:eastAsia="Arial" w:hAnsi="Arial"/>
          <w:kern w:val="2"/>
          <w:sz w:val="22"/>
          <w:szCs w:val="22"/>
          <w:lang w:eastAsia="en-US"/>
          <w14:ligatures w14:val="standardContextual"/>
        </w:rPr>
        <w:t xml:space="preserve">bytovém domě. Město </w:t>
      </w:r>
      <w:r>
        <w:rPr>
          <w:rFonts w:ascii="Arial" w:eastAsia="Arial" w:hAnsi="Arial"/>
          <w:kern w:val="2"/>
          <w:sz w:val="22"/>
          <w:szCs w:val="22"/>
          <w:lang w:eastAsia="en-US"/>
          <w14:ligatures w14:val="standardContextual"/>
        </w:rPr>
        <w:t>tedy</w:t>
      </w:r>
      <w:r w:rsidRPr="005F01D5">
        <w:rPr>
          <w:rFonts w:ascii="Arial" w:eastAsia="Arial" w:hAnsi="Arial"/>
          <w:kern w:val="2"/>
          <w:sz w:val="22"/>
          <w:szCs w:val="22"/>
          <w:lang w:eastAsia="en-US"/>
          <w14:ligatures w14:val="standardContextual"/>
        </w:rPr>
        <w:t xml:space="preserve"> nejen doplnilo zákonné vymezení, ale</w:t>
      </w:r>
      <w:r w:rsidR="00E34564">
        <w:rPr>
          <w:rFonts w:ascii="Arial" w:eastAsia="Arial" w:hAnsi="Arial"/>
          <w:kern w:val="2"/>
          <w:sz w:val="22"/>
          <w:szCs w:val="22"/>
          <w:lang w:eastAsia="en-US"/>
          <w14:ligatures w14:val="standardContextual"/>
        </w:rPr>
        <w:t xml:space="preserve"> nad rámec zákona o</w:t>
      </w:r>
      <w:r w:rsidR="0077345E">
        <w:rPr>
          <w:rFonts w:ascii="Arial" w:eastAsia="Arial" w:hAnsi="Arial"/>
          <w:kern w:val="2"/>
          <w:sz w:val="22"/>
          <w:szCs w:val="22"/>
          <w:lang w:eastAsia="en-US"/>
          <w14:ligatures w14:val="standardContextual"/>
        </w:rPr>
        <w:t> </w:t>
      </w:r>
      <w:r w:rsidR="00E34564">
        <w:rPr>
          <w:rFonts w:ascii="Arial" w:eastAsia="Arial" w:hAnsi="Arial"/>
          <w:kern w:val="2"/>
          <w:sz w:val="22"/>
          <w:szCs w:val="22"/>
          <w:lang w:eastAsia="en-US"/>
          <w14:ligatures w14:val="standardContextual"/>
        </w:rPr>
        <w:t>místních poplatcích</w:t>
      </w:r>
      <w:r w:rsidRPr="005F01D5">
        <w:rPr>
          <w:rFonts w:ascii="Arial" w:eastAsia="Arial" w:hAnsi="Arial"/>
          <w:kern w:val="2"/>
          <w:sz w:val="22"/>
          <w:szCs w:val="22"/>
          <w:lang w:eastAsia="en-US"/>
          <w14:ligatures w14:val="standardContextual"/>
        </w:rPr>
        <w:t xml:space="preserve"> současně stanovilo </w:t>
      </w:r>
      <w:r w:rsidR="00E34564">
        <w:rPr>
          <w:rFonts w:ascii="Arial" w:eastAsia="Arial" w:hAnsi="Arial"/>
          <w:kern w:val="2"/>
          <w:sz w:val="22"/>
          <w:szCs w:val="22"/>
          <w:lang w:eastAsia="en-US"/>
          <w14:ligatures w14:val="standardContextual"/>
        </w:rPr>
        <w:t>„</w:t>
      </w:r>
      <w:r w:rsidRPr="005F01D5">
        <w:rPr>
          <w:rFonts w:ascii="Arial" w:eastAsia="Arial" w:hAnsi="Arial"/>
          <w:kern w:val="2"/>
          <w:sz w:val="22"/>
          <w:szCs w:val="22"/>
          <w:lang w:eastAsia="en-US"/>
          <w14:ligatures w14:val="standardContextual"/>
        </w:rPr>
        <w:t>vlastní</w:t>
      </w:r>
      <w:r w:rsidR="00E34564">
        <w:rPr>
          <w:rFonts w:ascii="Arial" w:eastAsia="Arial" w:hAnsi="Arial"/>
          <w:kern w:val="2"/>
          <w:sz w:val="22"/>
          <w:szCs w:val="22"/>
          <w:lang w:eastAsia="en-US"/>
          <w14:ligatures w14:val="standardContextual"/>
        </w:rPr>
        <w:t>“</w:t>
      </w:r>
      <w:r w:rsidRPr="005F01D5">
        <w:rPr>
          <w:rFonts w:ascii="Arial" w:eastAsia="Arial" w:hAnsi="Arial"/>
          <w:kern w:val="2"/>
          <w:sz w:val="22"/>
          <w:szCs w:val="22"/>
          <w:lang w:eastAsia="en-US"/>
          <w14:ligatures w14:val="standardContextual"/>
        </w:rPr>
        <w:t xml:space="preserve"> pravidlo </w:t>
      </w:r>
      <w:r w:rsidR="0077345E">
        <w:rPr>
          <w:rFonts w:ascii="Arial" w:eastAsia="Arial" w:hAnsi="Arial"/>
          <w:kern w:val="2"/>
          <w:sz w:val="22"/>
          <w:szCs w:val="22"/>
          <w:lang w:eastAsia="en-US"/>
          <w14:ligatures w14:val="standardContextual"/>
        </w:rPr>
        <w:t>pro vznik</w:t>
      </w:r>
      <w:r w:rsidRPr="005F01D5">
        <w:rPr>
          <w:rFonts w:ascii="Arial" w:eastAsia="Arial" w:hAnsi="Arial"/>
          <w:kern w:val="2"/>
          <w:sz w:val="22"/>
          <w:szCs w:val="22"/>
          <w:lang w:eastAsia="en-US"/>
          <w14:ligatures w14:val="standardContextual"/>
        </w:rPr>
        <w:t xml:space="preserve"> poplatkov</w:t>
      </w:r>
      <w:r w:rsidR="0077345E">
        <w:rPr>
          <w:rFonts w:ascii="Arial" w:eastAsia="Arial" w:hAnsi="Arial"/>
          <w:kern w:val="2"/>
          <w:sz w:val="22"/>
          <w:szCs w:val="22"/>
          <w:lang w:eastAsia="en-US"/>
          <w14:ligatures w14:val="standardContextual"/>
        </w:rPr>
        <w:t>é</w:t>
      </w:r>
      <w:r w:rsidRPr="005F01D5">
        <w:rPr>
          <w:rFonts w:ascii="Arial" w:eastAsia="Arial" w:hAnsi="Arial"/>
          <w:kern w:val="2"/>
          <w:sz w:val="22"/>
          <w:szCs w:val="22"/>
          <w:lang w:eastAsia="en-US"/>
          <w14:ligatures w14:val="standardContextual"/>
        </w:rPr>
        <w:t xml:space="preserve"> povinnost</w:t>
      </w:r>
      <w:r w:rsidR="0077345E">
        <w:rPr>
          <w:rFonts w:ascii="Arial" w:eastAsia="Arial" w:hAnsi="Arial"/>
          <w:kern w:val="2"/>
          <w:sz w:val="22"/>
          <w:szCs w:val="22"/>
          <w:lang w:eastAsia="en-US"/>
          <w14:ligatures w14:val="standardContextual"/>
        </w:rPr>
        <w:t>i</w:t>
      </w:r>
      <w:r w:rsidR="00E34564">
        <w:rPr>
          <w:rFonts w:ascii="Arial" w:eastAsia="Arial" w:hAnsi="Arial"/>
          <w:kern w:val="2"/>
          <w:sz w:val="22"/>
          <w:szCs w:val="22"/>
          <w:lang w:eastAsia="en-US"/>
          <w14:ligatures w14:val="standardContextual"/>
        </w:rPr>
        <w:t>.</w:t>
      </w:r>
    </w:p>
    <w:p w14:paraId="2A8A9035" w14:textId="27A197BF" w:rsidR="00C0595B" w:rsidRPr="000D79D3"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0D79D3">
        <w:rPr>
          <w:rFonts w:ascii="Arial" w:eastAsia="Arial" w:hAnsi="Arial"/>
          <w:kern w:val="2"/>
          <w:sz w:val="22"/>
          <w:szCs w:val="22"/>
          <w:lang w:eastAsia="en-US"/>
          <w14:ligatures w14:val="standardContextual"/>
        </w:rPr>
        <w:t xml:space="preserve">Ministerstvo vnitra provedlo podrobný rozbor zjištěné nezákonnosti čl. 2 odst. 1 písm. b) </w:t>
      </w:r>
      <w:r w:rsidR="00E34564">
        <w:rPr>
          <w:rFonts w:ascii="Arial" w:eastAsia="Arial" w:hAnsi="Arial"/>
          <w:kern w:val="2"/>
          <w:sz w:val="22"/>
          <w:szCs w:val="22"/>
          <w:lang w:eastAsia="en-US"/>
          <w14:ligatures w14:val="standardContextual"/>
        </w:rPr>
        <w:t>OZV ve slovech „</w:t>
      </w:r>
      <w:r w:rsidR="00E34564" w:rsidRPr="00E34564">
        <w:rPr>
          <w:rFonts w:ascii="Arial" w:eastAsia="Arial" w:hAnsi="Arial"/>
          <w:kern w:val="2"/>
          <w:sz w:val="22"/>
          <w:szCs w:val="22"/>
          <w:lang w:eastAsia="en-US"/>
          <w14:ligatures w14:val="standardContextual"/>
        </w:rPr>
        <w:t>nebo bytový dům s nevymezenými jednotkami</w:t>
      </w:r>
      <w:r w:rsidR="00E34564">
        <w:rPr>
          <w:rFonts w:ascii="Arial" w:eastAsia="Arial" w:hAnsi="Arial"/>
          <w:kern w:val="2"/>
          <w:sz w:val="22"/>
          <w:szCs w:val="22"/>
          <w:lang w:eastAsia="en-US"/>
          <w14:ligatures w14:val="standardContextual"/>
        </w:rPr>
        <w:t xml:space="preserve">“ a </w:t>
      </w:r>
      <w:r w:rsidRPr="000D79D3">
        <w:rPr>
          <w:rFonts w:ascii="Arial" w:eastAsia="Arial" w:hAnsi="Arial"/>
          <w:kern w:val="2"/>
          <w:sz w:val="22"/>
          <w:szCs w:val="22"/>
          <w:lang w:eastAsia="en-US"/>
          <w14:ligatures w14:val="standardContextual"/>
        </w:rPr>
        <w:t>„</w:t>
      </w:r>
      <w:r w:rsidRPr="00E34564">
        <w:rPr>
          <w:rFonts w:ascii="Arial" w:eastAsia="Arial" w:hAnsi="Arial"/>
          <w:kern w:val="2"/>
          <w:sz w:val="22"/>
          <w:szCs w:val="22"/>
          <w:lang w:eastAsia="en-US"/>
          <w14:ligatures w14:val="standardContextual"/>
        </w:rPr>
        <w:t>přičemž vlastníkovi bytového domu s </w:t>
      </w:r>
      <w:r w:rsidRPr="0077345E">
        <w:rPr>
          <w:rFonts w:ascii="Arial" w:eastAsia="Arial" w:hAnsi="Arial"/>
          <w:kern w:val="2"/>
          <w:sz w:val="22"/>
          <w:szCs w:val="22"/>
          <w:lang w:eastAsia="en-US"/>
          <w14:ligatures w14:val="standardContextual"/>
        </w:rPr>
        <w:t>nevymezenými jednotkami vzniká jedna poplatková povinnost za každý byt v bytovém domě</w:t>
      </w:r>
      <w:r w:rsidRPr="0077345E">
        <w:rPr>
          <w:rFonts w:ascii="Arial" w:eastAsia="Arial" w:hAnsi="Arial"/>
          <w:i/>
          <w:iCs/>
          <w:kern w:val="2"/>
          <w:sz w:val="22"/>
          <w:szCs w:val="22"/>
          <w:lang w:eastAsia="en-US"/>
          <w14:ligatures w14:val="standardContextual"/>
        </w:rPr>
        <w:t>“</w:t>
      </w:r>
      <w:r w:rsidRPr="0077345E">
        <w:rPr>
          <w:rFonts w:ascii="Arial" w:eastAsia="Arial" w:hAnsi="Arial"/>
          <w:kern w:val="2"/>
          <w:sz w:val="22"/>
          <w:szCs w:val="22"/>
          <w:lang w:eastAsia="en-US"/>
          <w14:ligatures w14:val="standardContextual"/>
        </w:rPr>
        <w:t xml:space="preserve"> v </w:t>
      </w:r>
      <w:r w:rsidRPr="0077345E">
        <w:rPr>
          <w:rFonts w:ascii="Arial" w:eastAsia="Arial" w:hAnsi="Arial"/>
          <w:b/>
          <w:bCs/>
          <w:kern w:val="2"/>
          <w:sz w:val="22"/>
          <w:szCs w:val="22"/>
          <w:lang w:eastAsia="en-US"/>
          <w14:ligatures w14:val="standardContextual"/>
        </w:rPr>
        <w:t xml:space="preserve">bodech </w:t>
      </w:r>
      <w:r w:rsidR="00DD0979">
        <w:rPr>
          <w:rFonts w:ascii="Arial" w:eastAsia="Arial" w:hAnsi="Arial"/>
          <w:b/>
          <w:bCs/>
          <w:kern w:val="2"/>
          <w:sz w:val="22"/>
          <w:szCs w:val="22"/>
          <w:lang w:eastAsia="en-US"/>
          <w14:ligatures w14:val="standardContextual"/>
        </w:rPr>
        <w:t>30</w:t>
      </w:r>
      <w:r w:rsidRPr="0077345E">
        <w:rPr>
          <w:rFonts w:ascii="Arial" w:eastAsia="Arial" w:hAnsi="Arial"/>
          <w:b/>
          <w:bCs/>
          <w:kern w:val="2"/>
          <w:sz w:val="22"/>
          <w:szCs w:val="22"/>
          <w:lang w:eastAsia="en-US"/>
          <w14:ligatures w14:val="standardContextual"/>
        </w:rPr>
        <w:t xml:space="preserve"> až </w:t>
      </w:r>
      <w:r w:rsidR="00723E6E" w:rsidRPr="0077345E">
        <w:rPr>
          <w:rFonts w:ascii="Arial" w:eastAsia="Arial" w:hAnsi="Arial"/>
          <w:b/>
          <w:bCs/>
          <w:kern w:val="2"/>
          <w:sz w:val="22"/>
          <w:szCs w:val="22"/>
          <w:lang w:eastAsia="en-US"/>
          <w14:ligatures w14:val="standardContextual"/>
        </w:rPr>
        <w:t>4</w:t>
      </w:r>
      <w:r w:rsidR="0077345E" w:rsidRPr="0077345E">
        <w:rPr>
          <w:rFonts w:ascii="Arial" w:eastAsia="Arial" w:hAnsi="Arial"/>
          <w:b/>
          <w:bCs/>
          <w:kern w:val="2"/>
          <w:sz w:val="22"/>
          <w:szCs w:val="22"/>
          <w:lang w:eastAsia="en-US"/>
          <w14:ligatures w14:val="standardContextual"/>
        </w:rPr>
        <w:t>8</w:t>
      </w:r>
      <w:r w:rsidRPr="0077345E">
        <w:rPr>
          <w:rFonts w:ascii="Arial" w:eastAsia="Arial" w:hAnsi="Arial"/>
          <w:kern w:val="2"/>
          <w:sz w:val="22"/>
          <w:szCs w:val="22"/>
          <w:lang w:eastAsia="en-US"/>
          <w14:ligatures w14:val="standardContextual"/>
        </w:rPr>
        <w:t xml:space="preserve"> tohoto</w:t>
      </w:r>
      <w:r w:rsidRPr="000D79D3">
        <w:rPr>
          <w:rFonts w:ascii="Arial" w:eastAsia="Arial" w:hAnsi="Arial"/>
          <w:kern w:val="2"/>
          <w:sz w:val="22"/>
          <w:szCs w:val="22"/>
          <w:lang w:eastAsia="en-US"/>
          <w14:ligatures w14:val="standardContextual"/>
        </w:rPr>
        <w:t xml:space="preserve"> rozhodnutí.</w:t>
      </w:r>
    </w:p>
    <w:p w14:paraId="20CB01FF" w14:textId="4E7DF628" w:rsidR="00C0595B" w:rsidRPr="00F521EF"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521EF">
        <w:rPr>
          <w:rFonts w:ascii="Arial" w:eastAsia="Arial" w:hAnsi="Arial"/>
          <w:b/>
          <w:kern w:val="2"/>
          <w:sz w:val="22"/>
          <w:szCs w:val="22"/>
          <w:lang w:eastAsia="en-US"/>
          <w14:ligatures w14:val="standardContextual"/>
        </w:rPr>
        <w:t>Na základě výše uvedených důvodů</w:t>
      </w:r>
      <w:r>
        <w:rPr>
          <w:rFonts w:ascii="Arial" w:eastAsia="Arial" w:hAnsi="Arial"/>
          <w:b/>
          <w:kern w:val="2"/>
          <w:sz w:val="22"/>
          <w:szCs w:val="22"/>
          <w:lang w:eastAsia="en-US"/>
          <w14:ligatures w14:val="standardContextual"/>
        </w:rPr>
        <w:t xml:space="preserve"> (a důvodů uvedených ve druhém kroku testu čtyř kroků, o tom viz dále)</w:t>
      </w:r>
      <w:r w:rsidRPr="00F521EF">
        <w:rPr>
          <w:rFonts w:ascii="Arial" w:eastAsia="Arial" w:hAnsi="Arial"/>
          <w:b/>
          <w:kern w:val="2"/>
          <w:sz w:val="22"/>
          <w:szCs w:val="22"/>
          <w:lang w:eastAsia="en-US"/>
          <w14:ligatures w14:val="standardContextual"/>
        </w:rPr>
        <w:t xml:space="preserve"> shledalo Ministerstvo vnitra čl. </w:t>
      </w:r>
      <w:r>
        <w:rPr>
          <w:rFonts w:ascii="Arial" w:eastAsia="Arial" w:hAnsi="Arial"/>
          <w:b/>
          <w:kern w:val="2"/>
          <w:sz w:val="22"/>
          <w:szCs w:val="22"/>
          <w:lang w:eastAsia="en-US"/>
          <w14:ligatures w14:val="standardContextual"/>
        </w:rPr>
        <w:t>2 odst. 1 písm. b)</w:t>
      </w:r>
      <w:r w:rsidR="00E34564">
        <w:rPr>
          <w:rFonts w:ascii="Arial" w:eastAsia="Arial" w:hAnsi="Arial"/>
          <w:b/>
          <w:kern w:val="2"/>
          <w:sz w:val="22"/>
          <w:szCs w:val="22"/>
          <w:lang w:eastAsia="en-US"/>
          <w14:ligatures w14:val="standardContextual"/>
        </w:rPr>
        <w:t xml:space="preserve"> OZV</w:t>
      </w:r>
      <w:r w:rsidRPr="00F521EF">
        <w:rPr>
          <w:rFonts w:ascii="Arial" w:eastAsia="Arial" w:hAnsi="Arial"/>
          <w:b/>
          <w:kern w:val="2"/>
          <w:sz w:val="22"/>
          <w:szCs w:val="22"/>
          <w:lang w:eastAsia="en-US"/>
          <w14:ligatures w14:val="standardContextual"/>
        </w:rPr>
        <w:t xml:space="preserve"> </w:t>
      </w:r>
      <w:r>
        <w:rPr>
          <w:rFonts w:ascii="Arial" w:eastAsia="Arial" w:hAnsi="Arial"/>
          <w:b/>
          <w:kern w:val="2"/>
          <w:sz w:val="22"/>
          <w:szCs w:val="22"/>
          <w:lang w:eastAsia="en-US"/>
          <w14:ligatures w14:val="standardContextual"/>
        </w:rPr>
        <w:t>v</w:t>
      </w:r>
      <w:r w:rsidR="00E34564">
        <w:rPr>
          <w:rFonts w:ascii="Arial" w:eastAsia="Arial" w:hAnsi="Arial"/>
          <w:b/>
          <w:kern w:val="2"/>
          <w:sz w:val="22"/>
          <w:szCs w:val="22"/>
          <w:lang w:eastAsia="en-US"/>
          <w14:ligatures w14:val="standardContextual"/>
        </w:rPr>
        <w:t>e</w:t>
      </w:r>
      <w:r w:rsidR="00FC4A01">
        <w:rPr>
          <w:rFonts w:ascii="Arial" w:eastAsia="Arial" w:hAnsi="Arial"/>
          <w:b/>
          <w:kern w:val="2"/>
          <w:sz w:val="22"/>
          <w:szCs w:val="22"/>
          <w:lang w:eastAsia="en-US"/>
          <w14:ligatures w14:val="standardContextual"/>
        </w:rPr>
        <w:t> </w:t>
      </w:r>
      <w:r w:rsidR="00E34564">
        <w:rPr>
          <w:rFonts w:ascii="Arial" w:eastAsia="Arial" w:hAnsi="Arial"/>
          <w:b/>
          <w:kern w:val="2"/>
          <w:sz w:val="22"/>
          <w:szCs w:val="22"/>
          <w:lang w:eastAsia="en-US"/>
          <w14:ligatures w14:val="standardContextual"/>
        </w:rPr>
        <w:t xml:space="preserve">slovech </w:t>
      </w:r>
      <w:r w:rsidR="003639E8" w:rsidRPr="00E34564">
        <w:rPr>
          <w:rFonts w:ascii="Arial" w:eastAsia="Arial" w:hAnsi="Arial"/>
          <w:b/>
          <w:bCs/>
          <w:kern w:val="2"/>
          <w:sz w:val="22"/>
          <w:szCs w:val="22"/>
          <w:lang w:eastAsia="en-US"/>
          <w14:ligatures w14:val="standardContextual"/>
        </w:rPr>
        <w:t>„nebo bytový dům s nevymezenými jednotkami“</w:t>
      </w:r>
      <w:r w:rsidR="003639E8" w:rsidRPr="00E34564">
        <w:rPr>
          <w:rFonts w:ascii="Arial" w:eastAsia="Arial" w:hAnsi="Arial"/>
          <w:b/>
          <w:kern w:val="2"/>
          <w:sz w:val="22"/>
          <w:szCs w:val="22"/>
          <w:lang w:eastAsia="en-US"/>
          <w14:ligatures w14:val="standardContextual"/>
        </w:rPr>
        <w:t xml:space="preserve"> a </w:t>
      </w:r>
      <w:r w:rsidRPr="00E34564">
        <w:rPr>
          <w:rFonts w:ascii="Arial" w:eastAsia="Arial" w:hAnsi="Arial"/>
          <w:b/>
          <w:kern w:val="2"/>
          <w:sz w:val="22"/>
          <w:szCs w:val="22"/>
          <w:lang w:eastAsia="en-US"/>
          <w14:ligatures w14:val="standardContextual"/>
        </w:rPr>
        <w:t>„přičemž vlastníkovi bytového domu s nevymezenými jednotkami vzniká jedna poplatková povinnost za každý byt v bytovém domě“</w:t>
      </w:r>
      <w:r w:rsidRPr="00F521EF">
        <w:rPr>
          <w:rFonts w:ascii="Arial" w:eastAsia="Arial" w:hAnsi="Arial"/>
          <w:b/>
          <w:bCs/>
          <w:kern w:val="2"/>
          <w:sz w:val="22"/>
          <w:szCs w:val="22"/>
          <w:lang w:eastAsia="en-US"/>
          <w14:ligatures w14:val="standardContextual"/>
        </w:rPr>
        <w:t xml:space="preserve"> v rozporu s čl. 11 odst.</w:t>
      </w:r>
      <w:r>
        <w:rPr>
          <w:rFonts w:ascii="Arial" w:eastAsia="Arial" w:hAnsi="Arial"/>
          <w:b/>
          <w:bCs/>
          <w:kern w:val="2"/>
          <w:sz w:val="22"/>
          <w:szCs w:val="22"/>
          <w:lang w:eastAsia="en-US"/>
          <w14:ligatures w14:val="standardContextual"/>
        </w:rPr>
        <w:t> </w:t>
      </w:r>
      <w:r w:rsidRPr="00F521EF">
        <w:rPr>
          <w:rFonts w:ascii="Arial" w:eastAsia="Arial" w:hAnsi="Arial"/>
          <w:b/>
          <w:bCs/>
          <w:kern w:val="2"/>
          <w:sz w:val="22"/>
          <w:szCs w:val="22"/>
          <w:lang w:eastAsia="en-US"/>
          <w14:ligatures w14:val="standardContextual"/>
        </w:rPr>
        <w:t xml:space="preserve">5 Listiny základních práv a svobod </w:t>
      </w:r>
      <w:r w:rsidRPr="00956E34">
        <w:rPr>
          <w:rFonts w:ascii="Arial" w:eastAsia="Arial" w:hAnsi="Arial"/>
          <w:b/>
          <w:bCs/>
          <w:kern w:val="2"/>
          <w:sz w:val="22"/>
          <w:szCs w:val="22"/>
          <w:lang w:eastAsia="en-US"/>
          <w14:ligatures w14:val="standardContextual"/>
        </w:rPr>
        <w:t>a s § 10e a § 14 zákona o místních poplatcích</w:t>
      </w:r>
      <w:r>
        <w:rPr>
          <w:rFonts w:ascii="Arial" w:eastAsia="Arial" w:hAnsi="Arial"/>
          <w:b/>
          <w:bCs/>
          <w:kern w:val="2"/>
          <w:sz w:val="22"/>
          <w:szCs w:val="22"/>
          <w:lang w:eastAsia="en-US"/>
          <w14:ligatures w14:val="standardContextual"/>
        </w:rPr>
        <w:t>.</w:t>
      </w:r>
    </w:p>
    <w:p w14:paraId="271844B7" w14:textId="0499646E" w:rsidR="00C0595B" w:rsidRPr="00F521EF"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521EF">
        <w:rPr>
          <w:rFonts w:ascii="Arial" w:eastAsia="Arial" w:hAnsi="Arial"/>
          <w:kern w:val="2"/>
          <w:sz w:val="22"/>
          <w:szCs w:val="22"/>
          <w:lang w:eastAsia="en-US"/>
          <w14:ligatures w14:val="standardContextual"/>
        </w:rPr>
        <w:t xml:space="preserve">Jelikož </w:t>
      </w:r>
      <w:r>
        <w:rPr>
          <w:rFonts w:ascii="Arial" w:eastAsia="Arial" w:hAnsi="Arial"/>
          <w:kern w:val="2"/>
          <w:sz w:val="22"/>
          <w:szCs w:val="22"/>
          <w:lang w:eastAsia="en-US"/>
          <w14:ligatures w14:val="standardContextual"/>
        </w:rPr>
        <w:t>město H</w:t>
      </w:r>
      <w:r w:rsidRPr="00956E34">
        <w:rPr>
          <w:rFonts w:ascii="Arial" w:eastAsia="Arial" w:hAnsi="Arial"/>
          <w:kern w:val="2"/>
          <w:sz w:val="22"/>
          <w:szCs w:val="22"/>
          <w:lang w:eastAsia="en-US"/>
          <w14:ligatures w14:val="standardContextual"/>
        </w:rPr>
        <w:t>oražďovice ve svém dopise deklarovalo, že trvá na znění OZV</w:t>
      </w:r>
      <w:r w:rsidR="0077345E">
        <w:rPr>
          <w:rFonts w:ascii="Arial" w:eastAsia="Arial" w:hAnsi="Arial"/>
          <w:kern w:val="2"/>
          <w:sz w:val="22"/>
          <w:szCs w:val="22"/>
          <w:lang w:eastAsia="en-US"/>
          <w14:ligatures w14:val="standardContextual"/>
        </w:rPr>
        <w:t xml:space="preserve"> a její </w:t>
      </w:r>
      <w:r w:rsidRPr="00956E34">
        <w:rPr>
          <w:rFonts w:ascii="Arial" w:eastAsia="Arial" w:hAnsi="Arial"/>
          <w:kern w:val="2"/>
          <w:sz w:val="22"/>
          <w:szCs w:val="22"/>
          <w:lang w:eastAsia="en-US"/>
          <w14:ligatures w14:val="standardContextual"/>
        </w:rPr>
        <w:t xml:space="preserve">nápravu </w:t>
      </w:r>
      <w:r w:rsidR="0077345E">
        <w:rPr>
          <w:rFonts w:ascii="Arial" w:eastAsia="Arial" w:hAnsi="Arial"/>
          <w:kern w:val="2"/>
          <w:sz w:val="22"/>
          <w:szCs w:val="22"/>
          <w:lang w:eastAsia="en-US"/>
          <w14:ligatures w14:val="standardContextual"/>
        </w:rPr>
        <w:t>nez</w:t>
      </w:r>
      <w:r w:rsidR="00F72BD9">
        <w:rPr>
          <w:rFonts w:ascii="Arial" w:eastAsia="Arial" w:hAnsi="Arial"/>
          <w:kern w:val="2"/>
          <w:sz w:val="22"/>
          <w:szCs w:val="22"/>
          <w:lang w:eastAsia="en-US"/>
          <w14:ligatures w14:val="standardContextual"/>
        </w:rPr>
        <w:t>jedn</w:t>
      </w:r>
      <w:r w:rsidR="0077345E">
        <w:rPr>
          <w:rFonts w:ascii="Arial" w:eastAsia="Arial" w:hAnsi="Arial"/>
          <w:kern w:val="2"/>
          <w:sz w:val="22"/>
          <w:szCs w:val="22"/>
          <w:lang w:eastAsia="en-US"/>
          <w14:ligatures w14:val="standardContextual"/>
        </w:rPr>
        <w:t>á</w:t>
      </w:r>
      <w:r w:rsidRPr="00F521EF">
        <w:rPr>
          <w:rFonts w:ascii="Arial" w:eastAsia="Arial" w:hAnsi="Arial"/>
          <w:kern w:val="2"/>
          <w:sz w:val="22"/>
          <w:szCs w:val="22"/>
          <w:lang w:eastAsia="en-US"/>
          <w14:ligatures w14:val="standardContextual"/>
        </w:rPr>
        <w:t xml:space="preserve">, bylo </w:t>
      </w:r>
      <w:r w:rsidRPr="00F521EF">
        <w:rPr>
          <w:rFonts w:ascii="Arial" w:eastAsia="Arial" w:hAnsi="Arial"/>
          <w:b/>
          <w:bCs/>
          <w:kern w:val="2"/>
          <w:sz w:val="22"/>
          <w:szCs w:val="22"/>
          <w:lang w:eastAsia="en-US"/>
          <w14:ligatures w14:val="standardContextual"/>
        </w:rPr>
        <w:t>Ministerstvo vnitra povinno v souladu s § 123 odst. 1 zákona o</w:t>
      </w:r>
      <w:r w:rsidR="0077345E">
        <w:rPr>
          <w:rFonts w:ascii="Arial" w:eastAsia="Arial" w:hAnsi="Arial"/>
          <w:b/>
          <w:bCs/>
          <w:kern w:val="2"/>
          <w:sz w:val="22"/>
          <w:szCs w:val="22"/>
          <w:lang w:eastAsia="en-US"/>
          <w14:ligatures w14:val="standardContextual"/>
        </w:rPr>
        <w:t> </w:t>
      </w:r>
      <w:r w:rsidRPr="00F521EF">
        <w:rPr>
          <w:rFonts w:ascii="Arial" w:eastAsia="Arial" w:hAnsi="Arial"/>
          <w:b/>
          <w:bCs/>
          <w:kern w:val="2"/>
          <w:sz w:val="22"/>
          <w:szCs w:val="22"/>
          <w:lang w:eastAsia="en-US"/>
          <w14:ligatures w14:val="standardContextual"/>
        </w:rPr>
        <w:t xml:space="preserve">obcích formalizovaným způsobem </w:t>
      </w:r>
      <w:r w:rsidR="00376EA2">
        <w:rPr>
          <w:rFonts w:ascii="Arial" w:eastAsia="Arial" w:hAnsi="Arial"/>
          <w:b/>
          <w:bCs/>
          <w:kern w:val="2"/>
          <w:sz w:val="22"/>
          <w:szCs w:val="22"/>
          <w:lang w:eastAsia="en-US"/>
          <w14:ligatures w14:val="standardContextual"/>
        </w:rPr>
        <w:t>město</w:t>
      </w:r>
      <w:r w:rsidRPr="00F521EF">
        <w:rPr>
          <w:rFonts w:ascii="Arial" w:eastAsia="Arial" w:hAnsi="Arial"/>
          <w:b/>
          <w:bCs/>
          <w:kern w:val="2"/>
          <w:sz w:val="22"/>
          <w:szCs w:val="22"/>
          <w:lang w:eastAsia="en-US"/>
          <w14:ligatures w14:val="standardContextual"/>
        </w:rPr>
        <w:t xml:space="preserve"> vyzvat ke</w:t>
      </w:r>
      <w:r>
        <w:rPr>
          <w:rFonts w:ascii="Arial" w:eastAsia="Arial" w:hAnsi="Arial"/>
          <w:b/>
          <w:bCs/>
          <w:kern w:val="2"/>
          <w:sz w:val="22"/>
          <w:szCs w:val="22"/>
          <w:lang w:eastAsia="en-US"/>
          <w14:ligatures w14:val="standardContextual"/>
        </w:rPr>
        <w:t> </w:t>
      </w:r>
      <w:r w:rsidRPr="00F521EF">
        <w:rPr>
          <w:rFonts w:ascii="Arial" w:eastAsia="Arial" w:hAnsi="Arial"/>
          <w:b/>
          <w:bCs/>
          <w:kern w:val="2"/>
          <w:sz w:val="22"/>
          <w:szCs w:val="22"/>
          <w:lang w:eastAsia="en-US"/>
          <w14:ligatures w14:val="standardContextual"/>
        </w:rPr>
        <w:t>zjednání nápravy ve lhůtě 60 dnů od doručení výzvy ke zjednání nápravy</w:t>
      </w:r>
      <w:r>
        <w:rPr>
          <w:rFonts w:ascii="Arial" w:eastAsia="Arial" w:hAnsi="Arial"/>
          <w:b/>
          <w:bCs/>
          <w:kern w:val="2"/>
          <w:sz w:val="22"/>
          <w:szCs w:val="22"/>
          <w:lang w:eastAsia="en-US"/>
          <w14:ligatures w14:val="standardContextual"/>
        </w:rPr>
        <w:t>.</w:t>
      </w:r>
    </w:p>
    <w:p w14:paraId="6910F958" w14:textId="77777777" w:rsidR="00C0595B" w:rsidRPr="00F521EF" w:rsidRDefault="00C0595B" w:rsidP="00C0595B">
      <w:pPr>
        <w:suppressAutoHyphens w:val="0"/>
        <w:spacing w:before="320" w:after="160" w:line="276" w:lineRule="auto"/>
        <w:jc w:val="center"/>
        <w:rPr>
          <w:rFonts w:ascii="Arial" w:eastAsia="Arial" w:hAnsi="Arial"/>
          <w:i/>
          <w:iCs/>
          <w:kern w:val="2"/>
          <w:sz w:val="22"/>
          <w:szCs w:val="22"/>
          <w:lang w:eastAsia="en-US"/>
          <w14:ligatures w14:val="standardContextual"/>
        </w:rPr>
      </w:pPr>
      <w:r w:rsidRPr="00F521EF">
        <w:rPr>
          <w:rFonts w:ascii="Arial" w:eastAsia="Arial" w:hAnsi="Arial"/>
          <w:i/>
          <w:iCs/>
          <w:kern w:val="2"/>
          <w:sz w:val="22"/>
          <w:szCs w:val="22"/>
          <w:lang w:eastAsia="en-US"/>
          <w14:ligatures w14:val="standardContextual"/>
        </w:rPr>
        <w:t>Výzva ke zjednání nápravy OZV</w:t>
      </w:r>
    </w:p>
    <w:p w14:paraId="4B3A8F24" w14:textId="035925DC"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521EF">
        <w:rPr>
          <w:rFonts w:ascii="Arial" w:eastAsia="Arial" w:hAnsi="Arial"/>
          <w:kern w:val="2"/>
          <w:sz w:val="22"/>
          <w:szCs w:val="22"/>
          <w:lang w:eastAsia="en-US"/>
          <w14:ligatures w14:val="standardContextual"/>
        </w:rPr>
        <w:t xml:space="preserve">Výzva ke zjednání nápravy ze dne </w:t>
      </w:r>
      <w:r>
        <w:rPr>
          <w:rFonts w:ascii="Arial" w:eastAsia="Arial" w:hAnsi="Arial"/>
          <w:kern w:val="2"/>
          <w:sz w:val="22"/>
          <w:szCs w:val="22"/>
          <w:lang w:eastAsia="en-US"/>
          <w14:ligatures w14:val="standardContextual"/>
        </w:rPr>
        <w:t>23</w:t>
      </w:r>
      <w:r w:rsidRPr="00F521E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dubna</w:t>
      </w:r>
      <w:r w:rsidRPr="00F521EF">
        <w:rPr>
          <w:rFonts w:ascii="Arial" w:eastAsia="Arial" w:hAnsi="Arial"/>
          <w:kern w:val="2"/>
          <w:sz w:val="22"/>
          <w:szCs w:val="22"/>
          <w:lang w:eastAsia="en-US"/>
          <w14:ligatures w14:val="standardContextual"/>
        </w:rPr>
        <w:t xml:space="preserve"> 2026, č. j. MV-</w:t>
      </w:r>
      <w:r>
        <w:rPr>
          <w:rFonts w:ascii="Arial" w:eastAsia="Arial" w:hAnsi="Arial"/>
          <w:kern w:val="2"/>
          <w:sz w:val="22"/>
          <w:szCs w:val="22"/>
          <w:lang w:eastAsia="en-US"/>
          <w14:ligatures w14:val="standardContextual"/>
        </w:rPr>
        <w:t>167146</w:t>
      </w:r>
      <w:r w:rsidRPr="00F521EF">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10</w:t>
      </w:r>
      <w:r w:rsidRPr="00F521EF">
        <w:rPr>
          <w:rFonts w:ascii="Arial" w:eastAsia="Arial" w:hAnsi="Arial"/>
          <w:kern w:val="2"/>
          <w:sz w:val="22"/>
          <w:szCs w:val="22"/>
          <w:lang w:eastAsia="en-US"/>
          <w14:ligatures w14:val="standardContextual"/>
        </w:rPr>
        <w:t>/ODK-202</w:t>
      </w:r>
      <w:r>
        <w:rPr>
          <w:rFonts w:ascii="Arial" w:eastAsia="Arial" w:hAnsi="Arial"/>
          <w:kern w:val="2"/>
          <w:sz w:val="22"/>
          <w:szCs w:val="22"/>
          <w:lang w:eastAsia="en-US"/>
          <w14:ligatures w14:val="standardContextual"/>
        </w:rPr>
        <w:t>3</w:t>
      </w:r>
      <w:r w:rsidRPr="00F521EF">
        <w:rPr>
          <w:rFonts w:ascii="Arial" w:eastAsia="Arial" w:hAnsi="Arial"/>
          <w:kern w:val="2"/>
          <w:sz w:val="22"/>
          <w:szCs w:val="22"/>
          <w:lang w:eastAsia="en-US"/>
          <w14:ligatures w14:val="standardContextual"/>
        </w:rPr>
        <w:t xml:space="preserve">, byla </w:t>
      </w:r>
      <w:r>
        <w:rPr>
          <w:rFonts w:ascii="Arial" w:eastAsia="Arial" w:hAnsi="Arial"/>
          <w:kern w:val="2"/>
          <w:sz w:val="22"/>
          <w:szCs w:val="22"/>
          <w:lang w:eastAsia="en-US"/>
          <w14:ligatures w14:val="standardContextual"/>
        </w:rPr>
        <w:t>městu Horažďovice</w:t>
      </w:r>
      <w:r w:rsidRPr="00F521EF">
        <w:rPr>
          <w:rFonts w:ascii="Arial" w:eastAsia="Arial" w:hAnsi="Arial"/>
          <w:kern w:val="2"/>
          <w:sz w:val="22"/>
          <w:szCs w:val="22"/>
          <w:lang w:eastAsia="en-US"/>
          <w14:ligatures w14:val="standardContextual"/>
        </w:rPr>
        <w:t xml:space="preserve"> doručena </w:t>
      </w:r>
      <w:r>
        <w:rPr>
          <w:rFonts w:ascii="Arial" w:eastAsia="Arial" w:hAnsi="Arial"/>
          <w:kern w:val="2"/>
          <w:sz w:val="22"/>
          <w:szCs w:val="22"/>
          <w:lang w:eastAsia="en-US"/>
          <w14:ligatures w14:val="standardContextual"/>
        </w:rPr>
        <w:t xml:space="preserve">téhož </w:t>
      </w:r>
      <w:r w:rsidRPr="00F521EF">
        <w:rPr>
          <w:rFonts w:ascii="Arial" w:eastAsia="Arial" w:hAnsi="Arial"/>
          <w:kern w:val="2"/>
          <w:sz w:val="22"/>
          <w:szCs w:val="22"/>
          <w:lang w:eastAsia="en-US"/>
          <w14:ligatures w14:val="standardContextual"/>
        </w:rPr>
        <w:t xml:space="preserve">dne. Ministerstvo vnitra v rámci této výzvy </w:t>
      </w:r>
      <w:r>
        <w:rPr>
          <w:rFonts w:ascii="Arial" w:eastAsia="Arial" w:hAnsi="Arial"/>
          <w:kern w:val="2"/>
          <w:sz w:val="22"/>
          <w:szCs w:val="22"/>
          <w:lang w:eastAsia="en-US"/>
          <w14:ligatures w14:val="standardContextual"/>
        </w:rPr>
        <w:t>město Horažďovice</w:t>
      </w:r>
      <w:r w:rsidRPr="00F521EF">
        <w:rPr>
          <w:rFonts w:ascii="Arial" w:eastAsia="Arial" w:hAnsi="Arial"/>
          <w:kern w:val="2"/>
          <w:sz w:val="22"/>
          <w:szCs w:val="22"/>
          <w:lang w:eastAsia="en-US"/>
          <w14:ligatures w14:val="standardContextual"/>
        </w:rPr>
        <w:t xml:space="preserve"> požádalo, aby její obsah byl projednán na nejbližším zasedání Zastupitelstva </w:t>
      </w:r>
      <w:r>
        <w:rPr>
          <w:rFonts w:ascii="Arial" w:eastAsia="Arial" w:hAnsi="Arial"/>
          <w:kern w:val="2"/>
          <w:sz w:val="22"/>
          <w:szCs w:val="22"/>
          <w:lang w:eastAsia="en-US"/>
          <w14:ligatures w14:val="standardContextual"/>
        </w:rPr>
        <w:t>města Horažďovice</w:t>
      </w:r>
      <w:r w:rsidRPr="00F521EF">
        <w:rPr>
          <w:rFonts w:ascii="Arial" w:eastAsia="Arial" w:hAnsi="Arial"/>
          <w:kern w:val="2"/>
          <w:sz w:val="22"/>
          <w:szCs w:val="22"/>
          <w:lang w:eastAsia="en-US"/>
          <w14:ligatures w14:val="standardContextual"/>
        </w:rPr>
        <w:t xml:space="preserve"> a</w:t>
      </w:r>
      <w:r w:rsidR="0077345E">
        <w:rPr>
          <w:rFonts w:ascii="Arial" w:eastAsia="Arial" w:hAnsi="Arial"/>
          <w:kern w:val="2"/>
          <w:sz w:val="22"/>
          <w:szCs w:val="22"/>
          <w:lang w:eastAsia="en-US"/>
          <w14:ligatures w14:val="standardContextual"/>
        </w:rPr>
        <w:t xml:space="preserve"> </w:t>
      </w:r>
      <w:r w:rsidRPr="00F521EF">
        <w:rPr>
          <w:rFonts w:ascii="Arial" w:eastAsia="Arial" w:hAnsi="Arial"/>
          <w:kern w:val="2"/>
          <w:sz w:val="22"/>
          <w:szCs w:val="22"/>
          <w:lang w:eastAsia="en-US"/>
          <w14:ligatures w14:val="standardContextual"/>
        </w:rPr>
        <w:t>na</w:t>
      </w:r>
      <w:r w:rsidR="0077345E">
        <w:rPr>
          <w:rFonts w:ascii="Arial" w:eastAsia="Arial" w:hAnsi="Arial"/>
          <w:kern w:val="2"/>
          <w:sz w:val="22"/>
          <w:szCs w:val="22"/>
          <w:lang w:eastAsia="en-US"/>
          <w14:ligatures w14:val="standardContextual"/>
        </w:rPr>
        <w:t xml:space="preserve"> </w:t>
      </w:r>
      <w:r w:rsidRPr="00F521EF">
        <w:rPr>
          <w:rFonts w:ascii="Arial" w:eastAsia="Arial" w:hAnsi="Arial"/>
          <w:kern w:val="2"/>
          <w:sz w:val="22"/>
          <w:szCs w:val="22"/>
          <w:lang w:eastAsia="en-US"/>
          <w14:ligatures w14:val="standardContextual"/>
        </w:rPr>
        <w:t xml:space="preserve">tomto zasedání Zastupitelstvo </w:t>
      </w:r>
      <w:r>
        <w:rPr>
          <w:rFonts w:ascii="Arial" w:eastAsia="Arial" w:hAnsi="Arial"/>
          <w:kern w:val="2"/>
          <w:sz w:val="22"/>
          <w:szCs w:val="22"/>
          <w:lang w:eastAsia="en-US"/>
          <w14:ligatures w14:val="standardContextual"/>
        </w:rPr>
        <w:t>města Horažďovice</w:t>
      </w:r>
      <w:r w:rsidRPr="00F521EF">
        <w:rPr>
          <w:rFonts w:ascii="Arial" w:eastAsia="Arial" w:hAnsi="Arial"/>
          <w:kern w:val="2"/>
          <w:sz w:val="22"/>
          <w:szCs w:val="22"/>
          <w:lang w:eastAsia="en-US"/>
          <w14:ligatures w14:val="standardContextual"/>
        </w:rPr>
        <w:t xml:space="preserve"> rozhodlo o</w:t>
      </w:r>
      <w:r w:rsidR="00E34564">
        <w:rPr>
          <w:rFonts w:ascii="Arial" w:eastAsia="Arial" w:hAnsi="Arial"/>
          <w:kern w:val="2"/>
          <w:sz w:val="22"/>
          <w:szCs w:val="22"/>
          <w:lang w:eastAsia="en-US"/>
          <w14:ligatures w14:val="standardContextual"/>
        </w:rPr>
        <w:t> </w:t>
      </w:r>
      <w:r w:rsidRPr="00F521EF">
        <w:rPr>
          <w:rFonts w:ascii="Arial" w:eastAsia="Arial" w:hAnsi="Arial"/>
          <w:kern w:val="2"/>
          <w:sz w:val="22"/>
          <w:szCs w:val="22"/>
          <w:lang w:eastAsia="en-US"/>
          <w14:ligatures w14:val="standardContextual"/>
        </w:rPr>
        <w:t>zjednání nápravy nezákonnosti čl. </w:t>
      </w:r>
      <w:r>
        <w:rPr>
          <w:rFonts w:ascii="Arial" w:eastAsia="Arial" w:hAnsi="Arial"/>
          <w:kern w:val="2"/>
          <w:sz w:val="22"/>
          <w:szCs w:val="22"/>
          <w:lang w:eastAsia="en-US"/>
          <w14:ligatures w14:val="standardContextual"/>
        </w:rPr>
        <w:t>2 odst. 1 písm. b)</w:t>
      </w:r>
      <w:r w:rsidRPr="00F521EF">
        <w:rPr>
          <w:rFonts w:ascii="Arial" w:eastAsia="Arial" w:hAnsi="Arial"/>
          <w:kern w:val="2"/>
          <w:sz w:val="22"/>
          <w:szCs w:val="22"/>
          <w:lang w:eastAsia="en-US"/>
          <w14:ligatures w14:val="standardContextual"/>
        </w:rPr>
        <w:t xml:space="preserve"> OZV, případně výslovně rozhodlo, že se s touto výzvou neztotožňuje a tuto svou vůli vyjádřilo ve svém rozhodnutí</w:t>
      </w:r>
      <w:r>
        <w:rPr>
          <w:rFonts w:ascii="Arial" w:eastAsia="Arial" w:hAnsi="Arial"/>
          <w:kern w:val="2"/>
          <w:sz w:val="22"/>
          <w:szCs w:val="22"/>
          <w:lang w:eastAsia="en-US"/>
          <w14:ligatures w14:val="standardContextual"/>
        </w:rPr>
        <w:t>.</w:t>
      </w:r>
    </w:p>
    <w:p w14:paraId="209240AE" w14:textId="77777777"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521EF">
        <w:rPr>
          <w:rFonts w:ascii="Arial" w:eastAsia="Arial" w:hAnsi="Arial"/>
          <w:kern w:val="2"/>
          <w:sz w:val="22"/>
          <w:szCs w:val="22"/>
          <w:lang w:eastAsia="en-US"/>
          <w14:ligatures w14:val="standardContextual"/>
        </w:rPr>
        <w:t>V rámci předmětné výzvy ke zjednání nápravy pak byl</w:t>
      </w:r>
      <w:r>
        <w:rPr>
          <w:rFonts w:ascii="Arial" w:eastAsia="Arial" w:hAnsi="Arial"/>
          <w:kern w:val="2"/>
          <w:sz w:val="22"/>
          <w:szCs w:val="22"/>
          <w:lang w:eastAsia="en-US"/>
          <w14:ligatures w14:val="standardContextual"/>
        </w:rPr>
        <w:t>o</w:t>
      </w:r>
      <w:r w:rsidRPr="00F521E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město Horažďovice</w:t>
      </w:r>
      <w:r w:rsidRPr="00F521EF">
        <w:rPr>
          <w:rFonts w:ascii="Arial" w:eastAsia="Arial" w:hAnsi="Arial"/>
          <w:kern w:val="2"/>
          <w:sz w:val="22"/>
          <w:szCs w:val="22"/>
          <w:lang w:eastAsia="en-US"/>
          <w14:ligatures w14:val="standardContextual"/>
        </w:rPr>
        <w:t xml:space="preserve"> požádán</w:t>
      </w:r>
      <w:r>
        <w:rPr>
          <w:rFonts w:ascii="Arial" w:eastAsia="Arial" w:hAnsi="Arial"/>
          <w:kern w:val="2"/>
          <w:sz w:val="22"/>
          <w:szCs w:val="22"/>
          <w:lang w:eastAsia="en-US"/>
          <w14:ligatures w14:val="standardContextual"/>
        </w:rPr>
        <w:t>o</w:t>
      </w:r>
      <w:r w:rsidRPr="00F521EF">
        <w:rPr>
          <w:rFonts w:ascii="Arial" w:eastAsia="Arial" w:hAnsi="Arial"/>
          <w:kern w:val="2"/>
          <w:sz w:val="22"/>
          <w:szCs w:val="22"/>
          <w:lang w:eastAsia="en-US"/>
          <w14:ligatures w14:val="standardContextual"/>
        </w:rPr>
        <w:t>, aby nejpozději do 7 kalendářních dnů od uplynutí lhůty ke zjednání nápravy informoval</w:t>
      </w:r>
      <w:r>
        <w:rPr>
          <w:rFonts w:ascii="Arial" w:eastAsia="Arial" w:hAnsi="Arial"/>
          <w:kern w:val="2"/>
          <w:sz w:val="22"/>
          <w:szCs w:val="22"/>
          <w:lang w:eastAsia="en-US"/>
          <w14:ligatures w14:val="standardContextual"/>
        </w:rPr>
        <w:t>o</w:t>
      </w:r>
      <w:r w:rsidRPr="00F521EF">
        <w:rPr>
          <w:rFonts w:ascii="Arial" w:eastAsia="Arial" w:hAnsi="Arial"/>
          <w:kern w:val="2"/>
          <w:sz w:val="22"/>
          <w:szCs w:val="22"/>
          <w:lang w:eastAsia="en-US"/>
          <w14:ligatures w14:val="standardContextual"/>
        </w:rPr>
        <w:t xml:space="preserve"> </w:t>
      </w:r>
      <w:r w:rsidRPr="00F521EF">
        <w:rPr>
          <w:rFonts w:ascii="Arial" w:eastAsia="Arial" w:hAnsi="Arial"/>
          <w:kern w:val="2"/>
          <w:sz w:val="22"/>
          <w:szCs w:val="22"/>
          <w:lang w:eastAsia="en-US"/>
          <w14:ligatures w14:val="standardContextual"/>
        </w:rPr>
        <w:lastRenderedPageBreak/>
        <w:t>Ministerstvo vnitra, zda byla náprava zjednána či nikoliv, včetně rozhodnutí dle předchozího odstavce.</w:t>
      </w:r>
    </w:p>
    <w:p w14:paraId="25C81C91" w14:textId="202E7D7D"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A315F">
        <w:rPr>
          <w:rFonts w:ascii="Arial" w:eastAsia="Arial" w:hAnsi="Arial"/>
          <w:kern w:val="2"/>
          <w:sz w:val="22"/>
          <w:szCs w:val="22"/>
          <w:lang w:eastAsia="en-US"/>
          <w14:ligatures w14:val="standardContextual"/>
        </w:rPr>
        <w:t xml:space="preserve">Ministerstvo vnitra </w:t>
      </w:r>
      <w:r>
        <w:rPr>
          <w:rFonts w:ascii="Arial" w:eastAsia="Arial" w:hAnsi="Arial"/>
          <w:kern w:val="2"/>
          <w:sz w:val="22"/>
          <w:szCs w:val="22"/>
          <w:lang w:eastAsia="en-US"/>
          <w14:ligatures w14:val="standardContextual"/>
        </w:rPr>
        <w:t>od města Horažďovice</w:t>
      </w:r>
      <w:r w:rsidRPr="00DA315F">
        <w:rPr>
          <w:rFonts w:ascii="Arial" w:eastAsia="Arial" w:hAnsi="Arial"/>
          <w:kern w:val="2"/>
          <w:sz w:val="22"/>
          <w:szCs w:val="22"/>
          <w:lang w:eastAsia="en-US"/>
          <w14:ligatures w14:val="standardContextual"/>
        </w:rPr>
        <w:t xml:space="preserve"> obdrželo</w:t>
      </w:r>
      <w:r>
        <w:rPr>
          <w:rFonts w:ascii="Arial" w:eastAsia="Arial" w:hAnsi="Arial"/>
          <w:kern w:val="2"/>
          <w:sz w:val="22"/>
          <w:szCs w:val="22"/>
          <w:lang w:eastAsia="en-US"/>
          <w14:ligatures w14:val="standardContextual"/>
        </w:rPr>
        <w:t xml:space="preserve"> </w:t>
      </w:r>
      <w:r w:rsidRPr="00DA315F">
        <w:rPr>
          <w:rFonts w:ascii="Arial" w:eastAsia="Arial" w:hAnsi="Arial"/>
          <w:kern w:val="2"/>
          <w:sz w:val="22"/>
          <w:szCs w:val="22"/>
          <w:lang w:eastAsia="en-US"/>
          <w14:ligatures w14:val="standardContextual"/>
        </w:rPr>
        <w:t xml:space="preserve">dne </w:t>
      </w:r>
      <w:r>
        <w:rPr>
          <w:rFonts w:ascii="Arial" w:eastAsia="Arial" w:hAnsi="Arial"/>
          <w:kern w:val="2"/>
          <w:sz w:val="22"/>
          <w:szCs w:val="22"/>
          <w:lang w:eastAsia="en-US"/>
          <w14:ligatures w14:val="standardContextual"/>
        </w:rPr>
        <w:t>9</w:t>
      </w:r>
      <w:r w:rsidRPr="00DA315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července</w:t>
      </w:r>
      <w:r w:rsidRPr="00DA315F">
        <w:rPr>
          <w:rFonts w:ascii="Arial" w:eastAsia="Arial" w:hAnsi="Arial"/>
          <w:kern w:val="2"/>
          <w:sz w:val="22"/>
          <w:szCs w:val="22"/>
          <w:lang w:eastAsia="en-US"/>
          <w14:ligatures w14:val="standardContextual"/>
        </w:rPr>
        <w:t xml:space="preserve"> 2026 </w:t>
      </w:r>
      <w:r>
        <w:rPr>
          <w:rFonts w:ascii="Arial" w:eastAsia="Arial" w:hAnsi="Arial"/>
          <w:kern w:val="2"/>
          <w:sz w:val="22"/>
          <w:szCs w:val="22"/>
          <w:lang w:eastAsia="en-US"/>
          <w14:ligatures w14:val="standardContextual"/>
        </w:rPr>
        <w:t>výpis</w:t>
      </w:r>
      <w:r w:rsidRPr="00DA315F">
        <w:rPr>
          <w:rFonts w:ascii="Arial" w:eastAsia="Arial" w:hAnsi="Arial"/>
          <w:kern w:val="2"/>
          <w:sz w:val="22"/>
          <w:szCs w:val="22"/>
          <w:lang w:eastAsia="en-US"/>
          <w14:ligatures w14:val="standardContextual"/>
        </w:rPr>
        <w:t xml:space="preserve"> </w:t>
      </w:r>
      <w:r w:rsidR="0077345E">
        <w:rPr>
          <w:rFonts w:ascii="Arial" w:eastAsia="Arial" w:hAnsi="Arial"/>
          <w:kern w:val="2"/>
          <w:sz w:val="22"/>
          <w:szCs w:val="22"/>
          <w:lang w:eastAsia="en-US"/>
          <w14:ligatures w14:val="standardContextual"/>
        </w:rPr>
        <w:t xml:space="preserve">z usnesení </w:t>
      </w:r>
      <w:r w:rsidRPr="00DA315F">
        <w:rPr>
          <w:rFonts w:ascii="Arial" w:eastAsia="Arial" w:hAnsi="Arial"/>
          <w:kern w:val="2"/>
          <w:sz w:val="22"/>
          <w:szCs w:val="22"/>
          <w:lang w:eastAsia="en-US"/>
          <w14:ligatures w14:val="standardContextual"/>
        </w:rPr>
        <w:t xml:space="preserve">ze zasedání Zastupitelstva </w:t>
      </w:r>
      <w:r>
        <w:rPr>
          <w:rFonts w:ascii="Arial" w:eastAsia="Arial" w:hAnsi="Arial"/>
          <w:kern w:val="2"/>
          <w:sz w:val="22"/>
          <w:szCs w:val="22"/>
          <w:lang w:eastAsia="en-US"/>
          <w14:ligatures w14:val="standardContextual"/>
        </w:rPr>
        <w:t>města Horažďovice konaného dne 22. června 2026</w:t>
      </w:r>
      <w:r w:rsidRPr="00DA315F">
        <w:rPr>
          <w:rFonts w:ascii="Arial" w:eastAsia="Arial" w:hAnsi="Arial"/>
          <w:kern w:val="2"/>
          <w:sz w:val="22"/>
          <w:szCs w:val="22"/>
          <w:lang w:eastAsia="en-US"/>
          <w14:ligatures w14:val="standardContextual"/>
        </w:rPr>
        <w:t xml:space="preserve">, dle kterého zastupitelstvo </w:t>
      </w:r>
      <w:r>
        <w:rPr>
          <w:rFonts w:ascii="Arial" w:eastAsia="Arial" w:hAnsi="Arial"/>
          <w:kern w:val="2"/>
          <w:sz w:val="22"/>
          <w:szCs w:val="22"/>
          <w:lang w:eastAsia="en-US"/>
          <w14:ligatures w14:val="standardContextual"/>
        </w:rPr>
        <w:t>města</w:t>
      </w:r>
      <w:r w:rsidRPr="00DA315F">
        <w:rPr>
          <w:rFonts w:ascii="Arial" w:eastAsia="Arial" w:hAnsi="Arial"/>
          <w:kern w:val="2"/>
          <w:sz w:val="22"/>
          <w:szCs w:val="22"/>
          <w:lang w:eastAsia="en-US"/>
          <w14:ligatures w14:val="standardContextual"/>
        </w:rPr>
        <w:t xml:space="preserve"> usnesením č. </w:t>
      </w:r>
      <w:r>
        <w:rPr>
          <w:rFonts w:ascii="Arial" w:eastAsia="Arial" w:hAnsi="Arial"/>
          <w:kern w:val="2"/>
          <w:sz w:val="22"/>
          <w:szCs w:val="22"/>
          <w:lang w:eastAsia="en-US"/>
          <w14:ligatures w14:val="standardContextual"/>
        </w:rPr>
        <w:t>26/Z19/14</w:t>
      </w:r>
      <w:r w:rsidRPr="00DA315F">
        <w:rPr>
          <w:rFonts w:ascii="Arial" w:eastAsia="Arial" w:hAnsi="Arial"/>
          <w:kern w:val="2"/>
          <w:sz w:val="22"/>
          <w:szCs w:val="22"/>
          <w:lang w:eastAsia="en-US"/>
          <w14:ligatures w14:val="standardContextual"/>
        </w:rPr>
        <w:t xml:space="preserve"> rozhodlo o tom, že </w:t>
      </w:r>
      <w:r w:rsidRPr="00DA315F">
        <w:rPr>
          <w:rFonts w:ascii="Arial" w:eastAsia="Arial" w:hAnsi="Arial"/>
          <w:b/>
          <w:bCs/>
          <w:kern w:val="2"/>
          <w:sz w:val="22"/>
          <w:szCs w:val="22"/>
          <w:lang w:eastAsia="en-US"/>
          <w14:ligatures w14:val="standardContextual"/>
        </w:rPr>
        <w:t xml:space="preserve">nebude zjednávat nápravu čl. </w:t>
      </w:r>
      <w:r>
        <w:rPr>
          <w:rFonts w:ascii="Arial" w:eastAsia="Arial" w:hAnsi="Arial"/>
          <w:b/>
          <w:bCs/>
          <w:kern w:val="2"/>
          <w:sz w:val="22"/>
          <w:szCs w:val="22"/>
          <w:lang w:eastAsia="en-US"/>
          <w14:ligatures w14:val="standardContextual"/>
        </w:rPr>
        <w:t>2 odst. 1 písm. b)</w:t>
      </w:r>
      <w:r w:rsidRPr="00DA315F">
        <w:rPr>
          <w:rFonts w:ascii="Arial" w:eastAsia="Arial" w:hAnsi="Arial"/>
          <w:b/>
          <w:bCs/>
          <w:kern w:val="2"/>
          <w:sz w:val="22"/>
          <w:szCs w:val="22"/>
          <w:lang w:eastAsia="en-US"/>
          <w14:ligatures w14:val="standardContextual"/>
        </w:rPr>
        <w:t xml:space="preserve"> OZV.</w:t>
      </w:r>
    </w:p>
    <w:p w14:paraId="08FCB9DA" w14:textId="77777777" w:rsidR="00C0595B" w:rsidRDefault="00C0595B" w:rsidP="00C0595B">
      <w:pPr>
        <w:suppressAutoHyphens w:val="0"/>
        <w:spacing w:before="320" w:after="160" w:line="276" w:lineRule="auto"/>
        <w:jc w:val="center"/>
        <w:rPr>
          <w:rFonts w:ascii="Arial" w:eastAsia="Arial" w:hAnsi="Arial"/>
          <w:kern w:val="2"/>
          <w:sz w:val="22"/>
          <w:szCs w:val="22"/>
          <w:lang w:eastAsia="en-US"/>
          <w14:ligatures w14:val="standardContextual"/>
        </w:rPr>
      </w:pPr>
      <w:r>
        <w:rPr>
          <w:rFonts w:ascii="Arial" w:eastAsia="Arial" w:hAnsi="Arial"/>
          <w:i/>
          <w:iCs/>
          <w:kern w:val="2"/>
          <w:sz w:val="22"/>
          <w:szCs w:val="22"/>
          <w:lang w:eastAsia="en-US"/>
          <w14:ligatures w14:val="standardContextual"/>
        </w:rPr>
        <w:t>Správní řízení o pozastavení účinnosti</w:t>
      </w:r>
      <w:r w:rsidRPr="00F521EF">
        <w:rPr>
          <w:rFonts w:ascii="Arial" w:eastAsia="Arial" w:hAnsi="Arial"/>
          <w:i/>
          <w:iCs/>
          <w:kern w:val="2"/>
          <w:sz w:val="22"/>
          <w:szCs w:val="22"/>
          <w:lang w:eastAsia="en-US"/>
          <w14:ligatures w14:val="standardContextual"/>
        </w:rPr>
        <w:t xml:space="preserve"> OZV</w:t>
      </w:r>
    </w:p>
    <w:p w14:paraId="62728522" w14:textId="36320A25"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A315F">
        <w:rPr>
          <w:rFonts w:ascii="Arial" w:eastAsia="Arial" w:hAnsi="Arial"/>
          <w:kern w:val="2"/>
          <w:sz w:val="22"/>
          <w:szCs w:val="22"/>
          <w:lang w:eastAsia="en-US"/>
          <w14:ligatures w14:val="standardContextual"/>
        </w:rPr>
        <w:t xml:space="preserve">Neboť </w:t>
      </w:r>
      <w:r>
        <w:rPr>
          <w:rFonts w:ascii="Arial" w:eastAsia="Arial" w:hAnsi="Arial"/>
          <w:kern w:val="2"/>
          <w:sz w:val="22"/>
          <w:szCs w:val="22"/>
          <w:lang w:eastAsia="en-US"/>
          <w14:ligatures w14:val="standardContextual"/>
        </w:rPr>
        <w:t>město Horažďovice, resp. Zastupitelstvo města Horažďovice na svém zasedání konaném dne 22. června 2026 deklarovalo, že</w:t>
      </w:r>
      <w:r w:rsidRPr="00DA315F">
        <w:rPr>
          <w:rFonts w:ascii="Arial" w:eastAsia="Arial" w:hAnsi="Arial"/>
          <w:kern w:val="2"/>
          <w:sz w:val="22"/>
          <w:szCs w:val="22"/>
          <w:lang w:eastAsia="en-US"/>
          <w14:ligatures w14:val="standardContextual"/>
        </w:rPr>
        <w:t xml:space="preserve"> nápravu OZV </w:t>
      </w:r>
      <w:r>
        <w:rPr>
          <w:rFonts w:ascii="Arial" w:eastAsia="Arial" w:hAnsi="Arial"/>
          <w:kern w:val="2"/>
          <w:sz w:val="22"/>
          <w:szCs w:val="22"/>
          <w:lang w:eastAsia="en-US"/>
          <w14:ligatures w14:val="standardContextual"/>
        </w:rPr>
        <w:t>zjednávat nebude,</w:t>
      </w:r>
      <w:r w:rsidRPr="00DA315F">
        <w:rPr>
          <w:rFonts w:ascii="Arial" w:eastAsia="Arial" w:hAnsi="Arial"/>
          <w:kern w:val="2"/>
          <w:sz w:val="22"/>
          <w:szCs w:val="22"/>
          <w:lang w:eastAsia="en-US"/>
          <w14:ligatures w14:val="standardContextual"/>
        </w:rPr>
        <w:t xml:space="preserve"> přistoupilo Ministerstvo vnitra v</w:t>
      </w:r>
      <w:r>
        <w:rPr>
          <w:rFonts w:ascii="Arial" w:eastAsia="Arial" w:hAnsi="Arial"/>
          <w:kern w:val="2"/>
          <w:sz w:val="22"/>
          <w:szCs w:val="22"/>
          <w:lang w:eastAsia="en-US"/>
          <w14:ligatures w14:val="standardContextual"/>
        </w:rPr>
        <w:t> </w:t>
      </w:r>
      <w:r w:rsidRPr="00DA315F">
        <w:rPr>
          <w:rFonts w:ascii="Arial" w:eastAsia="Arial" w:hAnsi="Arial"/>
          <w:kern w:val="2"/>
          <w:sz w:val="22"/>
          <w:szCs w:val="22"/>
          <w:lang w:eastAsia="en-US"/>
          <w14:ligatures w14:val="standardContextual"/>
        </w:rPr>
        <w:t>souladu s § 123 odst. 1 zákona o obcích k zahájení správního řízení o</w:t>
      </w:r>
      <w:r>
        <w:rPr>
          <w:rFonts w:ascii="Arial" w:eastAsia="Arial" w:hAnsi="Arial"/>
          <w:kern w:val="2"/>
          <w:sz w:val="22"/>
          <w:szCs w:val="22"/>
          <w:lang w:eastAsia="en-US"/>
          <w14:ligatures w14:val="standardContextual"/>
        </w:rPr>
        <w:t> </w:t>
      </w:r>
      <w:r w:rsidRPr="00DA315F">
        <w:rPr>
          <w:rFonts w:ascii="Arial" w:eastAsia="Arial" w:hAnsi="Arial"/>
          <w:kern w:val="2"/>
          <w:sz w:val="22"/>
          <w:szCs w:val="22"/>
          <w:lang w:eastAsia="en-US"/>
          <w14:ligatures w14:val="standardContextual"/>
        </w:rPr>
        <w:t xml:space="preserve">pozastavení účinnosti čl. </w:t>
      </w:r>
      <w:r>
        <w:rPr>
          <w:rFonts w:ascii="Arial" w:eastAsia="Arial" w:hAnsi="Arial"/>
          <w:kern w:val="2"/>
          <w:sz w:val="22"/>
          <w:szCs w:val="22"/>
          <w:lang w:eastAsia="en-US"/>
          <w14:ligatures w14:val="standardContextual"/>
        </w:rPr>
        <w:t>2 odst. 1 písm. b)</w:t>
      </w:r>
      <w:r w:rsidRPr="00DA315F">
        <w:rPr>
          <w:rFonts w:ascii="Arial" w:eastAsia="Arial" w:hAnsi="Arial"/>
          <w:kern w:val="2"/>
          <w:sz w:val="22"/>
          <w:szCs w:val="22"/>
          <w:lang w:eastAsia="en-US"/>
          <w14:ligatures w14:val="standardContextual"/>
        </w:rPr>
        <w:t xml:space="preserve"> OZV. Správní řízení bylo s</w:t>
      </w:r>
      <w:r>
        <w:rPr>
          <w:rFonts w:ascii="Arial" w:eastAsia="Arial" w:hAnsi="Arial"/>
          <w:kern w:val="2"/>
          <w:sz w:val="22"/>
          <w:szCs w:val="22"/>
          <w:lang w:eastAsia="en-US"/>
          <w14:ligatures w14:val="standardContextual"/>
        </w:rPr>
        <w:t> městem Horažďovice</w:t>
      </w:r>
      <w:r w:rsidRPr="00DA315F">
        <w:rPr>
          <w:rFonts w:ascii="Arial" w:eastAsia="Arial" w:hAnsi="Arial"/>
          <w:kern w:val="2"/>
          <w:sz w:val="22"/>
          <w:szCs w:val="22"/>
          <w:lang w:eastAsia="en-US"/>
          <w14:ligatures w14:val="standardContextual"/>
        </w:rPr>
        <w:t xml:space="preserve"> zahájeno doručením oznámení o zahájení správního řízení ze dne </w:t>
      </w:r>
      <w:r>
        <w:rPr>
          <w:rFonts w:ascii="Arial" w:eastAsia="Arial" w:hAnsi="Arial"/>
          <w:kern w:val="2"/>
          <w:sz w:val="22"/>
          <w:szCs w:val="22"/>
          <w:lang w:eastAsia="en-US"/>
          <w14:ligatures w14:val="standardContextual"/>
        </w:rPr>
        <w:t>21</w:t>
      </w:r>
      <w:r w:rsidRPr="00DA315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července</w:t>
      </w:r>
      <w:r w:rsidRPr="00DA315F">
        <w:rPr>
          <w:rFonts w:ascii="Arial" w:eastAsia="Arial" w:hAnsi="Arial"/>
          <w:kern w:val="2"/>
          <w:sz w:val="22"/>
          <w:szCs w:val="22"/>
          <w:lang w:eastAsia="en-US"/>
          <w14:ligatures w14:val="standardContextual"/>
        </w:rPr>
        <w:t xml:space="preserve"> 202</w:t>
      </w:r>
      <w:r>
        <w:rPr>
          <w:rFonts w:ascii="Arial" w:eastAsia="Arial" w:hAnsi="Arial"/>
          <w:kern w:val="2"/>
          <w:sz w:val="22"/>
          <w:szCs w:val="22"/>
          <w:lang w:eastAsia="en-US"/>
          <w14:ligatures w14:val="standardContextual"/>
        </w:rPr>
        <w:t>6</w:t>
      </w:r>
      <w:r w:rsidRPr="00DA315F">
        <w:rPr>
          <w:rFonts w:ascii="Arial" w:eastAsia="Arial" w:hAnsi="Arial"/>
          <w:kern w:val="2"/>
          <w:sz w:val="22"/>
          <w:szCs w:val="22"/>
          <w:lang w:eastAsia="en-US"/>
          <w14:ligatures w14:val="standardContextual"/>
        </w:rPr>
        <w:t>, č. j.</w:t>
      </w:r>
      <w:r>
        <w:rPr>
          <w:rFonts w:ascii="Arial" w:eastAsia="Arial" w:hAnsi="Arial"/>
          <w:kern w:val="2"/>
          <w:sz w:val="22"/>
          <w:szCs w:val="22"/>
          <w:lang w:eastAsia="en-US"/>
          <w14:ligatures w14:val="standardContextual"/>
        </w:rPr>
        <w:t> </w:t>
      </w:r>
      <w:r w:rsidRPr="00DA315F">
        <w:rPr>
          <w:rFonts w:ascii="Arial" w:eastAsia="Arial" w:hAnsi="Arial"/>
          <w:kern w:val="2"/>
          <w:sz w:val="22"/>
          <w:szCs w:val="22"/>
          <w:lang w:eastAsia="en-US"/>
          <w14:ligatures w14:val="standardContextual"/>
        </w:rPr>
        <w:t>MV-</w:t>
      </w:r>
      <w:r>
        <w:rPr>
          <w:rFonts w:ascii="Arial" w:eastAsia="Arial" w:hAnsi="Arial"/>
          <w:kern w:val="2"/>
          <w:sz w:val="22"/>
          <w:szCs w:val="22"/>
          <w:lang w:eastAsia="en-US"/>
          <w14:ligatures w14:val="standardContextual"/>
        </w:rPr>
        <w:t>167146</w:t>
      </w:r>
      <w:r w:rsidRPr="00DA315F">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12</w:t>
      </w:r>
      <w:r w:rsidRPr="00DA315F">
        <w:rPr>
          <w:rFonts w:ascii="Arial" w:eastAsia="Arial" w:hAnsi="Arial"/>
          <w:kern w:val="2"/>
          <w:sz w:val="22"/>
          <w:szCs w:val="22"/>
          <w:lang w:eastAsia="en-US"/>
          <w14:ligatures w14:val="standardContextual"/>
        </w:rPr>
        <w:t>/ODK-202</w:t>
      </w:r>
      <w:r>
        <w:rPr>
          <w:rFonts w:ascii="Arial" w:eastAsia="Arial" w:hAnsi="Arial"/>
          <w:kern w:val="2"/>
          <w:sz w:val="22"/>
          <w:szCs w:val="22"/>
          <w:lang w:eastAsia="en-US"/>
          <w14:ligatures w14:val="standardContextual"/>
        </w:rPr>
        <w:t>3</w:t>
      </w:r>
      <w:r w:rsidRPr="00DA315F">
        <w:rPr>
          <w:rFonts w:ascii="Arial" w:eastAsia="Arial" w:hAnsi="Arial"/>
          <w:kern w:val="2"/>
          <w:sz w:val="22"/>
          <w:szCs w:val="22"/>
          <w:lang w:eastAsia="en-US"/>
          <w14:ligatures w14:val="standardContextual"/>
        </w:rPr>
        <w:t>. Součástí oznámení o zahájení řízení bylo poučení účastníka řízení o jeho jednotlivých procesních právech a</w:t>
      </w:r>
      <w:r>
        <w:rPr>
          <w:rFonts w:ascii="Arial" w:eastAsia="Arial" w:hAnsi="Arial"/>
          <w:kern w:val="2"/>
          <w:sz w:val="22"/>
          <w:szCs w:val="22"/>
          <w:lang w:eastAsia="en-US"/>
          <w14:ligatures w14:val="standardContextual"/>
        </w:rPr>
        <w:t> </w:t>
      </w:r>
      <w:r w:rsidRPr="00DA315F">
        <w:rPr>
          <w:rFonts w:ascii="Arial" w:eastAsia="Arial" w:hAnsi="Arial"/>
          <w:kern w:val="2"/>
          <w:sz w:val="22"/>
          <w:szCs w:val="22"/>
          <w:lang w:eastAsia="en-US"/>
          <w14:ligatures w14:val="standardContextual"/>
        </w:rPr>
        <w:t>povinnostech. Přílohou oznámení bylo podrobné vylíčení důvodů, pro které Ministerstvo vnitra dospělo k závěru o možném rozporu OZV se zákonem</w:t>
      </w:r>
      <w:r>
        <w:rPr>
          <w:rFonts w:ascii="Arial" w:eastAsia="Arial" w:hAnsi="Arial"/>
          <w:kern w:val="2"/>
          <w:sz w:val="22"/>
          <w:szCs w:val="22"/>
          <w:lang w:eastAsia="en-US"/>
          <w14:ligatures w14:val="standardContextual"/>
        </w:rPr>
        <w:t>.</w:t>
      </w:r>
    </w:p>
    <w:p w14:paraId="5E6A583E" w14:textId="77777777"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Město Horažďovice bylo dále usnesením ze dne 21</w:t>
      </w:r>
      <w:r w:rsidRPr="00DA315F">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července</w:t>
      </w:r>
      <w:r w:rsidRPr="00DA315F">
        <w:rPr>
          <w:rFonts w:ascii="Arial" w:eastAsia="Arial" w:hAnsi="Arial"/>
          <w:kern w:val="2"/>
          <w:sz w:val="22"/>
          <w:szCs w:val="22"/>
          <w:lang w:eastAsia="en-US"/>
          <w14:ligatures w14:val="standardContextual"/>
        </w:rPr>
        <w:t xml:space="preserve"> 202</w:t>
      </w:r>
      <w:r>
        <w:rPr>
          <w:rFonts w:ascii="Arial" w:eastAsia="Arial" w:hAnsi="Arial"/>
          <w:kern w:val="2"/>
          <w:sz w:val="22"/>
          <w:szCs w:val="22"/>
          <w:lang w:eastAsia="en-US"/>
          <w14:ligatures w14:val="standardContextual"/>
        </w:rPr>
        <w:t>6</w:t>
      </w:r>
      <w:r w:rsidRPr="00DA315F">
        <w:rPr>
          <w:rFonts w:ascii="Arial" w:eastAsia="Arial" w:hAnsi="Arial"/>
          <w:kern w:val="2"/>
          <w:sz w:val="22"/>
          <w:szCs w:val="22"/>
          <w:lang w:eastAsia="en-US"/>
          <w14:ligatures w14:val="standardContextual"/>
        </w:rPr>
        <w:t>, č. j. MV-</w:t>
      </w:r>
      <w:r>
        <w:rPr>
          <w:rFonts w:ascii="Arial" w:eastAsia="Arial" w:hAnsi="Arial"/>
          <w:kern w:val="2"/>
          <w:sz w:val="22"/>
          <w:szCs w:val="22"/>
          <w:lang w:eastAsia="en-US"/>
          <w14:ligatures w14:val="standardContextual"/>
        </w:rPr>
        <w:t>167146</w:t>
      </w:r>
      <w:r w:rsidRPr="00DA315F">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14</w:t>
      </w:r>
      <w:r w:rsidRPr="00DA315F">
        <w:rPr>
          <w:rFonts w:ascii="Arial" w:eastAsia="Arial" w:hAnsi="Arial"/>
          <w:kern w:val="2"/>
          <w:sz w:val="22"/>
          <w:szCs w:val="22"/>
          <w:lang w:eastAsia="en-US"/>
          <w14:ligatures w14:val="standardContextual"/>
        </w:rPr>
        <w:t>/ODK-202</w:t>
      </w:r>
      <w:r>
        <w:rPr>
          <w:rFonts w:ascii="Arial" w:eastAsia="Arial" w:hAnsi="Arial"/>
          <w:kern w:val="2"/>
          <w:sz w:val="22"/>
          <w:szCs w:val="22"/>
          <w:lang w:eastAsia="en-US"/>
          <w14:ligatures w14:val="standardContextual"/>
        </w:rPr>
        <w:t>3, vyzváno, aby předložilo listiny, které byly nezbytné k zjištění takového stavu věci, o němž nejsou důvodné pochybnosti (tj. jednalo se o listiny, které byly nezbytné pro náležité posouzení ústavní a zákonné konformity procesu přijetí právního aktu města Horažďovice). Tyto listiny obdrželo Ministerstvo vnitra od města Horažďovice dne 28. července 2026.</w:t>
      </w:r>
    </w:p>
    <w:p w14:paraId="30C83C22" w14:textId="11DBBCD3"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912874">
        <w:rPr>
          <w:rFonts w:ascii="Arial" w:eastAsia="Arial" w:hAnsi="Arial"/>
          <w:spacing w:val="-2"/>
          <w:kern w:val="2"/>
          <w:sz w:val="22"/>
          <w:szCs w:val="22"/>
          <w:lang w:eastAsia="en-US"/>
          <w14:ligatures w14:val="standardContextual"/>
        </w:rPr>
        <w:t xml:space="preserve">Město bylo pak </w:t>
      </w:r>
      <w:r w:rsidR="00912874" w:rsidRPr="00912874">
        <w:rPr>
          <w:rFonts w:ascii="Arial" w:eastAsia="Arial" w:hAnsi="Arial"/>
          <w:spacing w:val="-2"/>
          <w:kern w:val="2"/>
          <w:sz w:val="22"/>
          <w:szCs w:val="22"/>
          <w:lang w:eastAsia="en-US"/>
          <w14:ligatures w14:val="standardContextual"/>
        </w:rPr>
        <w:t xml:space="preserve">sdělením ze </w:t>
      </w:r>
      <w:r w:rsidRPr="00912874">
        <w:rPr>
          <w:rFonts w:ascii="Arial" w:eastAsia="Arial" w:hAnsi="Arial"/>
          <w:spacing w:val="-2"/>
          <w:kern w:val="2"/>
          <w:sz w:val="22"/>
          <w:szCs w:val="22"/>
          <w:lang w:eastAsia="en-US"/>
          <w14:ligatures w14:val="standardContextual"/>
        </w:rPr>
        <w:t>dne 4. srpna 2026,</w:t>
      </w:r>
      <w:r w:rsidR="00912874" w:rsidRPr="00912874">
        <w:rPr>
          <w:rFonts w:ascii="Arial" w:eastAsia="Arial" w:hAnsi="Arial"/>
          <w:spacing w:val="-2"/>
          <w:kern w:val="2"/>
          <w:sz w:val="22"/>
          <w:szCs w:val="22"/>
          <w:lang w:eastAsia="en-US"/>
          <w14:ligatures w14:val="standardContextual"/>
        </w:rPr>
        <w:t xml:space="preserve"> </w:t>
      </w:r>
      <w:r w:rsidRPr="00912874">
        <w:rPr>
          <w:rFonts w:ascii="Arial" w:eastAsia="Arial" w:hAnsi="Arial"/>
          <w:spacing w:val="-2"/>
          <w:kern w:val="2"/>
          <w:sz w:val="22"/>
          <w:szCs w:val="22"/>
          <w:lang w:eastAsia="en-US"/>
          <w14:ligatures w14:val="standardContextual"/>
        </w:rPr>
        <w:t>č. j. MV-167146-16/ODK-2023, vyrozuměno</w:t>
      </w:r>
      <w:r w:rsidR="00912874">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o</w:t>
      </w:r>
      <w:r w:rsidR="00912874">
        <w:rPr>
          <w:rFonts w:ascii="Arial" w:eastAsia="Arial" w:hAnsi="Arial"/>
          <w:kern w:val="2"/>
          <w:sz w:val="22"/>
          <w:szCs w:val="22"/>
          <w:lang w:eastAsia="en-US"/>
          <w14:ligatures w14:val="standardContextual"/>
        </w:rPr>
        <w:t> </w:t>
      </w:r>
      <w:r>
        <w:rPr>
          <w:rFonts w:ascii="Arial" w:eastAsia="Arial" w:hAnsi="Arial"/>
          <w:kern w:val="2"/>
          <w:sz w:val="22"/>
          <w:szCs w:val="22"/>
          <w:lang w:eastAsia="en-US"/>
          <w14:ligatures w14:val="standardContextual"/>
        </w:rPr>
        <w:t>možnosti vyjádřit se k podkladům</w:t>
      </w:r>
      <w:r w:rsidRPr="00DA315F">
        <w:rPr>
          <w:rFonts w:ascii="Arial" w:eastAsia="Arial" w:hAnsi="Arial"/>
          <w:kern w:val="2"/>
          <w:sz w:val="22"/>
          <w:szCs w:val="22"/>
          <w:lang w:eastAsia="en-US"/>
          <w14:ligatures w14:val="standardContextual"/>
        </w:rPr>
        <w:t>, ze kterých bude správní orgán vycházet při vydání správního rozhodnutí</w:t>
      </w:r>
      <w:r w:rsidR="00EC26E3">
        <w:rPr>
          <w:rFonts w:ascii="Arial" w:eastAsia="Arial" w:hAnsi="Arial"/>
          <w:kern w:val="2"/>
          <w:sz w:val="22"/>
          <w:szCs w:val="22"/>
          <w:lang w:eastAsia="en-US"/>
          <w14:ligatures w14:val="standardContextual"/>
        </w:rPr>
        <w:t xml:space="preserve"> (lhůta k vyjádření byla stanovena do 10 dnů </w:t>
      </w:r>
      <w:r w:rsidR="00EC26E3" w:rsidRPr="00EC26E3">
        <w:rPr>
          <w:rFonts w:ascii="Arial" w:eastAsia="Arial" w:hAnsi="Arial"/>
          <w:kern w:val="2"/>
          <w:sz w:val="22"/>
          <w:szCs w:val="22"/>
          <w:lang w:eastAsia="en-US"/>
          <w14:ligatures w14:val="standardContextual"/>
        </w:rPr>
        <w:t xml:space="preserve">ode dne doručení </w:t>
      </w:r>
      <w:r w:rsidR="00EC26E3">
        <w:rPr>
          <w:rFonts w:ascii="Arial" w:eastAsia="Arial" w:hAnsi="Arial"/>
          <w:kern w:val="2"/>
          <w:sz w:val="22"/>
          <w:szCs w:val="22"/>
          <w:lang w:eastAsia="en-US"/>
          <w14:ligatures w14:val="standardContextual"/>
        </w:rPr>
        <w:t>předmětného</w:t>
      </w:r>
      <w:r w:rsidR="00EC26E3" w:rsidRPr="00EC26E3">
        <w:rPr>
          <w:rFonts w:ascii="Arial" w:eastAsia="Arial" w:hAnsi="Arial"/>
          <w:kern w:val="2"/>
          <w:sz w:val="22"/>
          <w:szCs w:val="22"/>
          <w:lang w:eastAsia="en-US"/>
          <w14:ligatures w14:val="standardContextual"/>
        </w:rPr>
        <w:t xml:space="preserve"> </w:t>
      </w:r>
      <w:r w:rsidR="00EC26E3">
        <w:rPr>
          <w:rFonts w:ascii="Arial" w:eastAsia="Arial" w:hAnsi="Arial"/>
          <w:kern w:val="2"/>
          <w:sz w:val="22"/>
          <w:szCs w:val="22"/>
          <w:lang w:eastAsia="en-US"/>
          <w14:ligatures w14:val="standardContextual"/>
        </w:rPr>
        <w:t>sdělení)</w:t>
      </w:r>
      <w:r w:rsidRPr="00DA315F">
        <w:rPr>
          <w:rFonts w:ascii="Arial" w:eastAsia="Arial" w:hAnsi="Arial"/>
          <w:kern w:val="2"/>
          <w:sz w:val="22"/>
          <w:szCs w:val="22"/>
          <w:lang w:eastAsia="en-US"/>
          <w14:ligatures w14:val="standardContextual"/>
        </w:rPr>
        <w:t>. Účastník řízení byl poučen, že dokazování bude provedeno listinami založenými ve správním spise pod sp. zn. MV-</w:t>
      </w:r>
      <w:r>
        <w:rPr>
          <w:rFonts w:ascii="Arial" w:eastAsia="Arial" w:hAnsi="Arial"/>
          <w:kern w:val="2"/>
          <w:sz w:val="22"/>
          <w:szCs w:val="22"/>
          <w:lang w:eastAsia="en-US"/>
          <w14:ligatures w14:val="standardContextual"/>
        </w:rPr>
        <w:t>167146</w:t>
      </w:r>
      <w:r w:rsidRPr="00DA315F">
        <w:rPr>
          <w:rFonts w:ascii="Arial" w:eastAsia="Arial" w:hAnsi="Arial"/>
          <w:kern w:val="2"/>
          <w:sz w:val="22"/>
          <w:szCs w:val="22"/>
          <w:lang w:eastAsia="en-US"/>
          <w14:ligatures w14:val="standardContextual"/>
        </w:rPr>
        <w:t>/ODK-202</w:t>
      </w:r>
      <w:r>
        <w:rPr>
          <w:rFonts w:ascii="Arial" w:eastAsia="Arial" w:hAnsi="Arial"/>
          <w:kern w:val="2"/>
          <w:sz w:val="22"/>
          <w:szCs w:val="22"/>
          <w:lang w:eastAsia="en-US"/>
          <w14:ligatures w14:val="standardContextual"/>
        </w:rPr>
        <w:t>3</w:t>
      </w:r>
      <w:r w:rsidRPr="00DA315F">
        <w:rPr>
          <w:rFonts w:ascii="Arial" w:eastAsia="Arial" w:hAnsi="Arial"/>
          <w:kern w:val="2"/>
          <w:sz w:val="22"/>
          <w:szCs w:val="22"/>
          <w:lang w:eastAsia="en-US"/>
          <w14:ligatures w14:val="standardContextual"/>
        </w:rPr>
        <w:t>. Účastník řízení byl současně v souladu s § 36 odst. 1 a 2</w:t>
      </w:r>
      <w:r>
        <w:rPr>
          <w:rFonts w:ascii="Arial" w:eastAsia="Arial" w:hAnsi="Arial"/>
          <w:kern w:val="2"/>
          <w:sz w:val="22"/>
          <w:szCs w:val="22"/>
          <w:lang w:eastAsia="en-US"/>
          <w14:ligatures w14:val="standardContextual"/>
        </w:rPr>
        <w:t xml:space="preserve"> správního řádu</w:t>
      </w:r>
      <w:r>
        <w:rPr>
          <w:rStyle w:val="Znakapoznpodarou"/>
          <w:rFonts w:ascii="Arial" w:eastAsia="Arial" w:hAnsi="Arial"/>
          <w:kern w:val="2"/>
          <w:sz w:val="22"/>
          <w:szCs w:val="22"/>
          <w:lang w:eastAsia="en-US"/>
          <w14:ligatures w14:val="standardContextual"/>
        </w:rPr>
        <w:footnoteReference w:id="6"/>
      </w:r>
      <w:r w:rsidRPr="00DA315F">
        <w:rPr>
          <w:rFonts w:ascii="Arial" w:eastAsia="Arial" w:hAnsi="Arial"/>
          <w:kern w:val="2"/>
          <w:sz w:val="22"/>
          <w:szCs w:val="22"/>
          <w:lang w:eastAsia="en-US"/>
          <w14:ligatures w14:val="standardContextual"/>
        </w:rPr>
        <w:t xml:space="preserve"> poučen o možnosti navrhovat důkazy a činit jiné návrhy po celou dobu řízení až do vydání rozhodnutí a </w:t>
      </w:r>
      <w:r w:rsidR="006F5086">
        <w:rPr>
          <w:rFonts w:ascii="Arial" w:eastAsia="Arial" w:hAnsi="Arial"/>
          <w:kern w:val="2"/>
          <w:sz w:val="22"/>
          <w:szCs w:val="22"/>
          <w:lang w:eastAsia="en-US"/>
          <w14:ligatures w14:val="standardContextual"/>
        </w:rPr>
        <w:t xml:space="preserve">o </w:t>
      </w:r>
      <w:r w:rsidRPr="00DA315F">
        <w:rPr>
          <w:rFonts w:ascii="Arial" w:eastAsia="Arial" w:hAnsi="Arial"/>
          <w:kern w:val="2"/>
          <w:sz w:val="22"/>
          <w:szCs w:val="22"/>
          <w:lang w:eastAsia="en-US"/>
          <w14:ligatures w14:val="standardContextual"/>
        </w:rPr>
        <w:t>práv</w:t>
      </w:r>
      <w:r w:rsidR="006F5086">
        <w:rPr>
          <w:rFonts w:ascii="Arial" w:eastAsia="Arial" w:hAnsi="Arial"/>
          <w:kern w:val="2"/>
          <w:sz w:val="22"/>
          <w:szCs w:val="22"/>
          <w:lang w:eastAsia="en-US"/>
          <w14:ligatures w14:val="standardContextual"/>
        </w:rPr>
        <w:t>u</w:t>
      </w:r>
      <w:r w:rsidRPr="00DA315F">
        <w:rPr>
          <w:rFonts w:ascii="Arial" w:eastAsia="Arial" w:hAnsi="Arial"/>
          <w:kern w:val="2"/>
          <w:sz w:val="22"/>
          <w:szCs w:val="22"/>
          <w:lang w:eastAsia="en-US"/>
          <w14:ligatures w14:val="standardContextual"/>
        </w:rPr>
        <w:t xml:space="preserve"> vyjádřit v řízení své stanovisko, a to i k jiným otázkám, než je provedení důkazů</w:t>
      </w:r>
      <w:r>
        <w:rPr>
          <w:rFonts w:ascii="Arial" w:eastAsia="Arial" w:hAnsi="Arial"/>
          <w:kern w:val="2"/>
          <w:sz w:val="22"/>
          <w:szCs w:val="22"/>
          <w:lang w:eastAsia="en-US"/>
          <w14:ligatures w14:val="standardContextual"/>
        </w:rPr>
        <w:t>.</w:t>
      </w:r>
    </w:p>
    <w:p w14:paraId="0CB7B6A0" w14:textId="6C45003E" w:rsidR="00C0595B" w:rsidRPr="00F67E4A"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67E4A">
        <w:rPr>
          <w:rFonts w:ascii="Arial" w:eastAsia="Arial" w:hAnsi="Arial"/>
          <w:kern w:val="2"/>
          <w:sz w:val="22"/>
          <w:szCs w:val="22"/>
          <w:lang w:eastAsia="en-US"/>
          <w14:ligatures w14:val="standardContextual"/>
        </w:rPr>
        <w:t>Účastník řízení byl dále v souladu s § 4 a § 38 správního řádu poučen o právu nahlížet do</w:t>
      </w:r>
      <w:r>
        <w:rPr>
          <w:rFonts w:ascii="Arial" w:eastAsia="Arial" w:hAnsi="Arial"/>
          <w:kern w:val="2"/>
          <w:sz w:val="22"/>
          <w:szCs w:val="22"/>
          <w:lang w:eastAsia="en-US"/>
          <w14:ligatures w14:val="standardContextual"/>
        </w:rPr>
        <w:t> </w:t>
      </w:r>
      <w:r w:rsidRPr="00F67E4A">
        <w:rPr>
          <w:rFonts w:ascii="Arial" w:eastAsia="Arial" w:hAnsi="Arial"/>
          <w:kern w:val="2"/>
          <w:sz w:val="22"/>
          <w:szCs w:val="22"/>
          <w:lang w:eastAsia="en-US"/>
          <w14:ligatures w14:val="standardContextual"/>
        </w:rPr>
        <w:t>správního spisu. Správní orgán poskytl účastníku řízení soupis obsahu spisu, aktuální ke</w:t>
      </w:r>
      <w:r>
        <w:rPr>
          <w:rFonts w:ascii="Arial" w:eastAsia="Arial" w:hAnsi="Arial"/>
          <w:kern w:val="2"/>
          <w:sz w:val="22"/>
          <w:szCs w:val="22"/>
          <w:lang w:eastAsia="en-US"/>
          <w14:ligatures w14:val="standardContextual"/>
        </w:rPr>
        <w:t> </w:t>
      </w:r>
      <w:r w:rsidRPr="00F67E4A">
        <w:rPr>
          <w:rFonts w:ascii="Arial" w:eastAsia="Arial" w:hAnsi="Arial"/>
          <w:kern w:val="2"/>
          <w:sz w:val="22"/>
          <w:szCs w:val="22"/>
          <w:lang w:eastAsia="en-US"/>
          <w14:ligatures w14:val="standardContextual"/>
        </w:rPr>
        <w:t xml:space="preserve">dni </w:t>
      </w:r>
      <w:r>
        <w:rPr>
          <w:rFonts w:ascii="Arial" w:eastAsia="Arial" w:hAnsi="Arial"/>
          <w:kern w:val="2"/>
          <w:sz w:val="22"/>
          <w:szCs w:val="22"/>
          <w:lang w:eastAsia="en-US"/>
          <w14:ligatures w14:val="standardContextual"/>
        </w:rPr>
        <w:t>4. srpna 2026</w:t>
      </w:r>
      <w:r w:rsidRPr="00F67E4A">
        <w:rPr>
          <w:rFonts w:ascii="Arial" w:eastAsia="Arial" w:hAnsi="Arial"/>
          <w:kern w:val="2"/>
          <w:sz w:val="22"/>
          <w:szCs w:val="22"/>
          <w:lang w:eastAsia="en-US"/>
          <w14:ligatures w14:val="standardContextual"/>
        </w:rPr>
        <w:t>; správní orgán nabídl účastníkovi řízení (</w:t>
      </w:r>
      <w:r w:rsidR="0056678C">
        <w:rPr>
          <w:rFonts w:ascii="Arial" w:eastAsia="Arial" w:hAnsi="Arial"/>
          <w:kern w:val="2"/>
          <w:sz w:val="22"/>
          <w:szCs w:val="22"/>
          <w:lang w:eastAsia="en-US"/>
          <w14:ligatures w14:val="standardContextual"/>
        </w:rPr>
        <w:t>v případě</w:t>
      </w:r>
      <w:r w:rsidRPr="00F67E4A">
        <w:rPr>
          <w:rFonts w:ascii="Arial" w:eastAsia="Arial" w:hAnsi="Arial"/>
          <w:kern w:val="2"/>
          <w:sz w:val="22"/>
          <w:szCs w:val="22"/>
          <w:lang w:eastAsia="en-US"/>
          <w14:ligatures w14:val="standardContextual"/>
        </w:rPr>
        <w:t xml:space="preserve"> žádosti účastníka řízení) poskytnout elektronickou kopii obsahu spisu (elektronickou kopii všech listin, které jsou součástí správního spisu). </w:t>
      </w:r>
      <w:r w:rsidRPr="00F46B8D">
        <w:rPr>
          <w:rFonts w:ascii="Arial" w:eastAsia="Arial" w:hAnsi="Arial"/>
          <w:kern w:val="2"/>
          <w:sz w:val="22"/>
          <w:szCs w:val="22"/>
          <w:lang w:eastAsia="en-US"/>
          <w14:ligatures w14:val="standardContextual"/>
        </w:rPr>
        <w:t>Této nabídky účastník řízení nevyužil.</w:t>
      </w:r>
    </w:p>
    <w:p w14:paraId="7EE5DC88" w14:textId="77777777" w:rsidR="00C0595B" w:rsidRPr="00F67E4A" w:rsidRDefault="00C0595B" w:rsidP="00C0595B">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sidRPr="00A50247">
        <w:rPr>
          <w:rFonts w:ascii="Arial" w:eastAsia="Arial" w:hAnsi="Arial"/>
          <w:b/>
          <w:bCs/>
          <w:kern w:val="2"/>
          <w:sz w:val="22"/>
          <w:szCs w:val="22"/>
          <w:lang w:eastAsia="en-US"/>
          <w14:ligatures w14:val="standardContextual"/>
        </w:rPr>
        <w:t>Skutková zjištění vyplývající z provedených důkazů</w:t>
      </w:r>
      <w:r>
        <w:rPr>
          <w:rFonts w:ascii="Arial" w:eastAsia="Arial" w:hAnsi="Arial"/>
          <w:b/>
          <w:bCs/>
          <w:kern w:val="2"/>
          <w:sz w:val="22"/>
          <w:szCs w:val="22"/>
          <w:lang w:eastAsia="en-US"/>
          <w14:ligatures w14:val="standardContextual"/>
        </w:rPr>
        <w:t xml:space="preserve"> </w:t>
      </w:r>
      <w:r w:rsidRPr="00A50247">
        <w:rPr>
          <w:rFonts w:ascii="Arial" w:eastAsia="Arial" w:hAnsi="Arial"/>
          <w:b/>
          <w:bCs/>
          <w:kern w:val="2"/>
          <w:sz w:val="22"/>
          <w:szCs w:val="22"/>
          <w:lang w:eastAsia="en-US"/>
          <w14:ligatures w14:val="standardContextual"/>
        </w:rPr>
        <w:t>a dalších podkladů pro</w:t>
      </w:r>
      <w:r>
        <w:rPr>
          <w:rFonts w:ascii="Arial" w:eastAsia="Arial" w:hAnsi="Arial"/>
          <w:b/>
          <w:bCs/>
          <w:kern w:val="2"/>
          <w:sz w:val="22"/>
          <w:szCs w:val="22"/>
          <w:lang w:eastAsia="en-US"/>
          <w14:ligatures w14:val="standardContextual"/>
        </w:rPr>
        <w:t> </w:t>
      </w:r>
      <w:r w:rsidRPr="00A50247">
        <w:rPr>
          <w:rFonts w:ascii="Arial" w:eastAsia="Arial" w:hAnsi="Arial"/>
          <w:b/>
          <w:bCs/>
          <w:kern w:val="2"/>
          <w:sz w:val="22"/>
          <w:szCs w:val="22"/>
          <w:lang w:eastAsia="en-US"/>
          <w14:ligatures w14:val="standardContextual"/>
        </w:rPr>
        <w:t>vydání rozhodnutí</w:t>
      </w:r>
    </w:p>
    <w:p w14:paraId="534A4763" w14:textId="77777777"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67E4A">
        <w:rPr>
          <w:rFonts w:ascii="Arial" w:eastAsia="Arial" w:hAnsi="Arial"/>
          <w:kern w:val="2"/>
          <w:sz w:val="22"/>
          <w:szCs w:val="22"/>
          <w:lang w:eastAsia="en-US"/>
          <w14:ligatures w14:val="standardContextual"/>
        </w:rPr>
        <w:t xml:space="preserve">Dle § 3 správního řádu platí, že nevyplývá-li ze zákona něco jiného, postupuje správní orgán tak, aby byl zjištěn stav věci, o němž nejsou důvodné pochybnosti, a to v rozsahu, který </w:t>
      </w:r>
      <w:r w:rsidRPr="00F67E4A">
        <w:rPr>
          <w:rFonts w:ascii="Arial" w:eastAsia="Arial" w:hAnsi="Arial"/>
          <w:kern w:val="2"/>
          <w:sz w:val="22"/>
          <w:szCs w:val="22"/>
          <w:lang w:eastAsia="en-US"/>
          <w14:ligatures w14:val="standardContextual"/>
        </w:rPr>
        <w:lastRenderedPageBreak/>
        <w:t>je nezbytný pro soulad jeho úkonu s požadavky vyplývajícími z § 2 správního řádu. Současně dle § 50 odst. 3 správního řádu platí, že správní orgán je povinen zjistit všechny okolnosti důležité pro ochranu veřejného zájmu. V řízení, v němž má být z moci úřední uložena povinnost, je správní orgán povinen i bez návrhu zjistit všechny rozhodné okolnosti svědčící ve prospěch i v neprospěch toho, komu má být povinnost uložena</w:t>
      </w:r>
      <w:r>
        <w:rPr>
          <w:rFonts w:ascii="Arial" w:eastAsia="Arial" w:hAnsi="Arial"/>
          <w:kern w:val="2"/>
          <w:sz w:val="22"/>
          <w:szCs w:val="22"/>
          <w:lang w:eastAsia="en-US"/>
          <w14:ligatures w14:val="standardContextual"/>
        </w:rPr>
        <w:t>.</w:t>
      </w:r>
    </w:p>
    <w:p w14:paraId="63A19613" w14:textId="21CDD73A"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67E4A">
        <w:rPr>
          <w:rFonts w:ascii="Arial" w:eastAsia="Arial" w:hAnsi="Arial"/>
          <w:kern w:val="2"/>
          <w:sz w:val="22"/>
          <w:szCs w:val="22"/>
          <w:lang w:eastAsia="en-US"/>
          <w14:ligatures w14:val="standardContextual"/>
        </w:rPr>
        <w:t xml:space="preserve">V souladu se shora uvedeným Ministerstvo vnitra při zjišťování stavu věci vycházelo z níže uvedených podkladů pro vydání rozhodnutí, které shromáždilo v průběhu celého dozorového procesu a které tvoří listinné důkazy, vyjádření účastníka řízení a skutečnosti obecně známé. Tyto podklady (zejména důkazy) přitom Ministerstvo vnitra hodnotilo v souladu s § 50 odst. 4 správního řádu </w:t>
      </w:r>
      <w:r w:rsidR="00B946BD">
        <w:rPr>
          <w:rFonts w:ascii="Arial" w:eastAsia="Arial" w:hAnsi="Arial"/>
          <w:kern w:val="2"/>
          <w:sz w:val="22"/>
          <w:szCs w:val="22"/>
          <w:lang w:eastAsia="en-US"/>
          <w14:ligatures w14:val="standardContextual"/>
        </w:rPr>
        <w:t>a</w:t>
      </w:r>
      <w:r w:rsidRPr="00F67E4A">
        <w:rPr>
          <w:rFonts w:ascii="Arial" w:eastAsia="Arial" w:hAnsi="Arial"/>
          <w:kern w:val="2"/>
          <w:sz w:val="22"/>
          <w:szCs w:val="22"/>
          <w:lang w:eastAsia="en-US"/>
          <w14:ligatures w14:val="standardContextual"/>
        </w:rPr>
        <w:t xml:space="preserve"> se zásadou volného hodnocení důkazů; přitom pečlivě přihlíželo ke všemu, co vyšlo v řízení najevo, včetně toho, co uvedl účastník řízení</w:t>
      </w:r>
      <w:r>
        <w:rPr>
          <w:rFonts w:ascii="Arial" w:eastAsia="Arial" w:hAnsi="Arial"/>
          <w:kern w:val="2"/>
          <w:sz w:val="22"/>
          <w:szCs w:val="22"/>
          <w:lang w:eastAsia="en-US"/>
          <w14:ligatures w14:val="standardContextual"/>
        </w:rPr>
        <w:t>.</w:t>
      </w:r>
    </w:p>
    <w:p w14:paraId="5966D97E" w14:textId="0603511E" w:rsidR="00A10ABB" w:rsidRPr="00F14057" w:rsidRDefault="00A10ABB" w:rsidP="00A10AB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67E4A">
        <w:rPr>
          <w:rFonts w:ascii="Arial" w:eastAsia="Arial" w:hAnsi="Arial"/>
          <w:bCs/>
          <w:kern w:val="2"/>
          <w:sz w:val="22"/>
          <w:szCs w:val="22"/>
          <w:lang w:eastAsia="en-US"/>
          <w14:ligatures w14:val="standardContextual"/>
        </w:rPr>
        <w:t xml:space="preserve">Z důkazu provedeného listinami, kterými byly zápis ze zasedání Zastupitelstva </w:t>
      </w:r>
      <w:r>
        <w:rPr>
          <w:rFonts w:ascii="Arial" w:eastAsia="Arial" w:hAnsi="Arial"/>
          <w:bCs/>
          <w:kern w:val="2"/>
          <w:sz w:val="22"/>
          <w:szCs w:val="22"/>
          <w:lang w:eastAsia="en-US"/>
          <w14:ligatures w14:val="standardContextual"/>
        </w:rPr>
        <w:t>města Horažďovice</w:t>
      </w:r>
      <w:r w:rsidRPr="00F67E4A">
        <w:rPr>
          <w:rFonts w:ascii="Arial" w:eastAsia="Arial" w:hAnsi="Arial"/>
          <w:bCs/>
          <w:kern w:val="2"/>
          <w:sz w:val="22"/>
          <w:szCs w:val="22"/>
          <w:lang w:eastAsia="en-US"/>
          <w14:ligatures w14:val="standardContextual"/>
        </w:rPr>
        <w:t xml:space="preserve"> konaného dne </w:t>
      </w:r>
      <w:r>
        <w:rPr>
          <w:rFonts w:ascii="Arial" w:eastAsia="Arial" w:hAnsi="Arial"/>
          <w:bCs/>
          <w:kern w:val="2"/>
          <w:sz w:val="22"/>
          <w:szCs w:val="22"/>
          <w:lang w:eastAsia="en-US"/>
          <w14:ligatures w14:val="standardContextual"/>
        </w:rPr>
        <w:t>13</w:t>
      </w:r>
      <w:r w:rsidRPr="00F67E4A">
        <w:rPr>
          <w:rFonts w:ascii="Arial" w:eastAsia="Arial" w:hAnsi="Arial"/>
          <w:bCs/>
          <w:kern w:val="2"/>
          <w:sz w:val="22"/>
          <w:szCs w:val="22"/>
          <w:lang w:eastAsia="en-US"/>
          <w14:ligatures w14:val="standardContextual"/>
        </w:rPr>
        <w:t>. prosince 202</w:t>
      </w:r>
      <w:r>
        <w:rPr>
          <w:rFonts w:ascii="Arial" w:eastAsia="Arial" w:hAnsi="Arial"/>
          <w:bCs/>
          <w:kern w:val="2"/>
          <w:sz w:val="22"/>
          <w:szCs w:val="22"/>
          <w:lang w:eastAsia="en-US"/>
          <w14:ligatures w14:val="standardContextual"/>
        </w:rPr>
        <w:t>3</w:t>
      </w:r>
      <w:r w:rsidRPr="00F67E4A">
        <w:rPr>
          <w:rFonts w:ascii="Arial" w:eastAsia="Arial" w:hAnsi="Arial"/>
          <w:kern w:val="2"/>
          <w:sz w:val="22"/>
          <w:szCs w:val="22"/>
          <w:vertAlign w:val="superscript"/>
          <w:lang w:eastAsia="en-US"/>
          <w14:ligatures w14:val="standardContextual"/>
        </w:rPr>
        <w:footnoteReference w:id="7"/>
      </w:r>
      <w:r w:rsidRPr="00F67E4A">
        <w:rPr>
          <w:rFonts w:ascii="Arial" w:eastAsia="Arial" w:hAnsi="Arial"/>
          <w:bCs/>
          <w:kern w:val="2"/>
          <w:sz w:val="22"/>
          <w:szCs w:val="22"/>
          <w:lang w:eastAsia="en-US"/>
          <w14:ligatures w14:val="standardContextual"/>
        </w:rPr>
        <w:t xml:space="preserve"> a</w:t>
      </w:r>
      <w:r>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pozvánky na toto zasedání</w:t>
      </w:r>
      <w:r w:rsidRPr="00F67E4A">
        <w:rPr>
          <w:rFonts w:ascii="Arial" w:eastAsia="Arial" w:hAnsi="Arial"/>
          <w:bCs/>
          <w:kern w:val="2"/>
          <w:sz w:val="22"/>
          <w:szCs w:val="22"/>
          <w:vertAlign w:val="superscript"/>
          <w:lang w:eastAsia="en-US"/>
          <w14:ligatures w14:val="standardContextual"/>
        </w:rPr>
        <w:footnoteReference w:id="8"/>
      </w:r>
      <w:r w:rsidRPr="00F67E4A">
        <w:rPr>
          <w:rFonts w:ascii="Arial" w:eastAsia="Arial" w:hAnsi="Arial"/>
          <w:bCs/>
          <w:kern w:val="2"/>
          <w:sz w:val="22"/>
          <w:szCs w:val="22"/>
          <w:lang w:eastAsia="en-US"/>
          <w14:ligatures w14:val="standardContextual"/>
        </w:rPr>
        <w:t xml:space="preserve"> opatřené </w:t>
      </w:r>
      <w:r>
        <w:rPr>
          <w:rFonts w:ascii="Arial" w:eastAsia="Arial" w:hAnsi="Arial"/>
          <w:bCs/>
          <w:kern w:val="2"/>
          <w:sz w:val="22"/>
          <w:szCs w:val="22"/>
          <w:lang w:eastAsia="en-US"/>
          <w14:ligatures w14:val="standardContextual"/>
        </w:rPr>
        <w:t>usnesením o předložení listiny ze dne 21. července 2026</w:t>
      </w:r>
      <w:r w:rsidRPr="00F67E4A">
        <w:rPr>
          <w:rFonts w:ascii="Arial" w:eastAsia="Arial" w:hAnsi="Arial"/>
          <w:bCs/>
          <w:kern w:val="2"/>
          <w:sz w:val="22"/>
          <w:szCs w:val="22"/>
          <w:vertAlign w:val="superscript"/>
          <w:lang w:eastAsia="en-US"/>
          <w14:ligatures w14:val="standardContextual"/>
        </w:rPr>
        <w:footnoteReference w:id="9"/>
      </w:r>
      <w:r w:rsidRPr="00F67E4A">
        <w:rPr>
          <w:rFonts w:ascii="Arial" w:eastAsia="Arial" w:hAnsi="Arial"/>
          <w:bCs/>
          <w:kern w:val="2"/>
          <w:sz w:val="22"/>
          <w:szCs w:val="22"/>
          <w:lang w:eastAsia="en-US"/>
          <w14:ligatures w14:val="standardContextual"/>
        </w:rPr>
        <w:t xml:space="preserve"> Ministerstvo vnitra zjistilo, </w:t>
      </w:r>
      <w:r w:rsidR="00A43D5F">
        <w:rPr>
          <w:rFonts w:ascii="Arial" w:eastAsia="Arial" w:hAnsi="Arial"/>
          <w:bCs/>
          <w:kern w:val="2"/>
          <w:sz w:val="22"/>
          <w:szCs w:val="22"/>
          <w:lang w:eastAsia="en-US"/>
          <w14:ligatures w14:val="standardContextual"/>
        </w:rPr>
        <w:t>že OZV č. 1/2023</w:t>
      </w:r>
      <w:r w:rsidRPr="00F67E4A">
        <w:rPr>
          <w:rFonts w:ascii="Arial" w:eastAsia="Arial" w:hAnsi="Arial"/>
          <w:bCs/>
          <w:kern w:val="2"/>
          <w:sz w:val="22"/>
          <w:szCs w:val="22"/>
          <w:lang w:eastAsia="en-US"/>
          <w14:ligatures w14:val="standardContextual"/>
        </w:rPr>
        <w:t xml:space="preserve"> byla vydána k tomu kompetentním orgánem, tj. Zastupitelstvem </w:t>
      </w:r>
      <w:r>
        <w:rPr>
          <w:rFonts w:ascii="Arial" w:eastAsia="Arial" w:hAnsi="Arial"/>
          <w:bCs/>
          <w:kern w:val="2"/>
          <w:sz w:val="22"/>
          <w:szCs w:val="22"/>
          <w:lang w:eastAsia="en-US"/>
          <w14:ligatures w14:val="standardContextual"/>
        </w:rPr>
        <w:t>města Horažďovice</w:t>
      </w:r>
      <w:r w:rsidRPr="00F67E4A">
        <w:rPr>
          <w:rFonts w:ascii="Arial" w:eastAsia="Arial" w:hAnsi="Arial"/>
          <w:bCs/>
          <w:kern w:val="2"/>
          <w:sz w:val="22"/>
          <w:szCs w:val="22"/>
          <w:lang w:eastAsia="en-US"/>
          <w14:ligatures w14:val="standardContextual"/>
        </w:rPr>
        <w:t xml:space="preserve"> [čl. 104 odst. 3 Ústavy České republiky a § 84 odst.</w:t>
      </w:r>
      <w:r>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2 písm. h) zákona</w:t>
      </w:r>
      <w:r w:rsidRPr="00F67E4A">
        <w:rPr>
          <w:rFonts w:ascii="Arial" w:eastAsia="Arial" w:hAnsi="Arial"/>
          <w:kern w:val="2"/>
          <w:sz w:val="22"/>
          <w:szCs w:val="22"/>
          <w:lang w:eastAsia="en-US"/>
          <w14:ligatures w14:val="standardContextual"/>
        </w:rPr>
        <w:t xml:space="preserve"> o obcích</w:t>
      </w:r>
      <w:r w:rsidRPr="00F67E4A">
        <w:rPr>
          <w:rFonts w:ascii="Arial" w:eastAsia="Arial" w:hAnsi="Arial"/>
          <w:bCs/>
          <w:kern w:val="2"/>
          <w:sz w:val="22"/>
          <w:szCs w:val="22"/>
          <w:lang w:eastAsia="en-US"/>
          <w14:ligatures w14:val="standardContextual"/>
        </w:rPr>
        <w:t>], o jehož zasedání byla veřejnost včas a</w:t>
      </w:r>
      <w:r>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 xml:space="preserve">v souladu s § 93 odst. 1 zákona o obcích informována (informace byla zveřejněna </w:t>
      </w:r>
      <w:r>
        <w:rPr>
          <w:rFonts w:ascii="Arial" w:eastAsia="Arial" w:hAnsi="Arial"/>
          <w:bCs/>
          <w:kern w:val="2"/>
          <w:sz w:val="22"/>
          <w:szCs w:val="22"/>
          <w:lang w:eastAsia="en-US"/>
          <w14:ligatures w14:val="standardContextual"/>
        </w:rPr>
        <w:t>6</w:t>
      </w:r>
      <w:r w:rsidRPr="00F67E4A">
        <w:rPr>
          <w:rFonts w:ascii="Arial" w:eastAsia="Arial" w:hAnsi="Arial"/>
          <w:bCs/>
          <w:kern w:val="2"/>
          <w:sz w:val="22"/>
          <w:szCs w:val="22"/>
          <w:lang w:eastAsia="en-US"/>
          <w14:ligatures w14:val="standardContextual"/>
        </w:rPr>
        <w:t>.</w:t>
      </w:r>
      <w:r>
        <w:rPr>
          <w:rFonts w:ascii="Arial" w:eastAsia="Arial" w:hAnsi="Arial"/>
          <w:bCs/>
          <w:kern w:val="2"/>
          <w:sz w:val="22"/>
          <w:szCs w:val="22"/>
          <w:lang w:eastAsia="en-US"/>
          <w14:ligatures w14:val="standardContextual"/>
        </w:rPr>
        <w:t> prosince</w:t>
      </w:r>
      <w:r w:rsidRPr="00F67E4A">
        <w:rPr>
          <w:rFonts w:ascii="Arial" w:eastAsia="Arial" w:hAnsi="Arial"/>
          <w:bCs/>
          <w:kern w:val="2"/>
          <w:sz w:val="22"/>
          <w:szCs w:val="22"/>
          <w:lang w:eastAsia="en-US"/>
          <w14:ligatures w14:val="standardContextual"/>
        </w:rPr>
        <w:t xml:space="preserve"> 202</w:t>
      </w:r>
      <w:r>
        <w:rPr>
          <w:rFonts w:ascii="Arial" w:eastAsia="Arial" w:hAnsi="Arial"/>
          <w:bCs/>
          <w:kern w:val="2"/>
          <w:sz w:val="22"/>
          <w:szCs w:val="22"/>
          <w:lang w:eastAsia="en-US"/>
          <w14:ligatures w14:val="standardContextual"/>
        </w:rPr>
        <w:t>3</w:t>
      </w:r>
      <w:r w:rsidRPr="00F67E4A">
        <w:rPr>
          <w:rFonts w:ascii="Arial" w:eastAsia="Arial" w:hAnsi="Arial"/>
          <w:bCs/>
          <w:kern w:val="2"/>
          <w:sz w:val="22"/>
          <w:szCs w:val="22"/>
          <w:lang w:eastAsia="en-US"/>
          <w14:ligatures w14:val="standardContextual"/>
        </w:rPr>
        <w:t>, tj. alespoň 7 dní před zasedáním zastupitelstva</w:t>
      </w:r>
      <w:r>
        <w:rPr>
          <w:rFonts w:ascii="Arial" w:eastAsia="Arial" w:hAnsi="Arial"/>
          <w:bCs/>
          <w:kern w:val="2"/>
          <w:sz w:val="22"/>
          <w:szCs w:val="22"/>
          <w:lang w:eastAsia="en-US"/>
          <w14:ligatures w14:val="standardContextual"/>
        </w:rPr>
        <w:t>, a sejmuta z úřední desky byla 13. prosince 2023</w:t>
      </w:r>
      <w:r w:rsidRPr="00F67E4A">
        <w:rPr>
          <w:rFonts w:ascii="Arial" w:eastAsia="Arial" w:hAnsi="Arial"/>
          <w:bCs/>
          <w:kern w:val="2"/>
          <w:sz w:val="22"/>
          <w:szCs w:val="22"/>
          <w:lang w:eastAsia="en-US"/>
          <w14:ligatures w14:val="standardContextual"/>
        </w:rPr>
        <w:t xml:space="preserve">). Dle zápisu ze zasedání zastupitelstva bylo zastupitelstvo usnášeníschopné ve smyslu § 92 odst. 3 zákona o obcích </w:t>
      </w:r>
      <w:r>
        <w:rPr>
          <w:rFonts w:ascii="Arial" w:eastAsia="Arial" w:hAnsi="Arial"/>
          <w:bCs/>
          <w:kern w:val="2"/>
          <w:sz w:val="22"/>
          <w:szCs w:val="22"/>
          <w:lang w:eastAsia="en-US"/>
          <w14:ligatures w14:val="standardContextual"/>
        </w:rPr>
        <w:t>(</w:t>
      </w:r>
      <w:r w:rsidRPr="00F67E4A">
        <w:rPr>
          <w:rFonts w:ascii="Arial" w:eastAsia="Arial" w:hAnsi="Arial"/>
          <w:bCs/>
          <w:kern w:val="2"/>
          <w:sz w:val="22"/>
          <w:szCs w:val="22"/>
          <w:lang w:eastAsia="en-US"/>
          <w14:ligatures w14:val="standardContextual"/>
        </w:rPr>
        <w:t xml:space="preserve">na zasedání bylo přítomno </w:t>
      </w:r>
      <w:r>
        <w:rPr>
          <w:rFonts w:ascii="Arial" w:eastAsia="Arial" w:hAnsi="Arial"/>
          <w:bCs/>
          <w:kern w:val="2"/>
          <w:sz w:val="22"/>
          <w:szCs w:val="22"/>
          <w:lang w:eastAsia="en-US"/>
          <w14:ligatures w14:val="standardContextual"/>
        </w:rPr>
        <w:t>14</w:t>
      </w:r>
      <w:r w:rsidRPr="00F67E4A">
        <w:rPr>
          <w:rFonts w:ascii="Arial" w:eastAsia="Arial" w:hAnsi="Arial"/>
          <w:bCs/>
          <w:kern w:val="2"/>
          <w:sz w:val="22"/>
          <w:szCs w:val="22"/>
          <w:lang w:eastAsia="en-US"/>
          <w14:ligatures w14:val="standardContextual"/>
        </w:rPr>
        <w:t xml:space="preserve"> zastupitelů </w:t>
      </w:r>
      <w:r>
        <w:rPr>
          <w:rFonts w:ascii="Arial" w:eastAsia="Arial" w:hAnsi="Arial"/>
          <w:bCs/>
          <w:kern w:val="2"/>
          <w:sz w:val="22"/>
          <w:szCs w:val="22"/>
          <w:lang w:eastAsia="en-US"/>
          <w14:ligatures w14:val="standardContextual"/>
        </w:rPr>
        <w:t>města)</w:t>
      </w:r>
      <w:r w:rsidRPr="00F67E4A">
        <w:rPr>
          <w:rFonts w:ascii="Arial" w:eastAsia="Arial" w:hAnsi="Arial"/>
          <w:bCs/>
          <w:kern w:val="2"/>
          <w:sz w:val="22"/>
          <w:szCs w:val="22"/>
          <w:lang w:eastAsia="en-US"/>
          <w14:ligatures w14:val="standardContextual"/>
        </w:rPr>
        <w:t xml:space="preserve"> a OZV v souladu s § 87 zákona o obcích schválilo většinou svých členů</w:t>
      </w:r>
      <w:r>
        <w:rPr>
          <w:rFonts w:ascii="Arial" w:eastAsia="Arial" w:hAnsi="Arial"/>
          <w:bCs/>
          <w:kern w:val="2"/>
          <w:sz w:val="22"/>
          <w:szCs w:val="22"/>
          <w:lang w:eastAsia="en-US"/>
          <w14:ligatures w14:val="standardContextual"/>
        </w:rPr>
        <w:t>.</w:t>
      </w:r>
    </w:p>
    <w:p w14:paraId="59B29ED9" w14:textId="7D040B1D" w:rsidR="00A10ABB" w:rsidRPr="00EC52E4" w:rsidRDefault="00A10ABB" w:rsidP="00A10AB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Z ověření údajů ze Sbírky právních předpisů územních samosprávných celků a některých správních úřadů vyplývá</w:t>
      </w:r>
      <w:r>
        <w:rPr>
          <w:rStyle w:val="Znakapoznpodarou"/>
          <w:rFonts w:ascii="Arial" w:eastAsia="Arial" w:hAnsi="Arial"/>
          <w:bCs/>
          <w:kern w:val="2"/>
          <w:sz w:val="22"/>
          <w:szCs w:val="22"/>
          <w:lang w:eastAsia="en-US"/>
          <w14:ligatures w14:val="standardContextual"/>
        </w:rPr>
        <w:footnoteReference w:id="10"/>
      </w:r>
      <w:r>
        <w:rPr>
          <w:rFonts w:ascii="Arial" w:eastAsia="Arial" w:hAnsi="Arial"/>
          <w:bCs/>
          <w:kern w:val="2"/>
          <w:sz w:val="22"/>
          <w:szCs w:val="22"/>
          <w:lang w:eastAsia="en-US"/>
          <w14:ligatures w14:val="standardContextual"/>
        </w:rPr>
        <w:t>,</w:t>
      </w:r>
      <w:r w:rsidRPr="00F93E94">
        <w:rPr>
          <w:rFonts w:ascii="Arial" w:eastAsia="Arial" w:hAnsi="Arial"/>
          <w:bCs/>
          <w:kern w:val="2"/>
          <w:sz w:val="22"/>
          <w:szCs w:val="22"/>
          <w:lang w:eastAsia="en-US"/>
          <w14:ligatures w14:val="standardContextual"/>
        </w:rPr>
        <w:t xml:space="preserve"> že </w:t>
      </w:r>
      <w:r w:rsidR="00A43D5F">
        <w:rPr>
          <w:rFonts w:ascii="Arial" w:eastAsia="Arial" w:hAnsi="Arial"/>
          <w:bCs/>
          <w:kern w:val="2"/>
          <w:sz w:val="22"/>
          <w:szCs w:val="22"/>
          <w:lang w:eastAsia="en-US"/>
          <w14:ligatures w14:val="standardContextual"/>
        </w:rPr>
        <w:t>OZV č. 1/2023</w:t>
      </w:r>
      <w:r w:rsidRPr="00F93E94">
        <w:rPr>
          <w:rFonts w:ascii="Arial" w:eastAsia="Arial" w:hAnsi="Arial"/>
          <w:bCs/>
          <w:kern w:val="2"/>
          <w:sz w:val="22"/>
          <w:szCs w:val="22"/>
          <w:lang w:eastAsia="en-US"/>
          <w14:ligatures w14:val="standardContextual"/>
        </w:rPr>
        <w:t xml:space="preserve"> byla zveřejněna dne </w:t>
      </w:r>
      <w:r>
        <w:rPr>
          <w:rFonts w:ascii="Arial" w:eastAsia="Arial" w:hAnsi="Arial"/>
          <w:bCs/>
          <w:kern w:val="2"/>
          <w:sz w:val="22"/>
          <w:szCs w:val="22"/>
          <w:lang w:eastAsia="en-US"/>
          <w14:ligatures w14:val="standardContextual"/>
        </w:rPr>
        <w:t>15</w:t>
      </w:r>
      <w:r w:rsidRPr="00F93E94">
        <w:rPr>
          <w:rFonts w:ascii="Arial" w:eastAsia="Arial" w:hAnsi="Arial"/>
          <w:bCs/>
          <w:kern w:val="2"/>
          <w:sz w:val="22"/>
          <w:szCs w:val="22"/>
          <w:lang w:eastAsia="en-US"/>
          <w14:ligatures w14:val="standardContextual"/>
        </w:rPr>
        <w:t>. prosince 202</w:t>
      </w:r>
      <w:r>
        <w:rPr>
          <w:rFonts w:ascii="Arial" w:eastAsia="Arial" w:hAnsi="Arial"/>
          <w:bCs/>
          <w:kern w:val="2"/>
          <w:sz w:val="22"/>
          <w:szCs w:val="22"/>
          <w:lang w:eastAsia="en-US"/>
          <w14:ligatures w14:val="standardContextual"/>
        </w:rPr>
        <w:t>3</w:t>
      </w:r>
      <w:r w:rsidRPr="00F93E94">
        <w:rPr>
          <w:rFonts w:ascii="Arial" w:eastAsia="Arial" w:hAnsi="Arial"/>
          <w:bCs/>
          <w:kern w:val="2"/>
          <w:sz w:val="22"/>
          <w:szCs w:val="22"/>
          <w:lang w:eastAsia="en-US"/>
          <w14:ligatures w14:val="standardContextual"/>
        </w:rPr>
        <w:t xml:space="preserve">, pročež byly splněny podmínky stanovené v § 12 zákona o obcích ve spojení s § 2 odst. 1 </w:t>
      </w:r>
      <w:r>
        <w:rPr>
          <w:rFonts w:ascii="Arial" w:eastAsia="Arial" w:hAnsi="Arial"/>
          <w:bCs/>
          <w:kern w:val="2"/>
          <w:sz w:val="22"/>
          <w:szCs w:val="22"/>
          <w:lang w:eastAsia="en-US"/>
          <w14:ligatures w14:val="standardContextual"/>
        </w:rPr>
        <w:t xml:space="preserve">zákona </w:t>
      </w:r>
      <w:r w:rsidRPr="00F93E94">
        <w:rPr>
          <w:rFonts w:ascii="Arial" w:eastAsia="Arial" w:hAnsi="Arial"/>
          <w:bCs/>
          <w:kern w:val="2"/>
          <w:sz w:val="22"/>
          <w:szCs w:val="22"/>
          <w:lang w:eastAsia="en-US"/>
          <w14:ligatures w14:val="standardContextual"/>
        </w:rPr>
        <w:t>o</w:t>
      </w:r>
      <w:r w:rsidR="0077345E">
        <w:rPr>
          <w:rFonts w:ascii="Arial" w:eastAsia="Arial" w:hAnsi="Arial"/>
          <w:bCs/>
          <w:kern w:val="2"/>
          <w:sz w:val="22"/>
          <w:szCs w:val="22"/>
          <w:lang w:eastAsia="en-US"/>
          <w14:ligatures w14:val="standardContextual"/>
        </w:rPr>
        <w:t> </w:t>
      </w:r>
      <w:r w:rsidRPr="00F93E94">
        <w:rPr>
          <w:rFonts w:ascii="Arial" w:eastAsia="Arial" w:hAnsi="Arial"/>
          <w:bCs/>
          <w:kern w:val="2"/>
          <w:sz w:val="22"/>
          <w:szCs w:val="22"/>
          <w:lang w:eastAsia="en-US"/>
          <w14:ligatures w14:val="standardContextual"/>
        </w:rPr>
        <w:t>Sbírce</w:t>
      </w:r>
      <w:r>
        <w:rPr>
          <w:rFonts w:ascii="Arial" w:eastAsia="Arial" w:hAnsi="Arial"/>
          <w:bCs/>
          <w:kern w:val="2"/>
          <w:sz w:val="22"/>
          <w:szCs w:val="22"/>
          <w:lang w:eastAsia="en-US"/>
          <w14:ligatures w14:val="standardContextual"/>
        </w:rPr>
        <w:t xml:space="preserve"> právních předpisů územních samosprávných celků a některých správních úřadů</w:t>
      </w:r>
      <w:r w:rsidRPr="00F93E94">
        <w:rPr>
          <w:rFonts w:ascii="Arial" w:eastAsia="Arial" w:hAnsi="Arial"/>
          <w:bCs/>
          <w:kern w:val="2"/>
          <w:sz w:val="22"/>
          <w:szCs w:val="22"/>
          <w:lang w:eastAsia="en-US"/>
          <w14:ligatures w14:val="standardContextual"/>
        </w:rPr>
        <w:t>, tj.</w:t>
      </w:r>
      <w:r>
        <w:rPr>
          <w:rFonts w:ascii="Arial" w:eastAsia="Arial" w:hAnsi="Arial"/>
          <w:bCs/>
          <w:kern w:val="2"/>
          <w:sz w:val="22"/>
          <w:szCs w:val="22"/>
          <w:lang w:eastAsia="en-US"/>
          <w14:ligatures w14:val="standardContextual"/>
        </w:rPr>
        <w:t> </w:t>
      </w:r>
      <w:r w:rsidRPr="00F93E94">
        <w:rPr>
          <w:rFonts w:ascii="Arial" w:eastAsia="Arial" w:hAnsi="Arial"/>
          <w:bCs/>
          <w:kern w:val="2"/>
          <w:sz w:val="22"/>
          <w:szCs w:val="22"/>
          <w:lang w:eastAsia="en-US"/>
          <w14:ligatures w14:val="standardContextual"/>
        </w:rPr>
        <w:t>právní předpis obce byl řádně vyhlášen a stal se platnou součástí právního řádu</w:t>
      </w:r>
      <w:r>
        <w:rPr>
          <w:rFonts w:ascii="Arial" w:eastAsia="Arial" w:hAnsi="Arial"/>
          <w:bCs/>
          <w:kern w:val="2"/>
          <w:sz w:val="22"/>
          <w:szCs w:val="22"/>
          <w:lang w:eastAsia="en-US"/>
          <w14:ligatures w14:val="standardContextual"/>
        </w:rPr>
        <w:t>.</w:t>
      </w:r>
    </w:p>
    <w:p w14:paraId="3484D023" w14:textId="35E500E7" w:rsidR="00A10ABB" w:rsidRPr="00EC52E4" w:rsidRDefault="00A10ABB" w:rsidP="00A10AB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 xml:space="preserve">Dále z </w:t>
      </w:r>
      <w:r w:rsidRPr="00F67E4A">
        <w:rPr>
          <w:rFonts w:ascii="Arial" w:eastAsia="Arial" w:hAnsi="Arial"/>
          <w:bCs/>
          <w:kern w:val="2"/>
          <w:sz w:val="22"/>
          <w:szCs w:val="22"/>
          <w:lang w:eastAsia="en-US"/>
          <w14:ligatures w14:val="standardContextual"/>
        </w:rPr>
        <w:t xml:space="preserve">důkazu provedeného listinami, kterými byly zápis ze zasedání Zastupitelstva </w:t>
      </w:r>
      <w:r>
        <w:rPr>
          <w:rFonts w:ascii="Arial" w:eastAsia="Arial" w:hAnsi="Arial"/>
          <w:bCs/>
          <w:kern w:val="2"/>
          <w:sz w:val="22"/>
          <w:szCs w:val="22"/>
          <w:lang w:eastAsia="en-US"/>
          <w14:ligatures w14:val="standardContextual"/>
        </w:rPr>
        <w:t>města Horažďovice</w:t>
      </w:r>
      <w:r w:rsidRPr="00F67E4A">
        <w:rPr>
          <w:rFonts w:ascii="Arial" w:eastAsia="Arial" w:hAnsi="Arial"/>
          <w:bCs/>
          <w:kern w:val="2"/>
          <w:sz w:val="22"/>
          <w:szCs w:val="22"/>
          <w:lang w:eastAsia="en-US"/>
          <w14:ligatures w14:val="standardContextual"/>
        </w:rPr>
        <w:t xml:space="preserve"> konaného dne </w:t>
      </w:r>
      <w:r>
        <w:rPr>
          <w:rFonts w:ascii="Arial" w:eastAsia="Arial" w:hAnsi="Arial"/>
          <w:bCs/>
          <w:kern w:val="2"/>
          <w:sz w:val="22"/>
          <w:szCs w:val="22"/>
          <w:lang w:eastAsia="en-US"/>
          <w14:ligatures w14:val="standardContextual"/>
        </w:rPr>
        <w:t>25</w:t>
      </w:r>
      <w:r w:rsidRPr="00F67E4A">
        <w:rPr>
          <w:rFonts w:ascii="Arial" w:eastAsia="Arial" w:hAnsi="Arial"/>
          <w:bCs/>
          <w:kern w:val="2"/>
          <w:sz w:val="22"/>
          <w:szCs w:val="22"/>
          <w:lang w:eastAsia="en-US"/>
          <w14:ligatures w14:val="standardContextual"/>
        </w:rPr>
        <w:t xml:space="preserve">. </w:t>
      </w:r>
      <w:r>
        <w:rPr>
          <w:rFonts w:ascii="Arial" w:eastAsia="Arial" w:hAnsi="Arial"/>
          <w:bCs/>
          <w:kern w:val="2"/>
          <w:sz w:val="22"/>
          <w:szCs w:val="22"/>
          <w:lang w:eastAsia="en-US"/>
          <w14:ligatures w14:val="standardContextual"/>
        </w:rPr>
        <w:t>března</w:t>
      </w:r>
      <w:r w:rsidRPr="00F67E4A">
        <w:rPr>
          <w:rFonts w:ascii="Arial" w:eastAsia="Arial" w:hAnsi="Arial"/>
          <w:bCs/>
          <w:kern w:val="2"/>
          <w:sz w:val="22"/>
          <w:szCs w:val="22"/>
          <w:lang w:eastAsia="en-US"/>
          <w14:ligatures w14:val="standardContextual"/>
        </w:rPr>
        <w:t xml:space="preserve"> 202</w:t>
      </w:r>
      <w:r>
        <w:rPr>
          <w:rFonts w:ascii="Arial" w:eastAsia="Arial" w:hAnsi="Arial"/>
          <w:bCs/>
          <w:kern w:val="2"/>
          <w:sz w:val="22"/>
          <w:szCs w:val="22"/>
          <w:lang w:eastAsia="en-US"/>
          <w14:ligatures w14:val="standardContextual"/>
        </w:rPr>
        <w:t>4</w:t>
      </w:r>
      <w:r w:rsidRPr="00F67E4A">
        <w:rPr>
          <w:rFonts w:ascii="Arial" w:eastAsia="Arial" w:hAnsi="Arial"/>
          <w:kern w:val="2"/>
          <w:sz w:val="22"/>
          <w:szCs w:val="22"/>
          <w:vertAlign w:val="superscript"/>
          <w:lang w:eastAsia="en-US"/>
          <w14:ligatures w14:val="standardContextual"/>
        </w:rPr>
        <w:footnoteReference w:id="11"/>
      </w:r>
      <w:r w:rsidRPr="00F67E4A">
        <w:rPr>
          <w:rFonts w:ascii="Arial" w:eastAsia="Arial" w:hAnsi="Arial"/>
          <w:bCs/>
          <w:kern w:val="2"/>
          <w:sz w:val="22"/>
          <w:szCs w:val="22"/>
          <w:lang w:eastAsia="en-US"/>
          <w14:ligatures w14:val="standardContextual"/>
        </w:rPr>
        <w:t xml:space="preserve"> a</w:t>
      </w:r>
      <w:r>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pozvánky na toto zasedání</w:t>
      </w:r>
      <w:r w:rsidRPr="00F67E4A">
        <w:rPr>
          <w:rFonts w:ascii="Arial" w:eastAsia="Arial" w:hAnsi="Arial"/>
          <w:bCs/>
          <w:kern w:val="2"/>
          <w:sz w:val="22"/>
          <w:szCs w:val="22"/>
          <w:vertAlign w:val="superscript"/>
          <w:lang w:eastAsia="en-US"/>
          <w14:ligatures w14:val="standardContextual"/>
        </w:rPr>
        <w:footnoteReference w:id="12"/>
      </w:r>
      <w:r w:rsidRPr="00F67E4A">
        <w:rPr>
          <w:rFonts w:ascii="Arial" w:eastAsia="Arial" w:hAnsi="Arial"/>
          <w:bCs/>
          <w:kern w:val="2"/>
          <w:sz w:val="22"/>
          <w:szCs w:val="22"/>
          <w:lang w:eastAsia="en-US"/>
          <w14:ligatures w14:val="standardContextual"/>
        </w:rPr>
        <w:t xml:space="preserve"> opatřené </w:t>
      </w:r>
      <w:r>
        <w:rPr>
          <w:rFonts w:ascii="Arial" w:eastAsia="Arial" w:hAnsi="Arial"/>
          <w:bCs/>
          <w:kern w:val="2"/>
          <w:sz w:val="22"/>
          <w:szCs w:val="22"/>
          <w:lang w:eastAsia="en-US"/>
          <w14:ligatures w14:val="standardContextual"/>
        </w:rPr>
        <w:t>usnesením o předložení listiny ze dne 21. července 2026</w:t>
      </w:r>
      <w:r w:rsidRPr="00F67E4A">
        <w:rPr>
          <w:rFonts w:ascii="Arial" w:eastAsia="Arial" w:hAnsi="Arial"/>
          <w:bCs/>
          <w:kern w:val="2"/>
          <w:sz w:val="22"/>
          <w:szCs w:val="22"/>
          <w:vertAlign w:val="superscript"/>
          <w:lang w:eastAsia="en-US"/>
          <w14:ligatures w14:val="standardContextual"/>
        </w:rPr>
        <w:footnoteReference w:id="13"/>
      </w:r>
      <w:r w:rsidRPr="00F67E4A">
        <w:rPr>
          <w:rFonts w:ascii="Arial" w:eastAsia="Arial" w:hAnsi="Arial"/>
          <w:bCs/>
          <w:kern w:val="2"/>
          <w:sz w:val="22"/>
          <w:szCs w:val="22"/>
          <w:lang w:eastAsia="en-US"/>
          <w14:ligatures w14:val="standardContextual"/>
        </w:rPr>
        <w:t xml:space="preserve"> Ministerstvo vnitra zjistilo, že </w:t>
      </w:r>
      <w:r>
        <w:rPr>
          <w:rFonts w:ascii="Arial" w:eastAsia="Arial" w:hAnsi="Arial"/>
          <w:bCs/>
          <w:kern w:val="2"/>
          <w:sz w:val="22"/>
          <w:szCs w:val="22"/>
          <w:lang w:eastAsia="en-US"/>
          <w14:ligatures w14:val="standardContextual"/>
        </w:rPr>
        <w:t>obecně závazná vyhláška č. 1/2024</w:t>
      </w:r>
      <w:r w:rsidR="00382105">
        <w:rPr>
          <w:rFonts w:ascii="Arial" w:eastAsia="Arial" w:hAnsi="Arial"/>
          <w:bCs/>
          <w:kern w:val="2"/>
          <w:sz w:val="22"/>
          <w:szCs w:val="22"/>
          <w:lang w:eastAsia="en-US"/>
          <w14:ligatures w14:val="standardContextual"/>
        </w:rPr>
        <w:t xml:space="preserve">, </w:t>
      </w:r>
      <w:r w:rsidR="00382105" w:rsidRPr="00382105">
        <w:rPr>
          <w:rFonts w:ascii="Arial" w:eastAsia="Arial" w:hAnsi="Arial"/>
          <w:bCs/>
          <w:kern w:val="2"/>
          <w:sz w:val="22"/>
          <w:szCs w:val="22"/>
          <w:lang w:eastAsia="en-US"/>
          <w14:ligatures w14:val="standardContextual"/>
        </w:rPr>
        <w:t>kterou se mění obecně závazná vyhláška města č.</w:t>
      </w:r>
      <w:r w:rsidR="00382105">
        <w:rPr>
          <w:rFonts w:ascii="Arial" w:eastAsia="Arial" w:hAnsi="Arial"/>
          <w:bCs/>
          <w:kern w:val="2"/>
          <w:sz w:val="22"/>
          <w:szCs w:val="22"/>
          <w:lang w:eastAsia="en-US"/>
          <w14:ligatures w14:val="standardContextual"/>
        </w:rPr>
        <w:t> </w:t>
      </w:r>
      <w:r w:rsidR="00382105" w:rsidRPr="00382105">
        <w:rPr>
          <w:rFonts w:ascii="Arial" w:eastAsia="Arial" w:hAnsi="Arial"/>
          <w:bCs/>
          <w:kern w:val="2"/>
          <w:sz w:val="22"/>
          <w:szCs w:val="22"/>
          <w:lang w:eastAsia="en-US"/>
          <w14:ligatures w14:val="standardContextual"/>
        </w:rPr>
        <w:t>1/2023, o místním poplatku za obecní systém odpadového hospodářství</w:t>
      </w:r>
      <w:r w:rsidR="00A43D5F">
        <w:rPr>
          <w:rFonts w:ascii="Arial" w:eastAsia="Arial" w:hAnsi="Arial"/>
          <w:bCs/>
          <w:kern w:val="2"/>
          <w:sz w:val="22"/>
          <w:szCs w:val="22"/>
          <w:lang w:eastAsia="en-US"/>
          <w14:ligatures w14:val="standardContextual"/>
        </w:rPr>
        <w:t xml:space="preserve"> (dále jen „OZV č. 1/2024“)</w:t>
      </w:r>
      <w:r w:rsidR="00382105">
        <w:rPr>
          <w:rFonts w:ascii="Arial" w:eastAsia="Arial" w:hAnsi="Arial"/>
          <w:bCs/>
          <w:kern w:val="2"/>
          <w:sz w:val="22"/>
          <w:szCs w:val="22"/>
          <w:lang w:eastAsia="en-US"/>
          <w14:ligatures w14:val="standardContextual"/>
        </w:rPr>
        <w:t>,</w:t>
      </w:r>
      <w:r w:rsidRPr="00F67E4A">
        <w:rPr>
          <w:rFonts w:ascii="Arial" w:eastAsia="Arial" w:hAnsi="Arial"/>
          <w:bCs/>
          <w:kern w:val="2"/>
          <w:sz w:val="22"/>
          <w:szCs w:val="22"/>
          <w:lang w:eastAsia="en-US"/>
          <w14:ligatures w14:val="standardContextual"/>
        </w:rPr>
        <w:t xml:space="preserve"> byla vydána k tomu kompetentním orgánem, tj. Zastupitelstvem </w:t>
      </w:r>
      <w:r>
        <w:rPr>
          <w:rFonts w:ascii="Arial" w:eastAsia="Arial" w:hAnsi="Arial"/>
          <w:bCs/>
          <w:kern w:val="2"/>
          <w:sz w:val="22"/>
          <w:szCs w:val="22"/>
          <w:lang w:eastAsia="en-US"/>
          <w14:ligatures w14:val="standardContextual"/>
        </w:rPr>
        <w:t>města Horažďovice</w:t>
      </w:r>
      <w:r w:rsidRPr="00F67E4A">
        <w:rPr>
          <w:rFonts w:ascii="Arial" w:eastAsia="Arial" w:hAnsi="Arial"/>
          <w:bCs/>
          <w:kern w:val="2"/>
          <w:sz w:val="22"/>
          <w:szCs w:val="22"/>
          <w:lang w:eastAsia="en-US"/>
          <w14:ligatures w14:val="standardContextual"/>
        </w:rPr>
        <w:t xml:space="preserve"> [čl. 104 odst. 3 Ústavy České republiky a § 84 odst.</w:t>
      </w:r>
      <w:r>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2 písm. h) zákona</w:t>
      </w:r>
      <w:r w:rsidRPr="00F67E4A">
        <w:rPr>
          <w:rFonts w:ascii="Arial" w:eastAsia="Arial" w:hAnsi="Arial"/>
          <w:kern w:val="2"/>
          <w:sz w:val="22"/>
          <w:szCs w:val="22"/>
          <w:lang w:eastAsia="en-US"/>
          <w14:ligatures w14:val="standardContextual"/>
        </w:rPr>
        <w:t xml:space="preserve"> o obcích</w:t>
      </w:r>
      <w:r w:rsidRPr="00F67E4A">
        <w:rPr>
          <w:rFonts w:ascii="Arial" w:eastAsia="Arial" w:hAnsi="Arial"/>
          <w:bCs/>
          <w:kern w:val="2"/>
          <w:sz w:val="22"/>
          <w:szCs w:val="22"/>
          <w:lang w:eastAsia="en-US"/>
          <w14:ligatures w14:val="standardContextual"/>
        </w:rPr>
        <w:t>], o jehož zasedání byla veřejnost včas a</w:t>
      </w:r>
      <w:r>
        <w:rPr>
          <w:rFonts w:ascii="Arial" w:eastAsia="Arial" w:hAnsi="Arial"/>
          <w:bCs/>
          <w:kern w:val="2"/>
          <w:sz w:val="22"/>
          <w:szCs w:val="22"/>
          <w:lang w:eastAsia="en-US"/>
          <w14:ligatures w14:val="standardContextual"/>
        </w:rPr>
        <w:t> </w:t>
      </w:r>
      <w:r w:rsidRPr="00F67E4A">
        <w:rPr>
          <w:rFonts w:ascii="Arial" w:eastAsia="Arial" w:hAnsi="Arial"/>
          <w:bCs/>
          <w:kern w:val="2"/>
          <w:sz w:val="22"/>
          <w:szCs w:val="22"/>
          <w:lang w:eastAsia="en-US"/>
          <w14:ligatures w14:val="standardContextual"/>
        </w:rPr>
        <w:t xml:space="preserve">v souladu s § 93 odst. 1 zákona o obcích informována (informace byla zveřejněna </w:t>
      </w:r>
      <w:r>
        <w:rPr>
          <w:rFonts w:ascii="Arial" w:eastAsia="Arial" w:hAnsi="Arial"/>
          <w:bCs/>
          <w:kern w:val="2"/>
          <w:sz w:val="22"/>
          <w:szCs w:val="22"/>
          <w:lang w:eastAsia="en-US"/>
          <w14:ligatures w14:val="standardContextual"/>
        </w:rPr>
        <w:t>16</w:t>
      </w:r>
      <w:r w:rsidRPr="00F67E4A">
        <w:rPr>
          <w:rFonts w:ascii="Arial" w:eastAsia="Arial" w:hAnsi="Arial"/>
          <w:bCs/>
          <w:kern w:val="2"/>
          <w:sz w:val="22"/>
          <w:szCs w:val="22"/>
          <w:lang w:eastAsia="en-US"/>
          <w14:ligatures w14:val="standardContextual"/>
        </w:rPr>
        <w:t>.</w:t>
      </w:r>
      <w:r w:rsidR="00382105">
        <w:rPr>
          <w:rFonts w:ascii="Arial" w:eastAsia="Arial" w:hAnsi="Arial"/>
          <w:bCs/>
          <w:kern w:val="2"/>
          <w:sz w:val="22"/>
          <w:szCs w:val="22"/>
          <w:lang w:eastAsia="en-US"/>
          <w14:ligatures w14:val="standardContextual"/>
        </w:rPr>
        <w:t> </w:t>
      </w:r>
      <w:r>
        <w:rPr>
          <w:rFonts w:ascii="Arial" w:eastAsia="Arial" w:hAnsi="Arial"/>
          <w:bCs/>
          <w:kern w:val="2"/>
          <w:sz w:val="22"/>
          <w:szCs w:val="22"/>
          <w:lang w:eastAsia="en-US"/>
          <w14:ligatures w14:val="standardContextual"/>
        </w:rPr>
        <w:t>března</w:t>
      </w:r>
      <w:r w:rsidRPr="00F67E4A">
        <w:rPr>
          <w:rFonts w:ascii="Arial" w:eastAsia="Arial" w:hAnsi="Arial"/>
          <w:bCs/>
          <w:kern w:val="2"/>
          <w:sz w:val="22"/>
          <w:szCs w:val="22"/>
          <w:lang w:eastAsia="en-US"/>
          <w14:ligatures w14:val="standardContextual"/>
        </w:rPr>
        <w:t xml:space="preserve"> 202</w:t>
      </w:r>
      <w:r>
        <w:rPr>
          <w:rFonts w:ascii="Arial" w:eastAsia="Arial" w:hAnsi="Arial"/>
          <w:bCs/>
          <w:kern w:val="2"/>
          <w:sz w:val="22"/>
          <w:szCs w:val="22"/>
          <w:lang w:eastAsia="en-US"/>
          <w14:ligatures w14:val="standardContextual"/>
        </w:rPr>
        <w:t>4</w:t>
      </w:r>
      <w:r w:rsidRPr="00F67E4A">
        <w:rPr>
          <w:rFonts w:ascii="Arial" w:eastAsia="Arial" w:hAnsi="Arial"/>
          <w:bCs/>
          <w:kern w:val="2"/>
          <w:sz w:val="22"/>
          <w:szCs w:val="22"/>
          <w:lang w:eastAsia="en-US"/>
          <w14:ligatures w14:val="standardContextual"/>
        </w:rPr>
        <w:t>, tj. alespoň 7 dní před zasedáním zastupitelstva</w:t>
      </w:r>
      <w:r>
        <w:rPr>
          <w:rFonts w:ascii="Arial" w:eastAsia="Arial" w:hAnsi="Arial"/>
          <w:bCs/>
          <w:kern w:val="2"/>
          <w:sz w:val="22"/>
          <w:szCs w:val="22"/>
          <w:lang w:eastAsia="en-US"/>
          <w14:ligatures w14:val="standardContextual"/>
        </w:rPr>
        <w:t>, a sejmuta z úřední desky byla 25. března 2024</w:t>
      </w:r>
      <w:r w:rsidRPr="00F67E4A">
        <w:rPr>
          <w:rFonts w:ascii="Arial" w:eastAsia="Arial" w:hAnsi="Arial"/>
          <w:bCs/>
          <w:kern w:val="2"/>
          <w:sz w:val="22"/>
          <w:szCs w:val="22"/>
          <w:lang w:eastAsia="en-US"/>
          <w14:ligatures w14:val="standardContextual"/>
        </w:rPr>
        <w:t xml:space="preserve">). Dle zápisu ze zasedání zastupitelstva bylo </w:t>
      </w:r>
      <w:r w:rsidRPr="00F67E4A">
        <w:rPr>
          <w:rFonts w:ascii="Arial" w:eastAsia="Arial" w:hAnsi="Arial"/>
          <w:bCs/>
          <w:kern w:val="2"/>
          <w:sz w:val="22"/>
          <w:szCs w:val="22"/>
          <w:lang w:eastAsia="en-US"/>
          <w14:ligatures w14:val="standardContextual"/>
        </w:rPr>
        <w:lastRenderedPageBreak/>
        <w:t xml:space="preserve">zastupitelstvo usnášeníschopné ve smyslu § 92 odst. 3 zákona o obcích </w:t>
      </w:r>
      <w:r>
        <w:rPr>
          <w:rFonts w:ascii="Arial" w:eastAsia="Arial" w:hAnsi="Arial"/>
          <w:bCs/>
          <w:kern w:val="2"/>
          <w:sz w:val="22"/>
          <w:szCs w:val="22"/>
          <w:lang w:eastAsia="en-US"/>
          <w14:ligatures w14:val="standardContextual"/>
        </w:rPr>
        <w:t>(</w:t>
      </w:r>
      <w:r w:rsidRPr="00F67E4A">
        <w:rPr>
          <w:rFonts w:ascii="Arial" w:eastAsia="Arial" w:hAnsi="Arial"/>
          <w:bCs/>
          <w:kern w:val="2"/>
          <w:sz w:val="22"/>
          <w:szCs w:val="22"/>
          <w:lang w:eastAsia="en-US"/>
          <w14:ligatures w14:val="standardContextual"/>
        </w:rPr>
        <w:t xml:space="preserve">na zasedání bylo přítomno </w:t>
      </w:r>
      <w:r>
        <w:rPr>
          <w:rFonts w:ascii="Arial" w:eastAsia="Arial" w:hAnsi="Arial"/>
          <w:bCs/>
          <w:kern w:val="2"/>
          <w:sz w:val="22"/>
          <w:szCs w:val="22"/>
          <w:lang w:eastAsia="en-US"/>
          <w14:ligatures w14:val="standardContextual"/>
        </w:rPr>
        <w:t>15</w:t>
      </w:r>
      <w:r w:rsidRPr="00F67E4A">
        <w:rPr>
          <w:rFonts w:ascii="Arial" w:eastAsia="Arial" w:hAnsi="Arial"/>
          <w:bCs/>
          <w:kern w:val="2"/>
          <w:sz w:val="22"/>
          <w:szCs w:val="22"/>
          <w:lang w:eastAsia="en-US"/>
          <w14:ligatures w14:val="standardContextual"/>
        </w:rPr>
        <w:t xml:space="preserve"> zastupitelů </w:t>
      </w:r>
      <w:r>
        <w:rPr>
          <w:rFonts w:ascii="Arial" w:eastAsia="Arial" w:hAnsi="Arial"/>
          <w:bCs/>
          <w:kern w:val="2"/>
          <w:sz w:val="22"/>
          <w:szCs w:val="22"/>
          <w:lang w:eastAsia="en-US"/>
          <w14:ligatures w14:val="standardContextual"/>
        </w:rPr>
        <w:t>města)</w:t>
      </w:r>
      <w:r w:rsidRPr="00F67E4A">
        <w:rPr>
          <w:rFonts w:ascii="Arial" w:eastAsia="Arial" w:hAnsi="Arial"/>
          <w:bCs/>
          <w:kern w:val="2"/>
          <w:sz w:val="22"/>
          <w:szCs w:val="22"/>
          <w:lang w:eastAsia="en-US"/>
          <w14:ligatures w14:val="standardContextual"/>
        </w:rPr>
        <w:t xml:space="preserve"> a OZV v souladu s § 87 zákona o obcích schválilo většinou svých členů</w:t>
      </w:r>
      <w:r>
        <w:rPr>
          <w:rFonts w:ascii="Arial" w:eastAsia="Arial" w:hAnsi="Arial"/>
          <w:bCs/>
          <w:kern w:val="2"/>
          <w:sz w:val="22"/>
          <w:szCs w:val="22"/>
          <w:lang w:eastAsia="en-US"/>
          <w14:ligatures w14:val="standardContextual"/>
        </w:rPr>
        <w:t>.</w:t>
      </w:r>
    </w:p>
    <w:p w14:paraId="6631985E" w14:textId="19CB8BBD" w:rsidR="00A10ABB" w:rsidRPr="00F14057" w:rsidRDefault="00A10ABB" w:rsidP="00A10AB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Z ověření údajů ze Sbírky právních předpisů územních samosprávných celků a některých správních úřadů vyplývá</w:t>
      </w:r>
      <w:r>
        <w:rPr>
          <w:rStyle w:val="Znakapoznpodarou"/>
          <w:rFonts w:ascii="Arial" w:eastAsia="Arial" w:hAnsi="Arial"/>
          <w:bCs/>
          <w:kern w:val="2"/>
          <w:sz w:val="22"/>
          <w:szCs w:val="22"/>
          <w:lang w:eastAsia="en-US"/>
          <w14:ligatures w14:val="standardContextual"/>
        </w:rPr>
        <w:footnoteReference w:id="14"/>
      </w:r>
      <w:r>
        <w:rPr>
          <w:rFonts w:ascii="Arial" w:eastAsia="Arial" w:hAnsi="Arial"/>
          <w:bCs/>
          <w:kern w:val="2"/>
          <w:sz w:val="22"/>
          <w:szCs w:val="22"/>
          <w:lang w:eastAsia="en-US"/>
          <w14:ligatures w14:val="standardContextual"/>
        </w:rPr>
        <w:t>,</w:t>
      </w:r>
      <w:r w:rsidRPr="00F93E94">
        <w:rPr>
          <w:rFonts w:ascii="Arial" w:eastAsia="Arial" w:hAnsi="Arial"/>
          <w:bCs/>
          <w:kern w:val="2"/>
          <w:sz w:val="22"/>
          <w:szCs w:val="22"/>
          <w:lang w:eastAsia="en-US"/>
          <w14:ligatures w14:val="standardContextual"/>
        </w:rPr>
        <w:t xml:space="preserve"> že </w:t>
      </w:r>
      <w:r w:rsidR="00A43D5F">
        <w:rPr>
          <w:rFonts w:ascii="Arial" w:eastAsia="Arial" w:hAnsi="Arial"/>
          <w:bCs/>
          <w:kern w:val="2"/>
          <w:sz w:val="22"/>
          <w:szCs w:val="22"/>
          <w:lang w:eastAsia="en-US"/>
          <w14:ligatures w14:val="standardContextual"/>
        </w:rPr>
        <w:t>OZV č. 1/2024</w:t>
      </w:r>
      <w:r w:rsidR="00382105">
        <w:rPr>
          <w:rFonts w:ascii="Arial" w:eastAsia="Arial" w:hAnsi="Arial"/>
          <w:bCs/>
          <w:kern w:val="2"/>
          <w:sz w:val="22"/>
          <w:szCs w:val="22"/>
          <w:lang w:eastAsia="en-US"/>
          <w14:ligatures w14:val="standardContextual"/>
        </w:rPr>
        <w:t>,</w:t>
      </w:r>
      <w:r w:rsidRPr="00F93E94">
        <w:rPr>
          <w:rFonts w:ascii="Arial" w:eastAsia="Arial" w:hAnsi="Arial"/>
          <w:bCs/>
          <w:kern w:val="2"/>
          <w:sz w:val="22"/>
          <w:szCs w:val="22"/>
          <w:lang w:eastAsia="en-US"/>
          <w14:ligatures w14:val="standardContextual"/>
        </w:rPr>
        <w:t xml:space="preserve"> byla zveřejněna dne </w:t>
      </w:r>
      <w:r>
        <w:rPr>
          <w:rFonts w:ascii="Arial" w:eastAsia="Arial" w:hAnsi="Arial"/>
          <w:bCs/>
          <w:kern w:val="2"/>
          <w:sz w:val="22"/>
          <w:szCs w:val="22"/>
          <w:lang w:eastAsia="en-US"/>
          <w14:ligatures w14:val="standardContextual"/>
        </w:rPr>
        <w:t>26</w:t>
      </w:r>
      <w:r w:rsidRPr="00F93E94">
        <w:rPr>
          <w:rFonts w:ascii="Arial" w:eastAsia="Arial" w:hAnsi="Arial"/>
          <w:bCs/>
          <w:kern w:val="2"/>
          <w:sz w:val="22"/>
          <w:szCs w:val="22"/>
          <w:lang w:eastAsia="en-US"/>
          <w14:ligatures w14:val="standardContextual"/>
        </w:rPr>
        <w:t>.</w:t>
      </w:r>
      <w:r>
        <w:rPr>
          <w:rFonts w:ascii="Arial" w:eastAsia="Arial" w:hAnsi="Arial"/>
          <w:bCs/>
          <w:kern w:val="2"/>
          <w:sz w:val="22"/>
          <w:szCs w:val="22"/>
          <w:lang w:eastAsia="en-US"/>
          <w14:ligatures w14:val="standardContextual"/>
        </w:rPr>
        <w:t> března</w:t>
      </w:r>
      <w:r w:rsidRPr="00F93E94">
        <w:rPr>
          <w:rFonts w:ascii="Arial" w:eastAsia="Arial" w:hAnsi="Arial"/>
          <w:bCs/>
          <w:kern w:val="2"/>
          <w:sz w:val="22"/>
          <w:szCs w:val="22"/>
          <w:lang w:eastAsia="en-US"/>
          <w14:ligatures w14:val="standardContextual"/>
        </w:rPr>
        <w:t xml:space="preserve"> 202</w:t>
      </w:r>
      <w:r>
        <w:rPr>
          <w:rFonts w:ascii="Arial" w:eastAsia="Arial" w:hAnsi="Arial"/>
          <w:bCs/>
          <w:kern w:val="2"/>
          <w:sz w:val="22"/>
          <w:szCs w:val="22"/>
          <w:lang w:eastAsia="en-US"/>
          <w14:ligatures w14:val="standardContextual"/>
        </w:rPr>
        <w:t>4</w:t>
      </w:r>
      <w:r w:rsidRPr="00F93E94">
        <w:rPr>
          <w:rFonts w:ascii="Arial" w:eastAsia="Arial" w:hAnsi="Arial"/>
          <w:bCs/>
          <w:kern w:val="2"/>
          <w:sz w:val="22"/>
          <w:szCs w:val="22"/>
          <w:lang w:eastAsia="en-US"/>
          <w14:ligatures w14:val="standardContextual"/>
        </w:rPr>
        <w:t xml:space="preserve">, pročež byly splněny podmínky stanovené v § 12 zákona o obcích ve spojení s § 2 odst. 1 </w:t>
      </w:r>
      <w:r>
        <w:rPr>
          <w:rFonts w:ascii="Arial" w:eastAsia="Arial" w:hAnsi="Arial"/>
          <w:bCs/>
          <w:kern w:val="2"/>
          <w:sz w:val="22"/>
          <w:szCs w:val="22"/>
          <w:lang w:eastAsia="en-US"/>
          <w14:ligatures w14:val="standardContextual"/>
        </w:rPr>
        <w:t xml:space="preserve">zákona </w:t>
      </w:r>
      <w:r w:rsidRPr="00F93E94">
        <w:rPr>
          <w:rFonts w:ascii="Arial" w:eastAsia="Arial" w:hAnsi="Arial"/>
          <w:bCs/>
          <w:kern w:val="2"/>
          <w:sz w:val="22"/>
          <w:szCs w:val="22"/>
          <w:lang w:eastAsia="en-US"/>
          <w14:ligatures w14:val="standardContextual"/>
        </w:rPr>
        <w:t>o</w:t>
      </w:r>
      <w:r w:rsidR="00A43D5F">
        <w:rPr>
          <w:rFonts w:ascii="Arial" w:eastAsia="Arial" w:hAnsi="Arial"/>
          <w:bCs/>
          <w:kern w:val="2"/>
          <w:sz w:val="22"/>
          <w:szCs w:val="22"/>
          <w:lang w:eastAsia="en-US"/>
          <w14:ligatures w14:val="standardContextual"/>
        </w:rPr>
        <w:t> </w:t>
      </w:r>
      <w:r w:rsidRPr="00F93E94">
        <w:rPr>
          <w:rFonts w:ascii="Arial" w:eastAsia="Arial" w:hAnsi="Arial"/>
          <w:bCs/>
          <w:kern w:val="2"/>
          <w:sz w:val="22"/>
          <w:szCs w:val="22"/>
          <w:lang w:eastAsia="en-US"/>
          <w14:ligatures w14:val="standardContextual"/>
        </w:rPr>
        <w:t>Sbírce</w:t>
      </w:r>
      <w:r>
        <w:rPr>
          <w:rFonts w:ascii="Arial" w:eastAsia="Arial" w:hAnsi="Arial"/>
          <w:bCs/>
          <w:kern w:val="2"/>
          <w:sz w:val="22"/>
          <w:szCs w:val="22"/>
          <w:lang w:eastAsia="en-US"/>
          <w14:ligatures w14:val="standardContextual"/>
        </w:rPr>
        <w:t xml:space="preserve"> právních předpisů územních samosprávných celků a některých správních úřadů</w:t>
      </w:r>
      <w:r w:rsidRPr="00F93E94">
        <w:rPr>
          <w:rFonts w:ascii="Arial" w:eastAsia="Arial" w:hAnsi="Arial"/>
          <w:bCs/>
          <w:kern w:val="2"/>
          <w:sz w:val="22"/>
          <w:szCs w:val="22"/>
          <w:lang w:eastAsia="en-US"/>
          <w14:ligatures w14:val="standardContextual"/>
        </w:rPr>
        <w:t>, tj.</w:t>
      </w:r>
      <w:r>
        <w:rPr>
          <w:rFonts w:ascii="Arial" w:eastAsia="Arial" w:hAnsi="Arial"/>
          <w:bCs/>
          <w:kern w:val="2"/>
          <w:sz w:val="22"/>
          <w:szCs w:val="22"/>
          <w:lang w:eastAsia="en-US"/>
          <w14:ligatures w14:val="standardContextual"/>
        </w:rPr>
        <w:t> </w:t>
      </w:r>
      <w:r w:rsidRPr="00F93E94">
        <w:rPr>
          <w:rFonts w:ascii="Arial" w:eastAsia="Arial" w:hAnsi="Arial"/>
          <w:bCs/>
          <w:kern w:val="2"/>
          <w:sz w:val="22"/>
          <w:szCs w:val="22"/>
          <w:lang w:eastAsia="en-US"/>
          <w14:ligatures w14:val="standardContextual"/>
        </w:rPr>
        <w:t>právní předpis obce byl řádně vyhlášen a stal se platnou součástí právního řádu</w:t>
      </w:r>
      <w:r>
        <w:rPr>
          <w:rFonts w:ascii="Arial" w:eastAsia="Arial" w:hAnsi="Arial"/>
          <w:bCs/>
          <w:kern w:val="2"/>
          <w:sz w:val="22"/>
          <w:szCs w:val="22"/>
          <w:lang w:eastAsia="en-US"/>
          <w14:ligatures w14:val="standardContextual"/>
        </w:rPr>
        <w:t>.</w:t>
      </w:r>
    </w:p>
    <w:p w14:paraId="17AF3D32" w14:textId="5F9847AB" w:rsidR="00A10ABB" w:rsidRPr="00EC52E4" w:rsidRDefault="00382105" w:rsidP="00A10AB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V</w:t>
      </w:r>
      <w:r w:rsidR="00A10ABB">
        <w:rPr>
          <w:rFonts w:ascii="Arial" w:eastAsia="Arial" w:hAnsi="Arial"/>
          <w:bCs/>
          <w:kern w:val="2"/>
          <w:sz w:val="22"/>
          <w:szCs w:val="22"/>
          <w:lang w:eastAsia="en-US"/>
          <w14:ligatures w14:val="standardContextual"/>
        </w:rPr>
        <w:t> neposlední řadě, z</w:t>
      </w:r>
      <w:r w:rsidR="00A10ABB" w:rsidRPr="00F67E4A">
        <w:rPr>
          <w:rFonts w:ascii="Arial" w:eastAsia="Arial" w:hAnsi="Arial"/>
          <w:bCs/>
          <w:kern w:val="2"/>
          <w:sz w:val="22"/>
          <w:szCs w:val="22"/>
          <w:lang w:eastAsia="en-US"/>
          <w14:ligatures w14:val="standardContextual"/>
        </w:rPr>
        <w:t xml:space="preserve"> důkazu provedeného listinami, kterými byly zápis ze zasedání Zastupitelstva </w:t>
      </w:r>
      <w:r w:rsidR="00A10ABB">
        <w:rPr>
          <w:rFonts w:ascii="Arial" w:eastAsia="Arial" w:hAnsi="Arial"/>
          <w:bCs/>
          <w:kern w:val="2"/>
          <w:sz w:val="22"/>
          <w:szCs w:val="22"/>
          <w:lang w:eastAsia="en-US"/>
          <w14:ligatures w14:val="standardContextual"/>
        </w:rPr>
        <w:t>města Horažďovice</w:t>
      </w:r>
      <w:r w:rsidR="00A10ABB" w:rsidRPr="00F67E4A">
        <w:rPr>
          <w:rFonts w:ascii="Arial" w:eastAsia="Arial" w:hAnsi="Arial"/>
          <w:bCs/>
          <w:kern w:val="2"/>
          <w:sz w:val="22"/>
          <w:szCs w:val="22"/>
          <w:lang w:eastAsia="en-US"/>
          <w14:ligatures w14:val="standardContextual"/>
        </w:rPr>
        <w:t xml:space="preserve"> konaného dne </w:t>
      </w:r>
      <w:r w:rsidR="00A10ABB">
        <w:rPr>
          <w:rFonts w:ascii="Arial" w:eastAsia="Arial" w:hAnsi="Arial"/>
          <w:bCs/>
          <w:kern w:val="2"/>
          <w:sz w:val="22"/>
          <w:szCs w:val="22"/>
          <w:lang w:eastAsia="en-US"/>
          <w14:ligatures w14:val="standardContextual"/>
        </w:rPr>
        <w:t>15</w:t>
      </w:r>
      <w:r w:rsidR="00A10ABB" w:rsidRPr="00F67E4A">
        <w:rPr>
          <w:rFonts w:ascii="Arial" w:eastAsia="Arial" w:hAnsi="Arial"/>
          <w:bCs/>
          <w:kern w:val="2"/>
          <w:sz w:val="22"/>
          <w:szCs w:val="22"/>
          <w:lang w:eastAsia="en-US"/>
          <w14:ligatures w14:val="standardContextual"/>
        </w:rPr>
        <w:t>. prosince 202</w:t>
      </w:r>
      <w:r w:rsidR="00A10ABB">
        <w:rPr>
          <w:rFonts w:ascii="Arial" w:eastAsia="Arial" w:hAnsi="Arial"/>
          <w:bCs/>
          <w:kern w:val="2"/>
          <w:sz w:val="22"/>
          <w:szCs w:val="22"/>
          <w:lang w:eastAsia="en-US"/>
          <w14:ligatures w14:val="standardContextual"/>
        </w:rPr>
        <w:t>5</w:t>
      </w:r>
      <w:r w:rsidR="00A10ABB" w:rsidRPr="00F67E4A">
        <w:rPr>
          <w:rFonts w:ascii="Arial" w:eastAsia="Arial" w:hAnsi="Arial"/>
          <w:kern w:val="2"/>
          <w:sz w:val="22"/>
          <w:szCs w:val="22"/>
          <w:vertAlign w:val="superscript"/>
          <w:lang w:eastAsia="en-US"/>
          <w14:ligatures w14:val="standardContextual"/>
        </w:rPr>
        <w:footnoteReference w:id="15"/>
      </w:r>
      <w:r w:rsidR="00A10ABB" w:rsidRPr="00F67E4A">
        <w:rPr>
          <w:rFonts w:ascii="Arial" w:eastAsia="Arial" w:hAnsi="Arial"/>
          <w:bCs/>
          <w:kern w:val="2"/>
          <w:sz w:val="22"/>
          <w:szCs w:val="22"/>
          <w:lang w:eastAsia="en-US"/>
          <w14:ligatures w14:val="standardContextual"/>
        </w:rPr>
        <w:t xml:space="preserve"> a</w:t>
      </w:r>
      <w:r w:rsidR="00A10ABB">
        <w:rPr>
          <w:rFonts w:ascii="Arial" w:eastAsia="Arial" w:hAnsi="Arial"/>
          <w:bCs/>
          <w:kern w:val="2"/>
          <w:sz w:val="22"/>
          <w:szCs w:val="22"/>
          <w:lang w:eastAsia="en-US"/>
          <w14:ligatures w14:val="standardContextual"/>
        </w:rPr>
        <w:t> </w:t>
      </w:r>
      <w:r w:rsidR="00A10ABB" w:rsidRPr="00F67E4A">
        <w:rPr>
          <w:rFonts w:ascii="Arial" w:eastAsia="Arial" w:hAnsi="Arial"/>
          <w:bCs/>
          <w:kern w:val="2"/>
          <w:sz w:val="22"/>
          <w:szCs w:val="22"/>
          <w:lang w:eastAsia="en-US"/>
          <w14:ligatures w14:val="standardContextual"/>
        </w:rPr>
        <w:t>pozvánky na toto zasedání</w:t>
      </w:r>
      <w:r w:rsidR="00A10ABB" w:rsidRPr="00F67E4A">
        <w:rPr>
          <w:rFonts w:ascii="Arial" w:eastAsia="Arial" w:hAnsi="Arial"/>
          <w:bCs/>
          <w:kern w:val="2"/>
          <w:sz w:val="22"/>
          <w:szCs w:val="22"/>
          <w:vertAlign w:val="superscript"/>
          <w:lang w:eastAsia="en-US"/>
          <w14:ligatures w14:val="standardContextual"/>
        </w:rPr>
        <w:footnoteReference w:id="16"/>
      </w:r>
      <w:r w:rsidR="00A10ABB" w:rsidRPr="00F67E4A">
        <w:rPr>
          <w:rFonts w:ascii="Arial" w:eastAsia="Arial" w:hAnsi="Arial"/>
          <w:bCs/>
          <w:kern w:val="2"/>
          <w:sz w:val="22"/>
          <w:szCs w:val="22"/>
          <w:lang w:eastAsia="en-US"/>
          <w14:ligatures w14:val="standardContextual"/>
        </w:rPr>
        <w:t xml:space="preserve"> opatřené </w:t>
      </w:r>
      <w:r w:rsidR="00A10ABB">
        <w:rPr>
          <w:rFonts w:ascii="Arial" w:eastAsia="Arial" w:hAnsi="Arial"/>
          <w:bCs/>
          <w:kern w:val="2"/>
          <w:sz w:val="22"/>
          <w:szCs w:val="22"/>
          <w:lang w:eastAsia="en-US"/>
          <w14:ligatures w14:val="standardContextual"/>
        </w:rPr>
        <w:t>usnesením o předložení listiny ze dne 21. července 2026</w:t>
      </w:r>
      <w:r w:rsidR="00A10ABB" w:rsidRPr="00F67E4A">
        <w:rPr>
          <w:rFonts w:ascii="Arial" w:eastAsia="Arial" w:hAnsi="Arial"/>
          <w:bCs/>
          <w:kern w:val="2"/>
          <w:sz w:val="22"/>
          <w:szCs w:val="22"/>
          <w:vertAlign w:val="superscript"/>
          <w:lang w:eastAsia="en-US"/>
          <w14:ligatures w14:val="standardContextual"/>
        </w:rPr>
        <w:footnoteReference w:id="17"/>
      </w:r>
      <w:r w:rsidR="00A10ABB" w:rsidRPr="00F67E4A">
        <w:rPr>
          <w:rFonts w:ascii="Arial" w:eastAsia="Arial" w:hAnsi="Arial"/>
          <w:bCs/>
          <w:kern w:val="2"/>
          <w:sz w:val="22"/>
          <w:szCs w:val="22"/>
          <w:lang w:eastAsia="en-US"/>
          <w14:ligatures w14:val="standardContextual"/>
        </w:rPr>
        <w:t xml:space="preserve"> Ministerstvo </w:t>
      </w:r>
      <w:r w:rsidR="00A10ABB" w:rsidRPr="00382105">
        <w:rPr>
          <w:rFonts w:ascii="Arial" w:eastAsia="Arial" w:hAnsi="Arial"/>
          <w:bCs/>
          <w:spacing w:val="-2"/>
          <w:kern w:val="2"/>
          <w:sz w:val="22"/>
          <w:szCs w:val="22"/>
          <w:lang w:eastAsia="en-US"/>
          <w14:ligatures w14:val="standardContextual"/>
        </w:rPr>
        <w:t xml:space="preserve">vnitra zjistilo, že </w:t>
      </w:r>
      <w:r w:rsidRPr="00382105">
        <w:rPr>
          <w:rFonts w:ascii="Arial" w:eastAsia="Arial" w:hAnsi="Arial"/>
          <w:bCs/>
          <w:spacing w:val="-2"/>
          <w:kern w:val="2"/>
          <w:sz w:val="22"/>
          <w:szCs w:val="22"/>
          <w:lang w:eastAsia="en-US"/>
          <w14:ligatures w14:val="standardContextual"/>
        </w:rPr>
        <w:t>OZV</w:t>
      </w:r>
      <w:r w:rsidR="00A10ABB" w:rsidRPr="00382105">
        <w:rPr>
          <w:rFonts w:ascii="Arial" w:eastAsia="Arial" w:hAnsi="Arial"/>
          <w:bCs/>
          <w:spacing w:val="-2"/>
          <w:kern w:val="2"/>
          <w:sz w:val="22"/>
          <w:szCs w:val="22"/>
          <w:lang w:eastAsia="en-US"/>
          <w14:ligatures w14:val="standardContextual"/>
        </w:rPr>
        <w:t xml:space="preserve"> č. 1/2025 byla vydána k tomu kompetentním orgánem, tj. Zastupitelstve</w:t>
      </w:r>
      <w:r w:rsidRPr="00382105">
        <w:rPr>
          <w:rFonts w:ascii="Arial" w:eastAsia="Arial" w:hAnsi="Arial"/>
          <w:bCs/>
          <w:spacing w:val="-2"/>
          <w:kern w:val="2"/>
          <w:sz w:val="22"/>
          <w:szCs w:val="22"/>
          <w:lang w:eastAsia="en-US"/>
          <w14:ligatures w14:val="standardContextual"/>
        </w:rPr>
        <w:t>m</w:t>
      </w:r>
      <w:r w:rsidR="00A10ABB" w:rsidRPr="00F67E4A">
        <w:rPr>
          <w:rFonts w:ascii="Arial" w:eastAsia="Arial" w:hAnsi="Arial"/>
          <w:bCs/>
          <w:kern w:val="2"/>
          <w:sz w:val="22"/>
          <w:szCs w:val="22"/>
          <w:lang w:eastAsia="en-US"/>
          <w14:ligatures w14:val="standardContextual"/>
        </w:rPr>
        <w:t xml:space="preserve"> </w:t>
      </w:r>
      <w:r w:rsidR="00A10ABB">
        <w:rPr>
          <w:rFonts w:ascii="Arial" w:eastAsia="Arial" w:hAnsi="Arial"/>
          <w:bCs/>
          <w:kern w:val="2"/>
          <w:sz w:val="22"/>
          <w:szCs w:val="22"/>
          <w:lang w:eastAsia="en-US"/>
          <w14:ligatures w14:val="standardContextual"/>
        </w:rPr>
        <w:t>města Horažďovice</w:t>
      </w:r>
      <w:r w:rsidR="00A10ABB" w:rsidRPr="00F67E4A">
        <w:rPr>
          <w:rFonts w:ascii="Arial" w:eastAsia="Arial" w:hAnsi="Arial"/>
          <w:bCs/>
          <w:kern w:val="2"/>
          <w:sz w:val="22"/>
          <w:szCs w:val="22"/>
          <w:lang w:eastAsia="en-US"/>
          <w14:ligatures w14:val="standardContextual"/>
        </w:rPr>
        <w:t xml:space="preserve"> [čl. 104 odst. 3 Ústavy České republiky a § 84 odst.</w:t>
      </w:r>
      <w:r w:rsidR="00A10ABB">
        <w:rPr>
          <w:rFonts w:ascii="Arial" w:eastAsia="Arial" w:hAnsi="Arial"/>
          <w:bCs/>
          <w:kern w:val="2"/>
          <w:sz w:val="22"/>
          <w:szCs w:val="22"/>
          <w:lang w:eastAsia="en-US"/>
          <w14:ligatures w14:val="standardContextual"/>
        </w:rPr>
        <w:t> </w:t>
      </w:r>
      <w:r w:rsidR="00A10ABB" w:rsidRPr="00F67E4A">
        <w:rPr>
          <w:rFonts w:ascii="Arial" w:eastAsia="Arial" w:hAnsi="Arial"/>
          <w:bCs/>
          <w:kern w:val="2"/>
          <w:sz w:val="22"/>
          <w:szCs w:val="22"/>
          <w:lang w:eastAsia="en-US"/>
          <w14:ligatures w14:val="standardContextual"/>
        </w:rPr>
        <w:t>2 písm. h) zákona</w:t>
      </w:r>
      <w:r w:rsidR="00A10ABB" w:rsidRPr="00F67E4A">
        <w:rPr>
          <w:rFonts w:ascii="Arial" w:eastAsia="Arial" w:hAnsi="Arial"/>
          <w:kern w:val="2"/>
          <w:sz w:val="22"/>
          <w:szCs w:val="22"/>
          <w:lang w:eastAsia="en-US"/>
          <w14:ligatures w14:val="standardContextual"/>
        </w:rPr>
        <w:t xml:space="preserve"> o obcích</w:t>
      </w:r>
      <w:r w:rsidR="00A10ABB" w:rsidRPr="00F67E4A">
        <w:rPr>
          <w:rFonts w:ascii="Arial" w:eastAsia="Arial" w:hAnsi="Arial"/>
          <w:bCs/>
          <w:kern w:val="2"/>
          <w:sz w:val="22"/>
          <w:szCs w:val="22"/>
          <w:lang w:eastAsia="en-US"/>
          <w14:ligatures w14:val="standardContextual"/>
        </w:rPr>
        <w:t>], o jehož zasedání byla veřejnost včas a</w:t>
      </w:r>
      <w:r w:rsidR="00A10ABB">
        <w:rPr>
          <w:rFonts w:ascii="Arial" w:eastAsia="Arial" w:hAnsi="Arial"/>
          <w:bCs/>
          <w:kern w:val="2"/>
          <w:sz w:val="22"/>
          <w:szCs w:val="22"/>
          <w:lang w:eastAsia="en-US"/>
          <w14:ligatures w14:val="standardContextual"/>
        </w:rPr>
        <w:t> </w:t>
      </w:r>
      <w:r w:rsidR="00A10ABB" w:rsidRPr="00F67E4A">
        <w:rPr>
          <w:rFonts w:ascii="Arial" w:eastAsia="Arial" w:hAnsi="Arial"/>
          <w:bCs/>
          <w:kern w:val="2"/>
          <w:sz w:val="22"/>
          <w:szCs w:val="22"/>
          <w:lang w:eastAsia="en-US"/>
          <w14:ligatures w14:val="standardContextual"/>
        </w:rPr>
        <w:t xml:space="preserve">v souladu s § 93 odst. 1 zákona o obcích informována (informace byla zveřejněna </w:t>
      </w:r>
      <w:r w:rsidR="00A10ABB">
        <w:rPr>
          <w:rFonts w:ascii="Arial" w:eastAsia="Arial" w:hAnsi="Arial"/>
          <w:bCs/>
          <w:kern w:val="2"/>
          <w:sz w:val="22"/>
          <w:szCs w:val="22"/>
          <w:lang w:eastAsia="en-US"/>
          <w14:ligatures w14:val="standardContextual"/>
        </w:rPr>
        <w:t>6</w:t>
      </w:r>
      <w:r w:rsidR="00A10ABB" w:rsidRPr="00F67E4A">
        <w:rPr>
          <w:rFonts w:ascii="Arial" w:eastAsia="Arial" w:hAnsi="Arial"/>
          <w:bCs/>
          <w:kern w:val="2"/>
          <w:sz w:val="22"/>
          <w:szCs w:val="22"/>
          <w:lang w:eastAsia="en-US"/>
          <w14:ligatures w14:val="standardContextual"/>
        </w:rPr>
        <w:t>.</w:t>
      </w:r>
      <w:r w:rsidR="00A10ABB">
        <w:rPr>
          <w:rFonts w:ascii="Arial" w:eastAsia="Arial" w:hAnsi="Arial"/>
          <w:bCs/>
          <w:kern w:val="2"/>
          <w:sz w:val="22"/>
          <w:szCs w:val="22"/>
          <w:lang w:eastAsia="en-US"/>
          <w14:ligatures w14:val="standardContextual"/>
        </w:rPr>
        <w:t> prosince</w:t>
      </w:r>
      <w:r w:rsidR="00A10ABB" w:rsidRPr="00F67E4A">
        <w:rPr>
          <w:rFonts w:ascii="Arial" w:eastAsia="Arial" w:hAnsi="Arial"/>
          <w:bCs/>
          <w:kern w:val="2"/>
          <w:sz w:val="22"/>
          <w:szCs w:val="22"/>
          <w:lang w:eastAsia="en-US"/>
          <w14:ligatures w14:val="standardContextual"/>
        </w:rPr>
        <w:t xml:space="preserve"> 202</w:t>
      </w:r>
      <w:r w:rsidR="00A10ABB">
        <w:rPr>
          <w:rFonts w:ascii="Arial" w:eastAsia="Arial" w:hAnsi="Arial"/>
          <w:bCs/>
          <w:kern w:val="2"/>
          <w:sz w:val="22"/>
          <w:szCs w:val="22"/>
          <w:lang w:eastAsia="en-US"/>
          <w14:ligatures w14:val="standardContextual"/>
        </w:rPr>
        <w:t>5</w:t>
      </w:r>
      <w:r w:rsidR="00A10ABB" w:rsidRPr="00F67E4A">
        <w:rPr>
          <w:rFonts w:ascii="Arial" w:eastAsia="Arial" w:hAnsi="Arial"/>
          <w:bCs/>
          <w:kern w:val="2"/>
          <w:sz w:val="22"/>
          <w:szCs w:val="22"/>
          <w:lang w:eastAsia="en-US"/>
          <w14:ligatures w14:val="standardContextual"/>
        </w:rPr>
        <w:t>, tj. alespoň 7 dní před zasedáním zastupitelstva</w:t>
      </w:r>
      <w:r w:rsidR="00A10ABB">
        <w:rPr>
          <w:rFonts w:ascii="Arial" w:eastAsia="Arial" w:hAnsi="Arial"/>
          <w:bCs/>
          <w:kern w:val="2"/>
          <w:sz w:val="22"/>
          <w:szCs w:val="22"/>
          <w:lang w:eastAsia="en-US"/>
          <w14:ligatures w14:val="standardContextual"/>
        </w:rPr>
        <w:t>, a sejmuta z úřední desky byla 15. prosince 2025</w:t>
      </w:r>
      <w:r w:rsidR="00A10ABB" w:rsidRPr="00F67E4A">
        <w:rPr>
          <w:rFonts w:ascii="Arial" w:eastAsia="Arial" w:hAnsi="Arial"/>
          <w:bCs/>
          <w:kern w:val="2"/>
          <w:sz w:val="22"/>
          <w:szCs w:val="22"/>
          <w:lang w:eastAsia="en-US"/>
          <w14:ligatures w14:val="standardContextual"/>
        </w:rPr>
        <w:t xml:space="preserve">). Dle zápisu ze zasedání zastupitelstva bylo zastupitelstvo usnášeníschopné ve smyslu § 92 odst. 3 zákona o obcích </w:t>
      </w:r>
      <w:r w:rsidR="00A10ABB">
        <w:rPr>
          <w:rFonts w:ascii="Arial" w:eastAsia="Arial" w:hAnsi="Arial"/>
          <w:bCs/>
          <w:kern w:val="2"/>
          <w:sz w:val="22"/>
          <w:szCs w:val="22"/>
          <w:lang w:eastAsia="en-US"/>
          <w14:ligatures w14:val="standardContextual"/>
        </w:rPr>
        <w:t>(</w:t>
      </w:r>
      <w:r w:rsidR="00A10ABB" w:rsidRPr="00F67E4A">
        <w:rPr>
          <w:rFonts w:ascii="Arial" w:eastAsia="Arial" w:hAnsi="Arial"/>
          <w:bCs/>
          <w:kern w:val="2"/>
          <w:sz w:val="22"/>
          <w:szCs w:val="22"/>
          <w:lang w:eastAsia="en-US"/>
          <w14:ligatures w14:val="standardContextual"/>
        </w:rPr>
        <w:t xml:space="preserve">na zasedání bylo přítomno </w:t>
      </w:r>
      <w:r w:rsidR="00A10ABB">
        <w:rPr>
          <w:rFonts w:ascii="Arial" w:eastAsia="Arial" w:hAnsi="Arial"/>
          <w:bCs/>
          <w:kern w:val="2"/>
          <w:sz w:val="22"/>
          <w:szCs w:val="22"/>
          <w:lang w:eastAsia="en-US"/>
          <w14:ligatures w14:val="standardContextual"/>
        </w:rPr>
        <w:t>16</w:t>
      </w:r>
      <w:r w:rsidR="00A10ABB" w:rsidRPr="00F67E4A">
        <w:rPr>
          <w:rFonts w:ascii="Arial" w:eastAsia="Arial" w:hAnsi="Arial"/>
          <w:bCs/>
          <w:kern w:val="2"/>
          <w:sz w:val="22"/>
          <w:szCs w:val="22"/>
          <w:lang w:eastAsia="en-US"/>
          <w14:ligatures w14:val="standardContextual"/>
        </w:rPr>
        <w:t xml:space="preserve"> zastupitelů </w:t>
      </w:r>
      <w:r w:rsidR="00A10ABB">
        <w:rPr>
          <w:rFonts w:ascii="Arial" w:eastAsia="Arial" w:hAnsi="Arial"/>
          <w:bCs/>
          <w:kern w:val="2"/>
          <w:sz w:val="22"/>
          <w:szCs w:val="22"/>
          <w:lang w:eastAsia="en-US"/>
          <w14:ligatures w14:val="standardContextual"/>
        </w:rPr>
        <w:t>města)</w:t>
      </w:r>
      <w:r w:rsidR="00A10ABB" w:rsidRPr="00F67E4A">
        <w:rPr>
          <w:rFonts w:ascii="Arial" w:eastAsia="Arial" w:hAnsi="Arial"/>
          <w:bCs/>
          <w:kern w:val="2"/>
          <w:sz w:val="22"/>
          <w:szCs w:val="22"/>
          <w:lang w:eastAsia="en-US"/>
          <w14:ligatures w14:val="standardContextual"/>
        </w:rPr>
        <w:t xml:space="preserve"> a OZV v souladu s § 87 zákona o obcích schválilo většinou svých členů</w:t>
      </w:r>
      <w:r w:rsidR="00A10ABB">
        <w:rPr>
          <w:rFonts w:ascii="Arial" w:eastAsia="Arial" w:hAnsi="Arial"/>
          <w:bCs/>
          <w:kern w:val="2"/>
          <w:sz w:val="22"/>
          <w:szCs w:val="22"/>
          <w:lang w:eastAsia="en-US"/>
          <w14:ligatures w14:val="standardContextual"/>
        </w:rPr>
        <w:t>.</w:t>
      </w:r>
    </w:p>
    <w:p w14:paraId="38CB61FC" w14:textId="7C9A137A" w:rsidR="00A10ABB" w:rsidRPr="00EC52E4" w:rsidRDefault="00A10ABB" w:rsidP="00A10AB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Z ověření údajů ze Sbírky právních předpisů územních samosprávných celků a některých správních úřadů vyplývá</w:t>
      </w:r>
      <w:r>
        <w:rPr>
          <w:rStyle w:val="Znakapoznpodarou"/>
          <w:rFonts w:ascii="Arial" w:eastAsia="Arial" w:hAnsi="Arial"/>
          <w:bCs/>
          <w:kern w:val="2"/>
          <w:sz w:val="22"/>
          <w:szCs w:val="22"/>
          <w:lang w:eastAsia="en-US"/>
          <w14:ligatures w14:val="standardContextual"/>
        </w:rPr>
        <w:footnoteReference w:id="18"/>
      </w:r>
      <w:r>
        <w:rPr>
          <w:rFonts w:ascii="Arial" w:eastAsia="Arial" w:hAnsi="Arial"/>
          <w:bCs/>
          <w:kern w:val="2"/>
          <w:sz w:val="22"/>
          <w:szCs w:val="22"/>
          <w:lang w:eastAsia="en-US"/>
          <w14:ligatures w14:val="standardContextual"/>
        </w:rPr>
        <w:t>,</w:t>
      </w:r>
      <w:r w:rsidRPr="00F93E94">
        <w:rPr>
          <w:rFonts w:ascii="Arial" w:eastAsia="Arial" w:hAnsi="Arial"/>
          <w:bCs/>
          <w:kern w:val="2"/>
          <w:sz w:val="22"/>
          <w:szCs w:val="22"/>
          <w:lang w:eastAsia="en-US"/>
          <w14:ligatures w14:val="standardContextual"/>
        </w:rPr>
        <w:t xml:space="preserve"> že </w:t>
      </w:r>
      <w:r w:rsidR="00382105">
        <w:rPr>
          <w:rFonts w:ascii="Arial" w:eastAsia="Arial" w:hAnsi="Arial"/>
          <w:bCs/>
          <w:kern w:val="2"/>
          <w:sz w:val="22"/>
          <w:szCs w:val="22"/>
          <w:lang w:eastAsia="en-US"/>
          <w14:ligatures w14:val="standardContextual"/>
        </w:rPr>
        <w:t>OZV</w:t>
      </w:r>
      <w:r>
        <w:rPr>
          <w:rFonts w:ascii="Arial" w:eastAsia="Arial" w:hAnsi="Arial"/>
          <w:bCs/>
          <w:kern w:val="2"/>
          <w:sz w:val="22"/>
          <w:szCs w:val="22"/>
          <w:lang w:eastAsia="en-US"/>
          <w14:ligatures w14:val="standardContextual"/>
        </w:rPr>
        <w:t xml:space="preserve"> č. 1/2025</w:t>
      </w:r>
      <w:r w:rsidRPr="00F93E94">
        <w:rPr>
          <w:rFonts w:ascii="Arial" w:eastAsia="Arial" w:hAnsi="Arial"/>
          <w:bCs/>
          <w:kern w:val="2"/>
          <w:sz w:val="22"/>
          <w:szCs w:val="22"/>
          <w:lang w:eastAsia="en-US"/>
          <w14:ligatures w14:val="standardContextual"/>
        </w:rPr>
        <w:t xml:space="preserve"> byla zveřejněna dne </w:t>
      </w:r>
      <w:r>
        <w:rPr>
          <w:rFonts w:ascii="Arial" w:eastAsia="Arial" w:hAnsi="Arial"/>
          <w:bCs/>
          <w:kern w:val="2"/>
          <w:sz w:val="22"/>
          <w:szCs w:val="22"/>
          <w:lang w:eastAsia="en-US"/>
          <w14:ligatures w14:val="standardContextual"/>
        </w:rPr>
        <w:t>16</w:t>
      </w:r>
      <w:r w:rsidRPr="00F93E94">
        <w:rPr>
          <w:rFonts w:ascii="Arial" w:eastAsia="Arial" w:hAnsi="Arial"/>
          <w:bCs/>
          <w:kern w:val="2"/>
          <w:sz w:val="22"/>
          <w:szCs w:val="22"/>
          <w:lang w:eastAsia="en-US"/>
          <w14:ligatures w14:val="standardContextual"/>
        </w:rPr>
        <w:t>.</w:t>
      </w:r>
      <w:r>
        <w:rPr>
          <w:rFonts w:ascii="Arial" w:eastAsia="Arial" w:hAnsi="Arial"/>
          <w:bCs/>
          <w:kern w:val="2"/>
          <w:sz w:val="22"/>
          <w:szCs w:val="22"/>
          <w:lang w:eastAsia="en-US"/>
          <w14:ligatures w14:val="standardContextual"/>
        </w:rPr>
        <w:t> prosince</w:t>
      </w:r>
      <w:r w:rsidRPr="00F93E94">
        <w:rPr>
          <w:rFonts w:ascii="Arial" w:eastAsia="Arial" w:hAnsi="Arial"/>
          <w:bCs/>
          <w:kern w:val="2"/>
          <w:sz w:val="22"/>
          <w:szCs w:val="22"/>
          <w:lang w:eastAsia="en-US"/>
          <w14:ligatures w14:val="standardContextual"/>
        </w:rPr>
        <w:t xml:space="preserve"> 202</w:t>
      </w:r>
      <w:r>
        <w:rPr>
          <w:rFonts w:ascii="Arial" w:eastAsia="Arial" w:hAnsi="Arial"/>
          <w:bCs/>
          <w:kern w:val="2"/>
          <w:sz w:val="22"/>
          <w:szCs w:val="22"/>
          <w:lang w:eastAsia="en-US"/>
          <w14:ligatures w14:val="standardContextual"/>
        </w:rPr>
        <w:t>5</w:t>
      </w:r>
      <w:r w:rsidRPr="00F93E94">
        <w:rPr>
          <w:rFonts w:ascii="Arial" w:eastAsia="Arial" w:hAnsi="Arial"/>
          <w:bCs/>
          <w:kern w:val="2"/>
          <w:sz w:val="22"/>
          <w:szCs w:val="22"/>
          <w:lang w:eastAsia="en-US"/>
          <w14:ligatures w14:val="standardContextual"/>
        </w:rPr>
        <w:t xml:space="preserve">, pročež byly splněny podmínky stanovené v § 12 zákona o obcích ve spojení s § 2 odst. 1 </w:t>
      </w:r>
      <w:r>
        <w:rPr>
          <w:rFonts w:ascii="Arial" w:eastAsia="Arial" w:hAnsi="Arial"/>
          <w:bCs/>
          <w:kern w:val="2"/>
          <w:sz w:val="22"/>
          <w:szCs w:val="22"/>
          <w:lang w:eastAsia="en-US"/>
          <w14:ligatures w14:val="standardContextual"/>
        </w:rPr>
        <w:t xml:space="preserve">zákona </w:t>
      </w:r>
      <w:r w:rsidRPr="00F93E94">
        <w:rPr>
          <w:rFonts w:ascii="Arial" w:eastAsia="Arial" w:hAnsi="Arial"/>
          <w:bCs/>
          <w:kern w:val="2"/>
          <w:sz w:val="22"/>
          <w:szCs w:val="22"/>
          <w:lang w:eastAsia="en-US"/>
          <w14:ligatures w14:val="standardContextual"/>
        </w:rPr>
        <w:t>o</w:t>
      </w:r>
      <w:r w:rsidR="00382105">
        <w:rPr>
          <w:rFonts w:ascii="Arial" w:eastAsia="Arial" w:hAnsi="Arial"/>
          <w:bCs/>
          <w:kern w:val="2"/>
          <w:sz w:val="22"/>
          <w:szCs w:val="22"/>
          <w:lang w:eastAsia="en-US"/>
          <w14:ligatures w14:val="standardContextual"/>
        </w:rPr>
        <w:t> </w:t>
      </w:r>
      <w:r w:rsidRPr="00F93E94">
        <w:rPr>
          <w:rFonts w:ascii="Arial" w:eastAsia="Arial" w:hAnsi="Arial"/>
          <w:bCs/>
          <w:kern w:val="2"/>
          <w:sz w:val="22"/>
          <w:szCs w:val="22"/>
          <w:lang w:eastAsia="en-US"/>
          <w14:ligatures w14:val="standardContextual"/>
        </w:rPr>
        <w:t>Sbírce</w:t>
      </w:r>
      <w:r>
        <w:rPr>
          <w:rFonts w:ascii="Arial" w:eastAsia="Arial" w:hAnsi="Arial"/>
          <w:bCs/>
          <w:kern w:val="2"/>
          <w:sz w:val="22"/>
          <w:szCs w:val="22"/>
          <w:lang w:eastAsia="en-US"/>
          <w14:ligatures w14:val="standardContextual"/>
        </w:rPr>
        <w:t xml:space="preserve"> právních předpisů územních samosprávných celků a některých správních úřadů</w:t>
      </w:r>
      <w:r w:rsidRPr="00F93E94">
        <w:rPr>
          <w:rFonts w:ascii="Arial" w:eastAsia="Arial" w:hAnsi="Arial"/>
          <w:bCs/>
          <w:kern w:val="2"/>
          <w:sz w:val="22"/>
          <w:szCs w:val="22"/>
          <w:lang w:eastAsia="en-US"/>
          <w14:ligatures w14:val="standardContextual"/>
        </w:rPr>
        <w:t>, tj.</w:t>
      </w:r>
      <w:r>
        <w:rPr>
          <w:rFonts w:ascii="Arial" w:eastAsia="Arial" w:hAnsi="Arial"/>
          <w:bCs/>
          <w:kern w:val="2"/>
          <w:sz w:val="22"/>
          <w:szCs w:val="22"/>
          <w:lang w:eastAsia="en-US"/>
          <w14:ligatures w14:val="standardContextual"/>
        </w:rPr>
        <w:t> </w:t>
      </w:r>
      <w:r w:rsidRPr="00F93E94">
        <w:rPr>
          <w:rFonts w:ascii="Arial" w:eastAsia="Arial" w:hAnsi="Arial"/>
          <w:bCs/>
          <w:kern w:val="2"/>
          <w:sz w:val="22"/>
          <w:szCs w:val="22"/>
          <w:lang w:eastAsia="en-US"/>
          <w14:ligatures w14:val="standardContextual"/>
        </w:rPr>
        <w:t>právní předpis obce byl řádně vyhlášen a stal se platnou součástí právního řádu</w:t>
      </w:r>
      <w:r>
        <w:rPr>
          <w:rFonts w:ascii="Arial" w:eastAsia="Arial" w:hAnsi="Arial"/>
          <w:bCs/>
          <w:kern w:val="2"/>
          <w:sz w:val="22"/>
          <w:szCs w:val="22"/>
          <w:lang w:eastAsia="en-US"/>
          <w14:ligatures w14:val="standardContextual"/>
        </w:rPr>
        <w:t>.</w:t>
      </w:r>
    </w:p>
    <w:p w14:paraId="39189ED1" w14:textId="448858B3" w:rsidR="00C0595B" w:rsidRPr="00A10ABB" w:rsidRDefault="00382105" w:rsidP="00A10AB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OZV</w:t>
      </w:r>
      <w:r w:rsidR="00A10ABB">
        <w:rPr>
          <w:rFonts w:ascii="Arial" w:eastAsia="Arial" w:hAnsi="Arial"/>
          <w:bCs/>
          <w:kern w:val="2"/>
          <w:sz w:val="22"/>
          <w:szCs w:val="22"/>
          <w:lang w:eastAsia="en-US"/>
          <w14:ligatures w14:val="standardContextual"/>
        </w:rPr>
        <w:t xml:space="preserve"> je</w:t>
      </w:r>
      <w:r w:rsidR="0077345E">
        <w:rPr>
          <w:rFonts w:ascii="Arial" w:eastAsia="Arial" w:hAnsi="Arial"/>
          <w:bCs/>
          <w:kern w:val="2"/>
          <w:sz w:val="22"/>
          <w:szCs w:val="22"/>
          <w:lang w:eastAsia="en-US"/>
          <w14:ligatures w14:val="standardContextual"/>
        </w:rPr>
        <w:t xml:space="preserve"> tak</w:t>
      </w:r>
      <w:r w:rsidR="00A10ABB">
        <w:rPr>
          <w:rFonts w:ascii="Arial" w:eastAsia="Arial" w:hAnsi="Arial"/>
          <w:bCs/>
          <w:kern w:val="2"/>
          <w:sz w:val="22"/>
          <w:szCs w:val="22"/>
          <w:lang w:eastAsia="en-US"/>
          <w14:ligatures w14:val="standardContextual"/>
        </w:rPr>
        <w:t xml:space="preserve"> platnou součástí právního řádu České republiky, neboť byly splněny podmínky kladené </w:t>
      </w:r>
      <w:r w:rsidR="00A10ABB" w:rsidRPr="00F93E94">
        <w:rPr>
          <w:rFonts w:ascii="Arial" w:eastAsia="Arial" w:hAnsi="Arial"/>
          <w:bCs/>
          <w:kern w:val="2"/>
          <w:sz w:val="22"/>
          <w:szCs w:val="22"/>
          <w:lang w:eastAsia="en-US"/>
          <w14:ligatures w14:val="standardContextual"/>
        </w:rPr>
        <w:t xml:space="preserve">§ 12 zákona o obcích ve spojení s § 2 odst. 1 </w:t>
      </w:r>
      <w:r w:rsidR="00A10ABB">
        <w:rPr>
          <w:rFonts w:ascii="Arial" w:eastAsia="Arial" w:hAnsi="Arial"/>
          <w:bCs/>
          <w:kern w:val="2"/>
          <w:sz w:val="22"/>
          <w:szCs w:val="22"/>
          <w:lang w:eastAsia="en-US"/>
          <w14:ligatures w14:val="standardContextual"/>
        </w:rPr>
        <w:t xml:space="preserve">zákona </w:t>
      </w:r>
      <w:r w:rsidR="00A10ABB" w:rsidRPr="00F93E94">
        <w:rPr>
          <w:rFonts w:ascii="Arial" w:eastAsia="Arial" w:hAnsi="Arial"/>
          <w:bCs/>
          <w:kern w:val="2"/>
          <w:sz w:val="22"/>
          <w:szCs w:val="22"/>
          <w:lang w:eastAsia="en-US"/>
          <w14:ligatures w14:val="standardContextual"/>
        </w:rPr>
        <w:t>o Sbírce</w:t>
      </w:r>
      <w:r w:rsidR="00A10ABB">
        <w:rPr>
          <w:rFonts w:ascii="Arial" w:eastAsia="Arial" w:hAnsi="Arial"/>
          <w:bCs/>
          <w:kern w:val="2"/>
          <w:sz w:val="22"/>
          <w:szCs w:val="22"/>
          <w:lang w:eastAsia="en-US"/>
          <w14:ligatures w14:val="standardContextual"/>
        </w:rPr>
        <w:t xml:space="preserve"> právních předpisů územních samosprávných celků a některých správních úřadů</w:t>
      </w:r>
      <w:r w:rsidR="00C0595B" w:rsidRPr="00A10ABB">
        <w:rPr>
          <w:rFonts w:ascii="Arial" w:eastAsia="Arial" w:hAnsi="Arial"/>
          <w:bCs/>
          <w:kern w:val="2"/>
          <w:sz w:val="22"/>
          <w:szCs w:val="22"/>
          <w:lang w:eastAsia="en-US"/>
          <w14:ligatures w14:val="standardContextual"/>
        </w:rPr>
        <w:t>.</w:t>
      </w:r>
    </w:p>
    <w:p w14:paraId="00919B6F" w14:textId="77777777" w:rsidR="00C0595B" w:rsidRDefault="00C0595B" w:rsidP="00C0595B">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t>Právní hodnocení věci</w:t>
      </w:r>
    </w:p>
    <w:p w14:paraId="6D04AD31" w14:textId="77777777"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 xml:space="preserve">Při posuzování zákonnosti OZV </w:t>
      </w:r>
      <w:r>
        <w:rPr>
          <w:rFonts w:ascii="Arial" w:eastAsia="Arial" w:hAnsi="Arial"/>
          <w:bCs/>
          <w:kern w:val="2"/>
          <w:sz w:val="22"/>
          <w:szCs w:val="22"/>
          <w:lang w:eastAsia="en-US"/>
          <w14:ligatures w14:val="standardContextual"/>
        </w:rPr>
        <w:t>města Horažďovice</w:t>
      </w:r>
      <w:r w:rsidRPr="00F93E94">
        <w:rPr>
          <w:rFonts w:ascii="Arial" w:eastAsia="Arial" w:hAnsi="Arial"/>
          <w:bCs/>
          <w:kern w:val="2"/>
          <w:sz w:val="22"/>
          <w:szCs w:val="22"/>
          <w:lang w:eastAsia="en-US"/>
          <w14:ligatures w14:val="standardContextual"/>
        </w:rPr>
        <w:t xml:space="preserve"> Ministerstvo vnitra vychází z tzv. </w:t>
      </w:r>
      <w:r w:rsidRPr="00F93E94">
        <w:rPr>
          <w:rFonts w:ascii="Arial" w:eastAsia="Arial" w:hAnsi="Arial"/>
          <w:b/>
          <w:bCs/>
          <w:kern w:val="2"/>
          <w:sz w:val="22"/>
          <w:szCs w:val="22"/>
          <w:lang w:eastAsia="en-US"/>
          <w14:ligatures w14:val="standardContextual"/>
        </w:rPr>
        <w:t>„testu čtyř kroků“</w:t>
      </w:r>
      <w:r w:rsidRPr="00F93E94">
        <w:rPr>
          <w:rFonts w:ascii="Arial" w:eastAsia="Arial" w:hAnsi="Arial"/>
          <w:bCs/>
          <w:kern w:val="2"/>
          <w:sz w:val="22"/>
          <w:szCs w:val="22"/>
          <w:lang w:eastAsia="en-US"/>
          <w14:ligatures w14:val="standardContextual"/>
        </w:rPr>
        <w:t xml:space="preserve"> definovaného Ústavním soudem v nálezu ze dne 22. března 2005, sp. zn. Pl. ÚS 63/04 (Prostějov), a upřesněného navazující judikaturou tohoto soudu</w:t>
      </w:r>
      <w:r>
        <w:rPr>
          <w:rFonts w:ascii="Arial" w:eastAsia="Arial" w:hAnsi="Arial"/>
          <w:bCs/>
          <w:kern w:val="2"/>
          <w:sz w:val="22"/>
          <w:szCs w:val="22"/>
          <w:lang w:eastAsia="en-US"/>
          <w14:ligatures w14:val="standardContextual"/>
        </w:rPr>
        <w:t xml:space="preserve"> [viz nález Ústavního soudu sp. zn. Pl. ÚS 42/23 (Jenštejn)]</w:t>
      </w:r>
      <w:r w:rsidRPr="00F93E94">
        <w:rPr>
          <w:rFonts w:ascii="Arial" w:eastAsia="Arial" w:hAnsi="Arial"/>
          <w:bCs/>
          <w:kern w:val="2"/>
          <w:sz w:val="22"/>
          <w:szCs w:val="22"/>
          <w:lang w:eastAsia="en-US"/>
          <w14:ligatures w14:val="standardContextual"/>
        </w:rPr>
        <w:t>. Tento test, zjednodušeně řečeno, sestává z přezkumu pravomoci obce vydat obecně závaznou vyhlášku a souladu způsobu realizace této pravomoci s právním řádem (</w:t>
      </w:r>
      <w:r w:rsidRPr="00F93E94">
        <w:rPr>
          <w:rFonts w:ascii="Arial" w:eastAsia="Arial" w:hAnsi="Arial"/>
          <w:b/>
          <w:kern w:val="2"/>
          <w:sz w:val="22"/>
          <w:szCs w:val="22"/>
          <w:lang w:eastAsia="en-US"/>
          <w14:ligatures w14:val="standardContextual"/>
        </w:rPr>
        <w:t>1. krok testu</w:t>
      </w:r>
      <w:r w:rsidRPr="00F93E94">
        <w:rPr>
          <w:rFonts w:ascii="Arial" w:eastAsia="Arial" w:hAnsi="Arial"/>
          <w:bCs/>
          <w:kern w:val="2"/>
          <w:sz w:val="22"/>
          <w:szCs w:val="22"/>
          <w:lang w:eastAsia="en-US"/>
          <w14:ligatures w14:val="standardContextual"/>
        </w:rPr>
        <w:t xml:space="preserve">), zkoumání, zda se obec při vydávání obecně závazné vyhlášky nepohybovala mimo hranice zákonem vymezené věcné působnosti, tj. nejednala </w:t>
      </w:r>
      <w:r w:rsidRPr="00F93E94">
        <w:rPr>
          <w:rFonts w:ascii="Arial" w:eastAsia="Arial" w:hAnsi="Arial"/>
          <w:bCs/>
          <w:i/>
          <w:kern w:val="2"/>
          <w:sz w:val="22"/>
          <w:szCs w:val="22"/>
          <w:lang w:eastAsia="en-US"/>
          <w14:ligatures w14:val="standardContextual"/>
        </w:rPr>
        <w:t>ultra vires</w:t>
      </w:r>
      <w:r w:rsidRPr="00F93E94">
        <w:rPr>
          <w:rFonts w:ascii="Arial" w:eastAsia="Arial" w:hAnsi="Arial"/>
          <w:bCs/>
          <w:kern w:val="2"/>
          <w:sz w:val="22"/>
          <w:szCs w:val="22"/>
          <w:lang w:eastAsia="en-US"/>
          <w14:ligatures w14:val="standardContextual"/>
        </w:rPr>
        <w:t xml:space="preserve"> (</w:t>
      </w:r>
      <w:r w:rsidRPr="00F93E94">
        <w:rPr>
          <w:rFonts w:ascii="Arial" w:eastAsia="Arial" w:hAnsi="Arial"/>
          <w:b/>
          <w:kern w:val="2"/>
          <w:sz w:val="22"/>
          <w:szCs w:val="22"/>
          <w:lang w:eastAsia="en-US"/>
          <w14:ligatures w14:val="standardContextual"/>
        </w:rPr>
        <w:t>2. krok testu</w:t>
      </w:r>
      <w:r w:rsidRPr="00F93E94">
        <w:rPr>
          <w:rFonts w:ascii="Arial" w:eastAsia="Arial" w:hAnsi="Arial"/>
          <w:bCs/>
          <w:kern w:val="2"/>
          <w:sz w:val="22"/>
          <w:szCs w:val="22"/>
          <w:lang w:eastAsia="en-US"/>
          <w14:ligatures w14:val="standardContextual"/>
        </w:rPr>
        <w:t xml:space="preserve">), zkoumání, zda </w:t>
      </w:r>
      <w:r>
        <w:rPr>
          <w:rFonts w:ascii="Arial" w:eastAsia="Arial" w:hAnsi="Arial"/>
          <w:bCs/>
          <w:kern w:val="2"/>
          <w:sz w:val="22"/>
          <w:szCs w:val="22"/>
          <w:lang w:eastAsia="en-US"/>
          <w14:ligatures w14:val="standardContextual"/>
        </w:rPr>
        <w:t xml:space="preserve">obecně závazná vyhláška není v rozporu s obecnými ústavními principy a zda </w:t>
      </w:r>
      <w:r w:rsidRPr="00F93E94">
        <w:rPr>
          <w:rFonts w:ascii="Arial" w:eastAsia="Arial" w:hAnsi="Arial"/>
          <w:bCs/>
          <w:kern w:val="2"/>
          <w:sz w:val="22"/>
          <w:szCs w:val="22"/>
          <w:lang w:eastAsia="en-US"/>
          <w14:ligatures w14:val="standardContextual"/>
        </w:rPr>
        <w:t xml:space="preserve">obec při vydávání obecně závazné vyhlášky </w:t>
      </w:r>
      <w:r w:rsidRPr="00F93E94">
        <w:rPr>
          <w:rFonts w:ascii="Arial" w:eastAsia="Arial" w:hAnsi="Arial"/>
          <w:bCs/>
          <w:kern w:val="2"/>
          <w:sz w:val="22"/>
          <w:szCs w:val="22"/>
          <w:lang w:eastAsia="en-US"/>
          <w14:ligatures w14:val="standardContextual"/>
        </w:rPr>
        <w:lastRenderedPageBreak/>
        <w:t>nezneužila jí svěřenou působnost (</w:t>
      </w:r>
      <w:r w:rsidRPr="00F93E94">
        <w:rPr>
          <w:rFonts w:ascii="Arial" w:eastAsia="Arial" w:hAnsi="Arial"/>
          <w:b/>
          <w:kern w:val="2"/>
          <w:sz w:val="22"/>
          <w:szCs w:val="22"/>
          <w:lang w:eastAsia="en-US"/>
          <w14:ligatures w14:val="standardContextual"/>
        </w:rPr>
        <w:t>3. krok testu</w:t>
      </w:r>
      <w:r w:rsidRPr="00F93E94">
        <w:rPr>
          <w:rFonts w:ascii="Arial" w:eastAsia="Arial" w:hAnsi="Arial"/>
          <w:bCs/>
          <w:kern w:val="2"/>
          <w:sz w:val="22"/>
          <w:szCs w:val="22"/>
          <w:lang w:eastAsia="en-US"/>
          <w14:ligatures w14:val="standardContextual"/>
        </w:rPr>
        <w:t>), a konečně přezkumu obsahu obecně závazné vyhlášky z hlediska její „nerozumnosti“</w:t>
      </w:r>
      <w:r>
        <w:rPr>
          <w:rFonts w:ascii="Arial" w:eastAsia="Arial" w:hAnsi="Arial"/>
          <w:bCs/>
          <w:kern w:val="2"/>
          <w:sz w:val="22"/>
          <w:szCs w:val="22"/>
          <w:lang w:eastAsia="en-US"/>
          <w14:ligatures w14:val="standardContextual"/>
        </w:rPr>
        <w:t xml:space="preserve"> včetně hodnocení úvah, ke kterým obec při jejím přijímání přihlížela</w:t>
      </w:r>
      <w:r w:rsidRPr="00F93E94">
        <w:rPr>
          <w:rFonts w:ascii="Arial" w:eastAsia="Arial" w:hAnsi="Arial"/>
          <w:bCs/>
          <w:kern w:val="2"/>
          <w:sz w:val="22"/>
          <w:szCs w:val="22"/>
          <w:lang w:eastAsia="en-US"/>
          <w14:ligatures w14:val="standardContextual"/>
        </w:rPr>
        <w:t xml:space="preserve"> (</w:t>
      </w:r>
      <w:r w:rsidRPr="00F93E94">
        <w:rPr>
          <w:rFonts w:ascii="Arial" w:eastAsia="Arial" w:hAnsi="Arial"/>
          <w:b/>
          <w:kern w:val="2"/>
          <w:sz w:val="22"/>
          <w:szCs w:val="22"/>
          <w:lang w:eastAsia="en-US"/>
          <w14:ligatures w14:val="standardContextual"/>
        </w:rPr>
        <w:t>4. krok testu</w:t>
      </w:r>
      <w:r w:rsidRPr="00F93E94">
        <w:rPr>
          <w:rFonts w:ascii="Arial" w:eastAsia="Arial" w:hAnsi="Arial"/>
          <w:bCs/>
          <w:kern w:val="2"/>
          <w:sz w:val="22"/>
          <w:szCs w:val="22"/>
          <w:lang w:eastAsia="en-US"/>
          <w14:ligatures w14:val="standardContextual"/>
        </w:rPr>
        <w:t xml:space="preserve">). </w:t>
      </w:r>
    </w:p>
    <w:p w14:paraId="67750FA9" w14:textId="77777777" w:rsidR="00C0595B" w:rsidRPr="001F2690" w:rsidRDefault="00C0595B" w:rsidP="00C0595B">
      <w:pPr>
        <w:suppressAutoHyphens w:val="0"/>
        <w:spacing w:before="320" w:after="160" w:line="276" w:lineRule="auto"/>
        <w:rPr>
          <w:rFonts w:ascii="Arial" w:eastAsia="Arial" w:hAnsi="Arial"/>
          <w:b/>
          <w:bCs/>
          <w:kern w:val="2"/>
          <w:sz w:val="22"/>
          <w:szCs w:val="22"/>
          <w:lang w:eastAsia="en-US"/>
          <w14:ligatures w14:val="standardContextual"/>
        </w:rPr>
      </w:pPr>
      <w:r w:rsidRPr="001F2690">
        <w:rPr>
          <w:rFonts w:ascii="Arial" w:eastAsia="Arial" w:hAnsi="Arial"/>
          <w:b/>
          <w:bCs/>
          <w:kern w:val="2"/>
          <w:sz w:val="22"/>
          <w:szCs w:val="22"/>
          <w:lang w:eastAsia="en-US"/>
          <w14:ligatures w14:val="standardContextual"/>
        </w:rPr>
        <w:t>III. A – První krok testu – přezkum pravomoci obce vydat OZV</w:t>
      </w:r>
    </w:p>
    <w:p w14:paraId="10E6AA21" w14:textId="2218AAF4"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 xml:space="preserve">Přezkum pravomoci obce vydat obecně závaznou vyhlášku spočívá ve zjišťování, zda obec vydala právní předpis ve své kompetenci a v jí odpovídající formě stanovené zákonem, zda tak učinila kompetentním orgánem a způsobem, který zákon předepisuje. Pravomoc obce </w:t>
      </w:r>
      <w:r w:rsidRPr="00950373">
        <w:rPr>
          <w:rFonts w:ascii="Arial" w:eastAsia="Arial" w:hAnsi="Arial"/>
          <w:bCs/>
          <w:spacing w:val="-1"/>
          <w:kern w:val="2"/>
          <w:sz w:val="22"/>
          <w:szCs w:val="22"/>
          <w:lang w:eastAsia="en-US"/>
          <w14:ligatures w14:val="standardContextual"/>
        </w:rPr>
        <w:t>vydávat obecně závazné vyhlášky v mezích své věcné působnosti vyplývá z čl. 104 odst. 1 a 3</w:t>
      </w:r>
      <w:r>
        <w:rPr>
          <w:rFonts w:ascii="Arial" w:eastAsia="Arial" w:hAnsi="Arial"/>
          <w:bCs/>
          <w:kern w:val="2"/>
          <w:sz w:val="22"/>
          <w:szCs w:val="22"/>
          <w:lang w:eastAsia="en-US"/>
          <w14:ligatures w14:val="standardContextual"/>
        </w:rPr>
        <w:t xml:space="preserve"> </w:t>
      </w:r>
      <w:r w:rsidRPr="00F93E94">
        <w:rPr>
          <w:rFonts w:ascii="Arial" w:eastAsia="Arial" w:hAnsi="Arial"/>
          <w:bCs/>
          <w:kern w:val="2"/>
          <w:sz w:val="22"/>
          <w:szCs w:val="22"/>
          <w:lang w:eastAsia="en-US"/>
          <w14:ligatures w14:val="standardContextual"/>
        </w:rPr>
        <w:t xml:space="preserve">Ústavy České republiky. Obce jsou tudíž přímo z Ústavy České republiky zmocněny tvořit právo ve formě právních předpisů originární povahy. Logickým důsledkem této skutečnosti potom je, že obce, na rozdíl od vydávání právních předpisů v přenesené působnosti ve smyslu čl. 79 odst. 3 Ústavy České republiky, jehož dikce explicitní zákonné zmocnění vyžaduje, k vydávání obecně závazných vyhlášek v mezích své věcné působnosti (a to i když jsou jimi ukládány povinnosti) již žádné další zákonné zmocnění nepotřebují. </w:t>
      </w:r>
      <w:r w:rsidRPr="00F93E94">
        <w:rPr>
          <w:rFonts w:ascii="Arial" w:eastAsia="Arial" w:hAnsi="Arial"/>
          <w:b/>
          <w:bCs/>
          <w:kern w:val="2"/>
          <w:sz w:val="22"/>
          <w:szCs w:val="22"/>
          <w:lang w:eastAsia="en-US"/>
          <w14:ligatures w14:val="standardContextual"/>
        </w:rPr>
        <w:t>Výjimku přitom dle Ústavního soudu představuje ukládání daní a poplatků, v jejichž případě vzhledem k čl.</w:t>
      </w:r>
      <w:r>
        <w:rPr>
          <w:rFonts w:ascii="Arial" w:eastAsia="Arial" w:hAnsi="Arial"/>
          <w:b/>
          <w:bCs/>
          <w:kern w:val="2"/>
          <w:sz w:val="22"/>
          <w:szCs w:val="22"/>
          <w:lang w:eastAsia="en-US"/>
          <w14:ligatures w14:val="standardContextual"/>
        </w:rPr>
        <w:t> </w:t>
      </w:r>
      <w:r w:rsidRPr="00F93E94">
        <w:rPr>
          <w:rFonts w:ascii="Arial" w:eastAsia="Arial" w:hAnsi="Arial"/>
          <w:b/>
          <w:bCs/>
          <w:kern w:val="2"/>
          <w:sz w:val="22"/>
          <w:szCs w:val="22"/>
          <w:lang w:eastAsia="en-US"/>
          <w14:ligatures w14:val="standardContextual"/>
        </w:rPr>
        <w:t xml:space="preserve">11 odst. 5 Listiny základních práv a svobod konkrétní zákonné zmocnění nezbytné </w:t>
      </w:r>
      <w:r w:rsidRPr="00950373">
        <w:rPr>
          <w:rFonts w:ascii="Arial" w:eastAsia="Arial" w:hAnsi="Arial"/>
          <w:b/>
          <w:bCs/>
          <w:spacing w:val="-2"/>
          <w:kern w:val="2"/>
          <w:sz w:val="22"/>
          <w:szCs w:val="22"/>
          <w:lang w:eastAsia="en-US"/>
          <w14:ligatures w14:val="standardContextual"/>
        </w:rPr>
        <w:t>je</w:t>
      </w:r>
      <w:r w:rsidRPr="00950373">
        <w:rPr>
          <w:rFonts w:ascii="Arial" w:eastAsia="Arial" w:hAnsi="Arial"/>
          <w:bCs/>
          <w:spacing w:val="-2"/>
          <w:kern w:val="2"/>
          <w:sz w:val="22"/>
          <w:szCs w:val="22"/>
          <w:lang w:eastAsia="en-US"/>
          <w14:ligatures w14:val="standardContextual"/>
        </w:rPr>
        <w:t xml:space="preserve"> [srov. nález Ústavního soudu ze dne 12. listopadu 2007, sp. zn. Pl.</w:t>
      </w:r>
      <w:r w:rsidR="000277A7">
        <w:rPr>
          <w:rFonts w:ascii="Arial" w:eastAsia="Arial" w:hAnsi="Arial"/>
          <w:bCs/>
          <w:spacing w:val="-2"/>
          <w:kern w:val="2"/>
          <w:sz w:val="22"/>
          <w:szCs w:val="22"/>
          <w:lang w:eastAsia="en-US"/>
          <w14:ligatures w14:val="standardContextual"/>
        </w:rPr>
        <w:t xml:space="preserve"> </w:t>
      </w:r>
      <w:r w:rsidRPr="00950373">
        <w:rPr>
          <w:rFonts w:ascii="Arial" w:eastAsia="Arial" w:hAnsi="Arial"/>
          <w:bCs/>
          <w:spacing w:val="-2"/>
          <w:kern w:val="2"/>
          <w:sz w:val="22"/>
          <w:szCs w:val="22"/>
          <w:lang w:eastAsia="en-US"/>
          <w14:ligatures w14:val="standardContextual"/>
        </w:rPr>
        <w:t>ÚS 45/06 (Jirkov), bod 26]</w:t>
      </w:r>
      <w:r w:rsidRPr="00950373">
        <w:rPr>
          <w:rFonts w:ascii="Arial" w:eastAsia="Arial" w:hAnsi="Arial"/>
          <w:spacing w:val="-2"/>
          <w:kern w:val="2"/>
          <w:sz w:val="22"/>
          <w:szCs w:val="22"/>
          <w:lang w:eastAsia="en-US"/>
          <w14:ligatures w14:val="standardContextual"/>
        </w:rPr>
        <w:t>.</w:t>
      </w:r>
    </w:p>
    <w:p w14:paraId="7C195E65" w14:textId="3BFE9C2C" w:rsidR="00C0595B" w:rsidRPr="00507346"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F93E94">
        <w:rPr>
          <w:rFonts w:ascii="Arial" w:eastAsia="Arial" w:hAnsi="Arial"/>
          <w:bCs/>
          <w:kern w:val="2"/>
          <w:sz w:val="22"/>
          <w:szCs w:val="22"/>
          <w:lang w:eastAsia="en-US"/>
          <w14:ligatures w14:val="standardContextual"/>
        </w:rPr>
        <w:t xml:space="preserve">V návaznosti na skutečnosti zjištěné v rámci dokazování </w:t>
      </w:r>
      <w:r w:rsidRPr="00DD0979">
        <w:rPr>
          <w:rFonts w:ascii="Arial" w:eastAsia="Arial" w:hAnsi="Arial"/>
          <w:bCs/>
          <w:kern w:val="2"/>
          <w:sz w:val="22"/>
          <w:szCs w:val="22"/>
          <w:lang w:eastAsia="en-US"/>
          <w14:ligatures w14:val="standardContextual"/>
        </w:rPr>
        <w:t xml:space="preserve">pod </w:t>
      </w:r>
      <w:r w:rsidRPr="00DD0979">
        <w:rPr>
          <w:rFonts w:ascii="Arial" w:eastAsia="Arial" w:hAnsi="Arial"/>
          <w:b/>
          <w:kern w:val="2"/>
          <w:sz w:val="22"/>
          <w:szCs w:val="22"/>
          <w:lang w:eastAsia="en-US"/>
          <w14:ligatures w14:val="standardContextual"/>
        </w:rPr>
        <w:t xml:space="preserve">body </w:t>
      </w:r>
      <w:r w:rsidR="00723E6E" w:rsidRPr="00DD0979">
        <w:rPr>
          <w:rFonts w:ascii="Arial" w:eastAsia="Arial" w:hAnsi="Arial"/>
          <w:b/>
          <w:kern w:val="2"/>
          <w:sz w:val="22"/>
          <w:szCs w:val="22"/>
          <w:lang w:eastAsia="en-US"/>
          <w14:ligatures w14:val="standardContextual"/>
        </w:rPr>
        <w:t>20</w:t>
      </w:r>
      <w:r w:rsidRPr="00DD0979">
        <w:rPr>
          <w:rFonts w:ascii="Arial" w:eastAsia="Arial" w:hAnsi="Arial"/>
          <w:b/>
          <w:kern w:val="2"/>
          <w:sz w:val="22"/>
          <w:szCs w:val="22"/>
          <w:lang w:eastAsia="en-US"/>
          <w14:ligatures w14:val="standardContextual"/>
        </w:rPr>
        <w:t xml:space="preserve"> a 2</w:t>
      </w:r>
      <w:r w:rsidR="00DD0979" w:rsidRPr="00DD0979">
        <w:rPr>
          <w:rFonts w:ascii="Arial" w:eastAsia="Arial" w:hAnsi="Arial"/>
          <w:b/>
          <w:kern w:val="2"/>
          <w:sz w:val="22"/>
          <w:szCs w:val="22"/>
          <w:lang w:eastAsia="en-US"/>
          <w14:ligatures w14:val="standardContextual"/>
        </w:rPr>
        <w:t>6</w:t>
      </w:r>
      <w:r w:rsidRPr="00DD0979">
        <w:rPr>
          <w:rFonts w:ascii="Arial" w:eastAsia="Arial" w:hAnsi="Arial"/>
          <w:bCs/>
          <w:kern w:val="2"/>
          <w:sz w:val="22"/>
          <w:szCs w:val="22"/>
          <w:lang w:eastAsia="en-US"/>
          <w14:ligatures w14:val="standardContextual"/>
        </w:rPr>
        <w:t xml:space="preserve"> tohoto rozhodnutí </w:t>
      </w:r>
      <w:r w:rsidRPr="00DD0979">
        <w:rPr>
          <w:rFonts w:ascii="Arial" w:eastAsia="Arial" w:hAnsi="Arial"/>
          <w:kern w:val="2"/>
          <w:sz w:val="22"/>
          <w:szCs w:val="22"/>
          <w:lang w:eastAsia="en-US"/>
          <w14:ligatures w14:val="standardContextual"/>
        </w:rPr>
        <w:t>Ministerstvo vnitra konstatuje, že OZV byla vydána kompetentním orgánem</w:t>
      </w:r>
      <w:r w:rsidRPr="00F93E94">
        <w:rPr>
          <w:rFonts w:ascii="Arial" w:eastAsia="Arial" w:hAnsi="Arial"/>
          <w:kern w:val="2"/>
          <w:sz w:val="22"/>
          <w:szCs w:val="22"/>
          <w:lang w:eastAsia="en-US"/>
          <w14:ligatures w14:val="standardContextual"/>
        </w:rPr>
        <w:t xml:space="preserve">, v odpovídající formě a způsobem předpokládaným zákonem o obcích a zákonem o místních poplatcích. </w:t>
      </w:r>
      <w:r w:rsidRPr="00F93E94">
        <w:rPr>
          <w:rFonts w:ascii="Arial" w:eastAsia="Arial" w:hAnsi="Arial"/>
          <w:b/>
          <w:bCs/>
          <w:kern w:val="2"/>
          <w:sz w:val="22"/>
          <w:szCs w:val="22"/>
          <w:lang w:eastAsia="en-US"/>
          <w14:ligatures w14:val="standardContextual"/>
        </w:rPr>
        <w:t>OZV tudíž v prvním kroku testu čtyř kroků obstála</w:t>
      </w:r>
      <w:r>
        <w:rPr>
          <w:rFonts w:ascii="Arial" w:eastAsia="Arial" w:hAnsi="Arial"/>
          <w:kern w:val="2"/>
          <w:sz w:val="22"/>
          <w:szCs w:val="22"/>
          <w:lang w:eastAsia="en-US"/>
          <w14:ligatures w14:val="standardContextual"/>
        </w:rPr>
        <w:t>.</w:t>
      </w:r>
    </w:p>
    <w:p w14:paraId="7447418C" w14:textId="77777777" w:rsidR="00C0595B" w:rsidRDefault="00C0595B" w:rsidP="00C0595B">
      <w:pPr>
        <w:pStyle w:val="Odstavecseseznamem"/>
        <w:suppressAutoHyphens w:val="0"/>
        <w:spacing w:before="320" w:after="160" w:line="276" w:lineRule="auto"/>
        <w:ind w:left="0"/>
        <w:rPr>
          <w:rFonts w:ascii="Arial" w:eastAsia="Arial" w:hAnsi="Arial"/>
          <w:b/>
          <w:bCs/>
          <w:kern w:val="2"/>
          <w:sz w:val="22"/>
          <w:szCs w:val="22"/>
          <w:lang w:eastAsia="en-US"/>
          <w14:ligatures w14:val="standardContextual"/>
        </w:rPr>
      </w:pPr>
      <w:r w:rsidRPr="00F93E94">
        <w:rPr>
          <w:rFonts w:ascii="Arial" w:eastAsia="Arial" w:hAnsi="Arial"/>
          <w:b/>
          <w:bCs/>
          <w:kern w:val="2"/>
          <w:sz w:val="22"/>
          <w:szCs w:val="22"/>
          <w:lang w:eastAsia="en-US"/>
          <w14:ligatures w14:val="standardContextual"/>
        </w:rPr>
        <w:t>III.</w:t>
      </w:r>
      <w:r>
        <w:rPr>
          <w:rFonts w:ascii="Arial" w:eastAsia="Arial" w:hAnsi="Arial"/>
          <w:b/>
          <w:bCs/>
          <w:kern w:val="2"/>
          <w:sz w:val="22"/>
          <w:szCs w:val="22"/>
          <w:lang w:eastAsia="en-US"/>
          <w14:ligatures w14:val="standardContextual"/>
        </w:rPr>
        <w:t xml:space="preserve"> B – </w:t>
      </w:r>
      <w:r w:rsidRPr="00950373">
        <w:rPr>
          <w:rFonts w:ascii="Arial" w:eastAsia="Arial" w:hAnsi="Arial"/>
          <w:b/>
          <w:bCs/>
          <w:kern w:val="2"/>
          <w:sz w:val="22"/>
          <w:szCs w:val="22"/>
          <w:lang w:eastAsia="en-US"/>
          <w14:ligatures w14:val="standardContextual"/>
        </w:rPr>
        <w:t>Dr</w:t>
      </w:r>
      <w:r>
        <w:rPr>
          <w:rFonts w:ascii="Arial" w:eastAsia="Arial" w:hAnsi="Arial"/>
          <w:b/>
          <w:bCs/>
          <w:kern w:val="2"/>
          <w:sz w:val="22"/>
          <w:szCs w:val="22"/>
          <w:lang w:eastAsia="en-US"/>
          <w14:ligatures w14:val="standardContextual"/>
        </w:rPr>
        <w:t>uhý</w:t>
      </w:r>
      <w:r w:rsidRPr="00F93E94">
        <w:rPr>
          <w:rFonts w:ascii="Arial" w:eastAsia="Arial" w:hAnsi="Arial"/>
          <w:b/>
          <w:bCs/>
          <w:kern w:val="2"/>
          <w:sz w:val="22"/>
          <w:szCs w:val="22"/>
          <w:lang w:eastAsia="en-US"/>
          <w14:ligatures w14:val="standardContextual"/>
        </w:rPr>
        <w:t xml:space="preserve"> krok testu – přezkum, zda se obec při vydávání OZV nepohybovala mimo</w:t>
      </w:r>
      <w:r>
        <w:rPr>
          <w:rFonts w:ascii="Arial" w:eastAsia="Arial" w:hAnsi="Arial"/>
          <w:b/>
          <w:bCs/>
          <w:kern w:val="2"/>
          <w:sz w:val="22"/>
          <w:szCs w:val="22"/>
          <w:lang w:eastAsia="en-US"/>
          <w14:ligatures w14:val="standardContextual"/>
        </w:rPr>
        <w:t> </w:t>
      </w:r>
      <w:r w:rsidRPr="00F93E94">
        <w:rPr>
          <w:rFonts w:ascii="Arial" w:eastAsia="Arial" w:hAnsi="Arial"/>
          <w:b/>
          <w:bCs/>
          <w:kern w:val="2"/>
          <w:sz w:val="22"/>
          <w:szCs w:val="22"/>
          <w:lang w:eastAsia="en-US"/>
          <w14:ligatures w14:val="standardContextual"/>
        </w:rPr>
        <w:t xml:space="preserve">hranice zákonem vymezené věcné působnosti (nejednala </w:t>
      </w:r>
      <w:r w:rsidRPr="00F93E94">
        <w:rPr>
          <w:rFonts w:ascii="Arial" w:eastAsia="Arial" w:hAnsi="Arial"/>
          <w:b/>
          <w:bCs/>
          <w:i/>
          <w:kern w:val="2"/>
          <w:sz w:val="22"/>
          <w:szCs w:val="22"/>
          <w:lang w:eastAsia="en-US"/>
          <w14:ligatures w14:val="standardContextual"/>
        </w:rPr>
        <w:t>ultra vires</w:t>
      </w:r>
      <w:r w:rsidRPr="00F93E94">
        <w:rPr>
          <w:rFonts w:ascii="Arial" w:eastAsia="Arial" w:hAnsi="Arial"/>
          <w:b/>
          <w:bCs/>
          <w:kern w:val="2"/>
          <w:sz w:val="22"/>
          <w:szCs w:val="22"/>
          <w:lang w:eastAsia="en-US"/>
          <w14:ligatures w14:val="standardContextual"/>
        </w:rPr>
        <w:t>)</w:t>
      </w:r>
    </w:p>
    <w:p w14:paraId="6CAA979C" w14:textId="77777777"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507346">
        <w:rPr>
          <w:rFonts w:ascii="Arial" w:eastAsia="Arial" w:hAnsi="Arial"/>
          <w:bCs/>
          <w:kern w:val="2"/>
          <w:sz w:val="22"/>
          <w:szCs w:val="22"/>
          <w:lang w:eastAsia="en-US"/>
          <w14:ligatures w14:val="standardContextual"/>
        </w:rPr>
        <w:t>Jak již bylo zmíněno, s přihlédnutím k čl. 104 odst. 1 a 3 Ústavy České republiky obce nepotřebují k normotvorbě ve své samostatné působnosti žádné explicitní zákonné zmocnění, a mohou tedy formou obecně závazných vyhlášek ukládat povinnosti v mezích své zákonem stanovené působnosti. Věcné oblasti této působnosti přitom vymezuje § 10 zákona o obcích. Pro všechny takto vymezené věcné oblasti pak platí společná podmínka, že musí jít o</w:t>
      </w:r>
      <w:r>
        <w:rPr>
          <w:rFonts w:ascii="Arial" w:eastAsia="Arial" w:hAnsi="Arial"/>
          <w:bCs/>
          <w:kern w:val="2"/>
          <w:sz w:val="22"/>
          <w:szCs w:val="22"/>
          <w:lang w:eastAsia="en-US"/>
          <w14:ligatures w14:val="standardContextual"/>
        </w:rPr>
        <w:t> </w:t>
      </w:r>
      <w:r w:rsidRPr="00507346">
        <w:rPr>
          <w:rFonts w:ascii="Arial" w:eastAsia="Arial" w:hAnsi="Arial"/>
          <w:bCs/>
          <w:kern w:val="2"/>
          <w:sz w:val="22"/>
          <w:szCs w:val="22"/>
          <w:lang w:eastAsia="en-US"/>
          <w14:ligatures w14:val="standardContextual"/>
        </w:rPr>
        <w:t>záležitost v zájmu obce a občanů obce (§ 35 odst. 1 zákona o obcích). Jinými slovy, musí jít vždy o místní záležitosti, nikoli o záležitosti krajského nebo celostátního významu, jejichž regulace přísluší podle zákona krajům nebo správním úřadům jako výkon státní správy (§ 35 odst. 1 zákona o obcích)</w:t>
      </w:r>
      <w:r>
        <w:rPr>
          <w:rFonts w:ascii="Arial" w:eastAsia="Arial" w:hAnsi="Arial"/>
          <w:kern w:val="2"/>
          <w:sz w:val="22"/>
          <w:szCs w:val="22"/>
          <w:lang w:eastAsia="en-US"/>
          <w14:ligatures w14:val="standardContextual"/>
        </w:rPr>
        <w:t>.</w:t>
      </w:r>
    </w:p>
    <w:p w14:paraId="67873055" w14:textId="77777777" w:rsidR="00C0595B" w:rsidRPr="00507346"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507346">
        <w:rPr>
          <w:rFonts w:ascii="Arial" w:eastAsia="Arial" w:hAnsi="Arial"/>
          <w:bCs/>
          <w:kern w:val="2"/>
          <w:sz w:val="22"/>
          <w:szCs w:val="22"/>
          <w:lang w:eastAsia="en-US"/>
          <w14:ligatures w14:val="standardContextual"/>
        </w:rPr>
        <w:t xml:space="preserve">Podle § 35 odst. 3 písm. a) zákona o obcích se dále obec musí při vydávání obecně závazných vyhlášek řídit zákonem – právní předpis obce se nesmí dostat do rozporu s normou vyšší právní síly (zásada </w:t>
      </w:r>
      <w:r w:rsidRPr="00507346">
        <w:rPr>
          <w:rFonts w:ascii="Arial" w:eastAsia="Arial" w:hAnsi="Arial"/>
          <w:bCs/>
          <w:i/>
          <w:kern w:val="2"/>
          <w:sz w:val="22"/>
          <w:szCs w:val="22"/>
          <w:lang w:eastAsia="en-US"/>
          <w14:ligatures w14:val="standardContextual"/>
        </w:rPr>
        <w:t>lex superior derogat inferiori</w:t>
      </w:r>
      <w:r w:rsidRPr="00507346">
        <w:rPr>
          <w:rFonts w:ascii="Arial" w:eastAsia="Arial" w:hAnsi="Arial"/>
          <w:bCs/>
          <w:kern w:val="2"/>
          <w:sz w:val="22"/>
          <w:szCs w:val="22"/>
          <w:lang w:eastAsia="en-US"/>
          <w14:ligatures w14:val="standardContextual"/>
        </w:rPr>
        <w:t xml:space="preserve">). </w:t>
      </w:r>
      <w:r w:rsidRPr="00507346">
        <w:rPr>
          <w:rFonts w:ascii="Arial" w:eastAsia="Arial" w:hAnsi="Arial"/>
          <w:b/>
          <w:kern w:val="2"/>
          <w:sz w:val="22"/>
          <w:szCs w:val="22"/>
          <w:lang w:eastAsia="en-US"/>
          <w14:ligatures w14:val="standardContextual"/>
        </w:rPr>
        <w:t>Obecně závazná vyhláška obce nemůže upravovat otázky, které jsou vyhrazeny pouze zákonné úpravě.</w:t>
      </w:r>
      <w:r w:rsidRPr="00507346">
        <w:rPr>
          <w:rFonts w:ascii="Arial" w:eastAsia="Arial" w:hAnsi="Arial"/>
          <w:bCs/>
          <w:kern w:val="2"/>
          <w:sz w:val="22"/>
          <w:szCs w:val="22"/>
          <w:lang w:eastAsia="en-US"/>
          <w14:ligatures w14:val="standardContextual"/>
        </w:rPr>
        <w:t xml:space="preserve"> Odpověď na</w:t>
      </w:r>
      <w:r>
        <w:rPr>
          <w:rFonts w:ascii="Arial" w:eastAsia="Arial" w:hAnsi="Arial"/>
          <w:bCs/>
          <w:kern w:val="2"/>
          <w:sz w:val="22"/>
          <w:szCs w:val="22"/>
          <w:lang w:eastAsia="en-US"/>
          <w14:ligatures w14:val="standardContextual"/>
        </w:rPr>
        <w:t> </w:t>
      </w:r>
      <w:r w:rsidRPr="00507346">
        <w:rPr>
          <w:rFonts w:ascii="Arial" w:eastAsia="Arial" w:hAnsi="Arial"/>
          <w:bCs/>
          <w:kern w:val="2"/>
          <w:sz w:val="22"/>
          <w:szCs w:val="22"/>
          <w:lang w:eastAsia="en-US"/>
          <w14:ligatures w14:val="standardContextual"/>
        </w:rPr>
        <w:t>otázku, zda obec nepřekročila meze své zákonné působnosti tím, že normuje oblasti vyhrazené zákonné úpravě, předpokládá identifikaci předmětu a cíle regulace zákona na</w:t>
      </w:r>
      <w:r>
        <w:rPr>
          <w:rFonts w:ascii="Arial" w:eastAsia="Arial" w:hAnsi="Arial"/>
          <w:bCs/>
          <w:kern w:val="2"/>
          <w:sz w:val="22"/>
          <w:szCs w:val="22"/>
          <w:lang w:eastAsia="en-US"/>
          <w14:ligatures w14:val="standardContextual"/>
        </w:rPr>
        <w:t> </w:t>
      </w:r>
      <w:r w:rsidRPr="00507346">
        <w:rPr>
          <w:rFonts w:ascii="Arial" w:eastAsia="Arial" w:hAnsi="Arial"/>
          <w:bCs/>
          <w:kern w:val="2"/>
          <w:sz w:val="22"/>
          <w:szCs w:val="22"/>
          <w:lang w:eastAsia="en-US"/>
          <w14:ligatures w14:val="standardContextual"/>
        </w:rPr>
        <w:t>straně jedné a obecně závazné vyhlášky na straně druhé. Pokud se nepřekrývají, nelze bez dalšího říci, že obec nesmí normovat určitou záležitost z důvodu, že je již regulována na</w:t>
      </w:r>
      <w:r>
        <w:rPr>
          <w:rFonts w:ascii="Arial" w:eastAsia="Arial" w:hAnsi="Arial"/>
          <w:bCs/>
          <w:kern w:val="2"/>
          <w:sz w:val="22"/>
          <w:szCs w:val="22"/>
          <w:lang w:eastAsia="en-US"/>
          <w14:ligatures w14:val="standardContextual"/>
        </w:rPr>
        <w:t> </w:t>
      </w:r>
      <w:r w:rsidRPr="00507346">
        <w:rPr>
          <w:rFonts w:ascii="Arial" w:eastAsia="Arial" w:hAnsi="Arial"/>
          <w:bCs/>
          <w:kern w:val="2"/>
          <w:sz w:val="22"/>
          <w:szCs w:val="22"/>
          <w:lang w:eastAsia="en-US"/>
          <w14:ligatures w14:val="standardContextual"/>
        </w:rPr>
        <w:t>úrovni zákona</w:t>
      </w:r>
      <w:r>
        <w:rPr>
          <w:rFonts w:ascii="Arial" w:eastAsia="Arial" w:hAnsi="Arial"/>
          <w:bCs/>
          <w:kern w:val="2"/>
          <w:sz w:val="22"/>
          <w:szCs w:val="22"/>
          <w:lang w:eastAsia="en-US"/>
          <w14:ligatures w14:val="standardContextual"/>
        </w:rPr>
        <w:t>.</w:t>
      </w:r>
    </w:p>
    <w:p w14:paraId="4856260A" w14:textId="66D33B56" w:rsidR="00C0595B" w:rsidRPr="00507346"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507346">
        <w:rPr>
          <w:rFonts w:ascii="Arial" w:eastAsia="Arial" w:hAnsi="Arial"/>
          <w:bCs/>
          <w:kern w:val="2"/>
          <w:sz w:val="22"/>
          <w:szCs w:val="22"/>
          <w:lang w:eastAsia="en-US"/>
          <w14:ligatures w14:val="standardContextual"/>
        </w:rPr>
        <w:lastRenderedPageBreak/>
        <w:t>Ve vztahu k ukládání daní a poplatků formou obecně závazných vyhlášek však nepostačuje pouhá skutečnost, že se obec pohybuje v mezích zákonem jí stanovené věcné působnosti [srov. nález Ústavního soudu ze dne 22. března 2005, sp. zn. Pl.</w:t>
      </w:r>
      <w:r>
        <w:rPr>
          <w:rFonts w:ascii="Arial" w:eastAsia="Arial" w:hAnsi="Arial"/>
          <w:bCs/>
          <w:kern w:val="2"/>
          <w:sz w:val="22"/>
          <w:szCs w:val="22"/>
          <w:lang w:eastAsia="en-US"/>
          <w14:ligatures w14:val="standardContextual"/>
        </w:rPr>
        <w:t> </w:t>
      </w:r>
      <w:r w:rsidRPr="00507346">
        <w:rPr>
          <w:rFonts w:ascii="Arial" w:eastAsia="Arial" w:hAnsi="Arial"/>
          <w:bCs/>
          <w:kern w:val="2"/>
          <w:sz w:val="22"/>
          <w:szCs w:val="22"/>
          <w:lang w:eastAsia="en-US"/>
          <w14:ligatures w14:val="standardContextual"/>
        </w:rPr>
        <w:t xml:space="preserve">ÚS 63/04 (Prostějov)]. </w:t>
      </w:r>
      <w:r w:rsidRPr="00507346">
        <w:rPr>
          <w:rFonts w:ascii="Arial" w:eastAsia="Arial" w:hAnsi="Arial"/>
          <w:b/>
          <w:bCs/>
          <w:kern w:val="2"/>
          <w:sz w:val="22"/>
          <w:szCs w:val="22"/>
          <w:lang w:eastAsia="en-US"/>
          <w14:ligatures w14:val="standardContextual"/>
        </w:rPr>
        <w:t>Tato obecná věcná působnost je totiž zúžena čl. 11 odst. 5 Listiny základních práv a svobod, podle nějž lze daně a poplatky ukládat pouze na základě zákona, z čehož Ústavní soud dovozuje nezbytnost existence konkrétního zákonného zmocnění pro přijímání obecně závazných vyhlášek v těchto otázkách.</w:t>
      </w:r>
      <w:r w:rsidRPr="00507346">
        <w:rPr>
          <w:rFonts w:ascii="Arial" w:eastAsia="Arial" w:hAnsi="Arial"/>
          <w:bCs/>
          <w:kern w:val="2"/>
          <w:sz w:val="22"/>
          <w:szCs w:val="22"/>
          <w:lang w:eastAsia="en-US"/>
          <w14:ligatures w14:val="standardContextual"/>
        </w:rPr>
        <w:t xml:space="preserve"> S uvedeným pak nedílně souvisí i skutečnost, že ukládání daňových a poplatkových povinností je s přihlédnutím k čl. 4 odst. 1 Listiny základních práv a svobod možné toliko na základě zákona a v jeho mezích a jen při zachování základních práv a svobod, neboť čl. 11 odst. 5 je toliko speciální úpravou čl. 4 odst. 1 Listiny základních práv a svobod. </w:t>
      </w:r>
      <w:r w:rsidRPr="00507346">
        <w:rPr>
          <w:rFonts w:ascii="Arial" w:eastAsia="Arial" w:hAnsi="Arial"/>
          <w:b/>
          <w:bCs/>
          <w:kern w:val="2"/>
          <w:sz w:val="22"/>
          <w:szCs w:val="22"/>
          <w:lang w:eastAsia="en-US"/>
          <w14:ligatures w14:val="standardContextual"/>
        </w:rPr>
        <w:t>Zavádět daně a poplatky, případně upravovat některé jejich aspekty</w:t>
      </w:r>
      <w:r>
        <w:rPr>
          <w:rFonts w:ascii="Arial" w:eastAsia="Arial" w:hAnsi="Arial"/>
          <w:b/>
          <w:bCs/>
          <w:kern w:val="2"/>
          <w:sz w:val="22"/>
          <w:szCs w:val="22"/>
          <w:lang w:eastAsia="en-US"/>
          <w14:ligatures w14:val="standardContextual"/>
        </w:rPr>
        <w:t xml:space="preserve"> (konstrukční prvky)</w:t>
      </w:r>
      <w:r w:rsidRPr="00507346">
        <w:rPr>
          <w:rFonts w:ascii="Arial" w:eastAsia="Arial" w:hAnsi="Arial"/>
          <w:b/>
          <w:bCs/>
          <w:kern w:val="2"/>
          <w:sz w:val="22"/>
          <w:szCs w:val="22"/>
          <w:lang w:eastAsia="en-US"/>
          <w14:ligatures w14:val="standardContextual"/>
        </w:rPr>
        <w:t>, lze tedy pouze na základě konkrétního zákonného zmocnění a</w:t>
      </w:r>
      <w:r>
        <w:rPr>
          <w:rFonts w:ascii="Arial" w:eastAsia="Arial" w:hAnsi="Arial"/>
          <w:b/>
          <w:bCs/>
          <w:kern w:val="2"/>
          <w:sz w:val="22"/>
          <w:szCs w:val="22"/>
          <w:lang w:eastAsia="en-US"/>
          <w14:ligatures w14:val="standardContextual"/>
        </w:rPr>
        <w:t> </w:t>
      </w:r>
      <w:r w:rsidRPr="00507346">
        <w:rPr>
          <w:rFonts w:ascii="Arial" w:eastAsia="Arial" w:hAnsi="Arial"/>
          <w:b/>
          <w:bCs/>
          <w:kern w:val="2"/>
          <w:sz w:val="22"/>
          <w:szCs w:val="22"/>
          <w:lang w:eastAsia="en-US"/>
          <w14:ligatures w14:val="standardContextual"/>
        </w:rPr>
        <w:t>v jeho mezích</w:t>
      </w:r>
      <w:r>
        <w:rPr>
          <w:rFonts w:ascii="Arial" w:eastAsia="Arial" w:hAnsi="Arial"/>
          <w:b/>
          <w:bCs/>
          <w:kern w:val="2"/>
          <w:sz w:val="22"/>
          <w:szCs w:val="22"/>
          <w:lang w:eastAsia="en-US"/>
          <w14:ligatures w14:val="standardContextual"/>
        </w:rPr>
        <w:t>.</w:t>
      </w:r>
      <w:r w:rsidRPr="009F4143">
        <w:rPr>
          <w:rStyle w:val="Znakapoznpodarou"/>
          <w:rFonts w:ascii="Arial" w:eastAsia="Arial" w:hAnsi="Arial"/>
          <w:kern w:val="2"/>
          <w:sz w:val="22"/>
          <w:szCs w:val="22"/>
          <w:lang w:eastAsia="en-US"/>
          <w14:ligatures w14:val="standardContextual"/>
        </w:rPr>
        <w:footnoteReference w:id="19"/>
      </w:r>
    </w:p>
    <w:p w14:paraId="2BFE1C75" w14:textId="05286C97"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507346">
        <w:rPr>
          <w:rFonts w:ascii="Arial" w:eastAsia="Arial" w:hAnsi="Arial"/>
          <w:kern w:val="2"/>
          <w:sz w:val="22"/>
          <w:szCs w:val="22"/>
          <w:lang w:eastAsia="en-US"/>
          <w14:ligatures w14:val="standardContextual"/>
        </w:rPr>
        <w:t xml:space="preserve">Zákonné zmocnění pro vydání obecně závazné vyhlášky upravující některý z místních poplatků je upraveno v § 14 zákona </w:t>
      </w:r>
      <w:r w:rsidR="003028FC">
        <w:rPr>
          <w:rFonts w:ascii="Arial" w:eastAsia="Arial" w:hAnsi="Arial"/>
          <w:kern w:val="2"/>
          <w:sz w:val="22"/>
          <w:szCs w:val="22"/>
          <w:lang w:eastAsia="en-US"/>
          <w14:ligatures w14:val="standardContextual"/>
        </w:rPr>
        <w:t xml:space="preserve">o </w:t>
      </w:r>
      <w:r w:rsidRPr="00507346">
        <w:rPr>
          <w:rFonts w:ascii="Arial" w:eastAsia="Arial" w:hAnsi="Arial"/>
          <w:kern w:val="2"/>
          <w:sz w:val="22"/>
          <w:szCs w:val="22"/>
          <w:lang w:eastAsia="en-US"/>
          <w14:ligatures w14:val="standardContextual"/>
        </w:rPr>
        <w:t>místních poplatcích. Dle odst</w:t>
      </w:r>
      <w:r>
        <w:rPr>
          <w:rFonts w:ascii="Arial" w:eastAsia="Arial" w:hAnsi="Arial"/>
          <w:kern w:val="2"/>
          <w:sz w:val="22"/>
          <w:szCs w:val="22"/>
          <w:lang w:eastAsia="en-US"/>
          <w14:ligatures w14:val="standardContextual"/>
        </w:rPr>
        <w:t>avce</w:t>
      </w:r>
      <w:r w:rsidRPr="00507346">
        <w:rPr>
          <w:rFonts w:ascii="Arial" w:eastAsia="Arial" w:hAnsi="Arial"/>
          <w:kern w:val="2"/>
          <w:sz w:val="22"/>
          <w:szCs w:val="22"/>
          <w:lang w:eastAsia="en-US"/>
          <w14:ligatures w14:val="standardContextual"/>
        </w:rPr>
        <w:t xml:space="preserve"> 1 předmětného ustanovení platí: </w:t>
      </w:r>
      <w:r w:rsidRPr="00507346">
        <w:rPr>
          <w:rFonts w:ascii="Arial" w:eastAsia="Arial" w:hAnsi="Arial"/>
          <w:i/>
          <w:kern w:val="2"/>
          <w:sz w:val="22"/>
          <w:szCs w:val="22"/>
          <w:lang w:eastAsia="en-US"/>
          <w14:ligatures w14:val="standardContextual"/>
        </w:rPr>
        <w:t>„Obec zavádí poplatek obecně závaznou vyhláškou.“</w:t>
      </w:r>
      <w:r w:rsidRPr="00507346">
        <w:rPr>
          <w:rFonts w:ascii="Arial" w:eastAsia="Arial" w:hAnsi="Arial"/>
          <w:iCs/>
          <w:kern w:val="2"/>
          <w:sz w:val="22"/>
          <w:szCs w:val="22"/>
          <w:lang w:eastAsia="en-US"/>
          <w14:ligatures w14:val="standardContextual"/>
        </w:rPr>
        <w:t xml:space="preserve"> Taxativní výčet místních poplatků, které je obec oprávněna zavést</w:t>
      </w:r>
      <w:r>
        <w:rPr>
          <w:rFonts w:ascii="Arial" w:eastAsia="Arial" w:hAnsi="Arial"/>
          <w:iCs/>
          <w:kern w:val="2"/>
          <w:sz w:val="22"/>
          <w:szCs w:val="22"/>
          <w:lang w:eastAsia="en-US"/>
          <w14:ligatures w14:val="standardContextual"/>
        </w:rPr>
        <w:t>,</w:t>
      </w:r>
      <w:r w:rsidRPr="00507346">
        <w:rPr>
          <w:rFonts w:ascii="Arial" w:eastAsia="Arial" w:hAnsi="Arial"/>
          <w:iCs/>
          <w:kern w:val="2"/>
          <w:sz w:val="22"/>
          <w:szCs w:val="22"/>
          <w:lang w:eastAsia="en-US"/>
          <w14:ligatures w14:val="standardContextual"/>
        </w:rPr>
        <w:t xml:space="preserve"> je obsažen v § 1 zákona o místních poplatcích. </w:t>
      </w:r>
      <w:r>
        <w:rPr>
          <w:rFonts w:ascii="Arial" w:eastAsia="Arial" w:hAnsi="Arial"/>
          <w:kern w:val="2"/>
          <w:sz w:val="22"/>
          <w:szCs w:val="22"/>
          <w:lang w:eastAsia="en-US"/>
          <w14:ligatures w14:val="standardContextual"/>
        </w:rPr>
        <w:t>Město Horažďovice</w:t>
      </w:r>
      <w:r w:rsidRPr="00507346">
        <w:rPr>
          <w:rFonts w:ascii="Arial" w:eastAsia="Arial" w:hAnsi="Arial"/>
          <w:kern w:val="2"/>
          <w:sz w:val="22"/>
          <w:szCs w:val="22"/>
          <w:lang w:eastAsia="en-US"/>
          <w14:ligatures w14:val="standardContextual"/>
        </w:rPr>
        <w:t xml:space="preserve"> </w:t>
      </w:r>
      <w:r w:rsidR="00342BCC">
        <w:rPr>
          <w:rFonts w:ascii="Arial" w:eastAsia="Arial" w:hAnsi="Arial"/>
          <w:kern w:val="2"/>
          <w:sz w:val="22"/>
          <w:szCs w:val="22"/>
          <w:lang w:eastAsia="en-US"/>
          <w14:ligatures w14:val="standardContextual"/>
        </w:rPr>
        <w:t>na základě § 1 písm. g) ve spojení s § 14 zákona o místních poplatcích zavedlo</w:t>
      </w:r>
      <w:r w:rsidRPr="00507346">
        <w:rPr>
          <w:rFonts w:ascii="Arial" w:eastAsia="Arial" w:hAnsi="Arial"/>
          <w:kern w:val="2"/>
          <w:sz w:val="22"/>
          <w:szCs w:val="22"/>
          <w:lang w:eastAsia="en-US"/>
          <w14:ligatures w14:val="standardContextual"/>
        </w:rPr>
        <w:t xml:space="preserve"> </w:t>
      </w:r>
      <w:r w:rsidR="00342BCC">
        <w:rPr>
          <w:rFonts w:ascii="Arial" w:eastAsia="Arial" w:hAnsi="Arial"/>
          <w:kern w:val="2"/>
          <w:sz w:val="22"/>
          <w:szCs w:val="22"/>
          <w:lang w:eastAsia="en-US"/>
          <w14:ligatures w14:val="standardContextual"/>
        </w:rPr>
        <w:t xml:space="preserve">předmětnou obecně závaznou vyhláškou </w:t>
      </w:r>
      <w:r w:rsidRPr="00507346">
        <w:rPr>
          <w:rFonts w:ascii="Arial" w:eastAsia="Arial" w:hAnsi="Arial"/>
          <w:kern w:val="2"/>
          <w:sz w:val="22"/>
          <w:szCs w:val="22"/>
          <w:lang w:eastAsia="en-US"/>
          <w14:ligatures w14:val="standardContextual"/>
        </w:rPr>
        <w:t>místní poplat</w:t>
      </w:r>
      <w:r w:rsidR="00342BCC">
        <w:rPr>
          <w:rFonts w:ascii="Arial" w:eastAsia="Arial" w:hAnsi="Arial"/>
          <w:kern w:val="2"/>
          <w:sz w:val="22"/>
          <w:szCs w:val="22"/>
          <w:lang w:eastAsia="en-US"/>
          <w14:ligatures w14:val="standardContextual"/>
        </w:rPr>
        <w:t>e</w:t>
      </w:r>
      <w:r w:rsidRPr="00507346">
        <w:rPr>
          <w:rFonts w:ascii="Arial" w:eastAsia="Arial" w:hAnsi="Arial"/>
          <w:kern w:val="2"/>
          <w:sz w:val="22"/>
          <w:szCs w:val="22"/>
          <w:lang w:eastAsia="en-US"/>
          <w14:ligatures w14:val="standardContextual"/>
        </w:rPr>
        <w:t>k za</w:t>
      </w:r>
      <w:r>
        <w:rPr>
          <w:rFonts w:ascii="Arial" w:eastAsia="Arial" w:hAnsi="Arial"/>
          <w:kern w:val="2"/>
          <w:sz w:val="22"/>
          <w:szCs w:val="22"/>
          <w:lang w:eastAsia="en-US"/>
          <w14:ligatures w14:val="standardContextual"/>
        </w:rPr>
        <w:t> obecní systém odpadového hospodářství</w:t>
      </w:r>
      <w:r w:rsidR="00342BCC">
        <w:rPr>
          <w:rFonts w:ascii="Arial" w:eastAsia="Arial" w:hAnsi="Arial"/>
          <w:kern w:val="2"/>
          <w:sz w:val="22"/>
          <w:szCs w:val="22"/>
          <w:lang w:eastAsia="en-US"/>
          <w14:ligatures w14:val="standardContextual"/>
        </w:rPr>
        <w:t>.</w:t>
      </w:r>
    </w:p>
    <w:p w14:paraId="4E9691A4" w14:textId="6A3A0A55"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E91CEB">
        <w:rPr>
          <w:rFonts w:ascii="Arial" w:eastAsia="Arial" w:hAnsi="Arial"/>
          <w:kern w:val="2"/>
          <w:sz w:val="22"/>
          <w:szCs w:val="22"/>
          <w:lang w:eastAsia="en-US"/>
          <w14:ligatures w14:val="standardContextual"/>
        </w:rPr>
        <w:t>Podle § 10</w:t>
      </w:r>
      <w:r>
        <w:rPr>
          <w:rFonts w:ascii="Arial" w:eastAsia="Arial" w:hAnsi="Arial"/>
          <w:kern w:val="2"/>
          <w:sz w:val="22"/>
          <w:szCs w:val="22"/>
          <w:lang w:eastAsia="en-US"/>
          <w14:ligatures w14:val="standardContextual"/>
        </w:rPr>
        <w:t>f</w:t>
      </w:r>
      <w:r w:rsidRPr="00E91CEB">
        <w:rPr>
          <w:rFonts w:ascii="Arial" w:eastAsia="Arial" w:hAnsi="Arial"/>
          <w:kern w:val="2"/>
          <w:sz w:val="22"/>
          <w:szCs w:val="22"/>
          <w:lang w:eastAsia="en-US"/>
          <w14:ligatures w14:val="standardContextual"/>
        </w:rPr>
        <w:t xml:space="preserve"> zákona o místních poplatcích je </w:t>
      </w:r>
      <w:r w:rsidRPr="00E91CEB">
        <w:rPr>
          <w:rFonts w:ascii="Arial" w:eastAsia="Arial" w:hAnsi="Arial"/>
          <w:b/>
          <w:bCs/>
          <w:kern w:val="2"/>
          <w:sz w:val="22"/>
          <w:szCs w:val="22"/>
          <w:lang w:eastAsia="en-US"/>
          <w14:ligatures w14:val="standardContextual"/>
        </w:rPr>
        <w:t>předmětem tohoto poplatku</w:t>
      </w:r>
      <w:r w:rsidRPr="00E91CEB">
        <w:rPr>
          <w:rFonts w:ascii="Arial" w:eastAsia="Arial" w:hAnsi="Arial"/>
          <w:kern w:val="2"/>
          <w:sz w:val="22"/>
          <w:szCs w:val="22"/>
          <w:lang w:eastAsia="en-US"/>
          <w14:ligatures w14:val="standardContextual"/>
        </w:rPr>
        <w:t xml:space="preserve"> (tedy tím, za co se poplatek platí) </w:t>
      </w:r>
      <w:r w:rsidRPr="00B50CDC">
        <w:rPr>
          <w:rFonts w:ascii="Arial" w:eastAsia="Arial" w:hAnsi="Arial"/>
          <w:kern w:val="2"/>
          <w:sz w:val="22"/>
          <w:szCs w:val="22"/>
          <w:lang w:eastAsia="en-US"/>
          <w14:ligatures w14:val="standardContextual"/>
        </w:rPr>
        <w:t>jednotlivá možnost využívat obecní systém odpadového hospodářství, která je dána</w:t>
      </w:r>
    </w:p>
    <w:p w14:paraId="015E11F4" w14:textId="77777777" w:rsidR="00C0595B" w:rsidRPr="00B50CDC" w:rsidRDefault="00C0595B" w:rsidP="00C0595B">
      <w:pPr>
        <w:pStyle w:val="Odstavecseseznamem"/>
        <w:numPr>
          <w:ilvl w:val="1"/>
          <w:numId w:val="5"/>
        </w:numPr>
        <w:suppressAutoHyphens w:val="0"/>
        <w:spacing w:after="160" w:line="276" w:lineRule="auto"/>
        <w:contextualSpacing w:val="0"/>
        <w:jc w:val="both"/>
        <w:rPr>
          <w:rFonts w:ascii="Arial" w:eastAsia="Arial" w:hAnsi="Arial"/>
          <w:kern w:val="2"/>
          <w:sz w:val="22"/>
          <w:szCs w:val="22"/>
          <w:lang w:eastAsia="en-US"/>
          <w14:ligatures w14:val="standardContextual"/>
        </w:rPr>
      </w:pPr>
      <w:r w:rsidRPr="00B50CDC">
        <w:rPr>
          <w:rFonts w:ascii="Arial" w:eastAsia="Arial" w:hAnsi="Arial"/>
          <w:kern w:val="2"/>
          <w:sz w:val="22"/>
          <w:szCs w:val="22"/>
          <w:lang w:eastAsia="en-US"/>
          <w14:ligatures w14:val="standardContextual"/>
        </w:rPr>
        <w:t>přihlášením v této obci,</w:t>
      </w:r>
    </w:p>
    <w:p w14:paraId="10E37B29" w14:textId="77777777" w:rsidR="00C0595B" w:rsidRPr="00B50CDC" w:rsidRDefault="00C0595B" w:rsidP="00C0595B">
      <w:pPr>
        <w:pStyle w:val="Odstavecseseznamem"/>
        <w:numPr>
          <w:ilvl w:val="1"/>
          <w:numId w:val="5"/>
        </w:numPr>
        <w:suppressAutoHyphens w:val="0"/>
        <w:spacing w:after="160" w:line="276" w:lineRule="auto"/>
        <w:contextualSpacing w:val="0"/>
        <w:jc w:val="both"/>
        <w:rPr>
          <w:rFonts w:ascii="Arial" w:eastAsia="Arial" w:hAnsi="Arial"/>
          <w:kern w:val="2"/>
          <w:sz w:val="22"/>
          <w:szCs w:val="22"/>
          <w:lang w:eastAsia="en-US"/>
          <w14:ligatures w14:val="standardContextual"/>
        </w:rPr>
      </w:pPr>
      <w:r w:rsidRPr="00B50CDC">
        <w:rPr>
          <w:rFonts w:ascii="Arial" w:eastAsia="Arial" w:hAnsi="Arial"/>
          <w:kern w:val="2"/>
          <w:sz w:val="22"/>
          <w:szCs w:val="22"/>
          <w:lang w:eastAsia="en-US"/>
          <w14:ligatures w14:val="standardContextual"/>
        </w:rPr>
        <w:t>vlastnictvím jednotlivé nemovité věci zahrnující byt, rodinný dům nebo stavbu pro rodinnou rekreaci, ve které není přihlášena žádná fyzická osoba a která se nachází na území této obce.</w:t>
      </w:r>
    </w:p>
    <w:p w14:paraId="01F88C3F" w14:textId="77777777"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3D5279">
        <w:rPr>
          <w:rFonts w:ascii="Arial" w:eastAsia="Arial" w:hAnsi="Arial"/>
          <w:b/>
          <w:bCs/>
          <w:kern w:val="2"/>
          <w:sz w:val="22"/>
          <w:szCs w:val="22"/>
          <w:lang w:eastAsia="en-US"/>
          <w14:ligatures w14:val="standardContextual"/>
        </w:rPr>
        <w:t xml:space="preserve">Poplatníkem </w:t>
      </w:r>
      <w:r w:rsidRPr="003D5279">
        <w:rPr>
          <w:rFonts w:ascii="Arial" w:eastAsia="Arial" w:hAnsi="Arial"/>
          <w:kern w:val="2"/>
          <w:sz w:val="22"/>
          <w:szCs w:val="22"/>
          <w:lang w:eastAsia="en-US"/>
          <w14:ligatures w14:val="standardContextual"/>
        </w:rPr>
        <w:t>(tedy osobou přímo podrobenou poplatku) je podle § 10</w:t>
      </w:r>
      <w:r>
        <w:rPr>
          <w:rFonts w:ascii="Arial" w:eastAsia="Arial" w:hAnsi="Arial"/>
          <w:kern w:val="2"/>
          <w:sz w:val="22"/>
          <w:szCs w:val="22"/>
          <w:lang w:eastAsia="en-US"/>
          <w14:ligatures w14:val="standardContextual"/>
        </w:rPr>
        <w:t>e</w:t>
      </w:r>
      <w:r w:rsidRPr="003D5279">
        <w:rPr>
          <w:rFonts w:ascii="Arial" w:eastAsia="Arial" w:hAnsi="Arial"/>
          <w:kern w:val="2"/>
          <w:sz w:val="22"/>
          <w:szCs w:val="22"/>
          <w:lang w:eastAsia="en-US"/>
          <w14:ligatures w14:val="standardContextual"/>
        </w:rPr>
        <w:t xml:space="preserve"> zákona o místních poplatcích</w:t>
      </w:r>
      <w:r>
        <w:rPr>
          <w:rFonts w:ascii="Arial" w:eastAsia="Arial" w:hAnsi="Arial"/>
          <w:kern w:val="2"/>
          <w:sz w:val="22"/>
          <w:szCs w:val="22"/>
          <w:lang w:eastAsia="en-US"/>
          <w14:ligatures w14:val="standardContextual"/>
        </w:rPr>
        <w:t>:</w:t>
      </w:r>
    </w:p>
    <w:p w14:paraId="3728FC48" w14:textId="77777777" w:rsidR="00C0595B" w:rsidRDefault="00C0595B" w:rsidP="00C0595B">
      <w:pPr>
        <w:pStyle w:val="Odstavecseseznamem"/>
        <w:numPr>
          <w:ilvl w:val="1"/>
          <w:numId w:val="6"/>
        </w:numPr>
        <w:suppressAutoHyphens w:val="0"/>
        <w:spacing w:after="160" w:line="276" w:lineRule="auto"/>
        <w:contextualSpacing w:val="0"/>
        <w:jc w:val="both"/>
        <w:rPr>
          <w:rFonts w:ascii="Arial" w:eastAsia="Arial" w:hAnsi="Arial"/>
          <w:kern w:val="2"/>
          <w:sz w:val="22"/>
          <w:szCs w:val="22"/>
          <w:lang w:eastAsia="en-US"/>
          <w14:ligatures w14:val="standardContextual"/>
        </w:rPr>
      </w:pPr>
      <w:r w:rsidRPr="00B50CDC">
        <w:rPr>
          <w:rFonts w:ascii="Arial" w:eastAsia="Arial" w:hAnsi="Arial"/>
          <w:kern w:val="2"/>
          <w:sz w:val="22"/>
          <w:szCs w:val="22"/>
          <w:lang w:eastAsia="en-US"/>
          <w14:ligatures w14:val="standardContextual"/>
        </w:rPr>
        <w:t>fyzická osoba přihlášená v obci nebo</w:t>
      </w:r>
    </w:p>
    <w:p w14:paraId="3A631882" w14:textId="77777777" w:rsidR="00C0595B" w:rsidRPr="00C82E0E" w:rsidRDefault="00C0595B" w:rsidP="00C0595B">
      <w:pPr>
        <w:pStyle w:val="Odstavecseseznamem"/>
        <w:numPr>
          <w:ilvl w:val="1"/>
          <w:numId w:val="6"/>
        </w:numPr>
        <w:suppressAutoHyphens w:val="0"/>
        <w:spacing w:after="160" w:line="276" w:lineRule="auto"/>
        <w:contextualSpacing w:val="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lastRenderedPageBreak/>
        <w:t>vlastník nemovité věci zahrnující byt, rodinný dům nebo stavbu pro rodinnou rekreaci, ve které není přihlášena žádná fyzická osoba a která je umístěna na území obce.</w:t>
      </w:r>
    </w:p>
    <w:p w14:paraId="06B00AD2" w14:textId="42A9DFBA"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t xml:space="preserve">V oblasti daní a poplatků mají zastupitelstva obcí v rámci své samosprávné autonomní normotvorby pravomoc zavést </w:t>
      </w:r>
      <w:r w:rsidR="00342BCC">
        <w:rPr>
          <w:rFonts w:ascii="Arial" w:eastAsia="Arial" w:hAnsi="Arial"/>
          <w:kern w:val="2"/>
          <w:sz w:val="22"/>
          <w:szCs w:val="22"/>
          <w:lang w:eastAsia="en-US"/>
          <w14:ligatures w14:val="standardContextual"/>
        </w:rPr>
        <w:t>„</w:t>
      </w:r>
      <w:r w:rsidRPr="00C82E0E">
        <w:rPr>
          <w:rFonts w:ascii="Arial" w:eastAsia="Arial" w:hAnsi="Arial"/>
          <w:kern w:val="2"/>
          <w:sz w:val="22"/>
          <w:szCs w:val="22"/>
          <w:lang w:eastAsia="en-US"/>
          <w14:ligatures w14:val="standardContextual"/>
        </w:rPr>
        <w:t>pouze</w:t>
      </w:r>
      <w:r w:rsidR="00342BCC">
        <w:rPr>
          <w:rFonts w:ascii="Arial" w:eastAsia="Arial" w:hAnsi="Arial"/>
          <w:kern w:val="2"/>
          <w:sz w:val="22"/>
          <w:szCs w:val="22"/>
          <w:lang w:eastAsia="en-US"/>
          <w14:ligatures w14:val="standardContextual"/>
        </w:rPr>
        <w:t>“</w:t>
      </w:r>
      <w:r w:rsidRPr="00C82E0E">
        <w:rPr>
          <w:rFonts w:ascii="Arial" w:eastAsia="Arial" w:hAnsi="Arial"/>
          <w:kern w:val="2"/>
          <w:sz w:val="22"/>
          <w:szCs w:val="22"/>
          <w:lang w:eastAsia="en-US"/>
          <w14:ligatures w14:val="standardContextual"/>
        </w:rPr>
        <w:t xml:space="preserve"> </w:t>
      </w:r>
      <w:r w:rsidR="004B7C68">
        <w:rPr>
          <w:rFonts w:ascii="Arial" w:eastAsia="Arial" w:hAnsi="Arial"/>
          <w:kern w:val="2"/>
          <w:sz w:val="22"/>
          <w:szCs w:val="22"/>
          <w:lang w:eastAsia="en-US"/>
          <w14:ligatures w14:val="standardContextual"/>
        </w:rPr>
        <w:t xml:space="preserve">místní poplatek uvedený v </w:t>
      </w:r>
      <w:r w:rsidRPr="00C82E0E">
        <w:rPr>
          <w:rFonts w:ascii="Arial" w:eastAsia="Arial" w:hAnsi="Arial"/>
          <w:kern w:val="2"/>
          <w:sz w:val="22"/>
          <w:szCs w:val="22"/>
          <w:lang w:eastAsia="en-US"/>
          <w14:ligatures w14:val="standardContextual"/>
        </w:rPr>
        <w:t xml:space="preserve">§ 1 zákona o místních poplatcích a </w:t>
      </w:r>
      <w:r w:rsidR="004B7C68">
        <w:rPr>
          <w:rFonts w:ascii="Arial" w:eastAsia="Arial" w:hAnsi="Arial"/>
          <w:kern w:val="2"/>
          <w:sz w:val="22"/>
          <w:szCs w:val="22"/>
          <w:lang w:eastAsia="en-US"/>
          <w14:ligatures w14:val="standardContextual"/>
        </w:rPr>
        <w:t>v</w:t>
      </w:r>
      <w:r w:rsidRPr="00C82E0E">
        <w:rPr>
          <w:rFonts w:ascii="Arial" w:eastAsia="Arial" w:hAnsi="Arial"/>
          <w:kern w:val="2"/>
          <w:sz w:val="22"/>
          <w:szCs w:val="22"/>
          <w:lang w:eastAsia="en-US"/>
          <w14:ligatures w14:val="standardContextual"/>
        </w:rPr>
        <w:t xml:space="preserve"> mezích </w:t>
      </w:r>
      <w:r w:rsidR="004B7C68">
        <w:rPr>
          <w:rFonts w:ascii="Arial" w:eastAsia="Arial" w:hAnsi="Arial"/>
          <w:kern w:val="2"/>
          <w:sz w:val="22"/>
          <w:szCs w:val="22"/>
          <w:lang w:eastAsia="en-US"/>
          <w14:ligatures w14:val="standardContextual"/>
        </w:rPr>
        <w:t xml:space="preserve">§ 14 téhož zákona </w:t>
      </w:r>
      <w:r w:rsidRPr="00C82E0E">
        <w:rPr>
          <w:rFonts w:ascii="Arial" w:eastAsia="Arial" w:hAnsi="Arial"/>
          <w:kern w:val="2"/>
          <w:sz w:val="22"/>
          <w:szCs w:val="22"/>
          <w:lang w:eastAsia="en-US"/>
          <w14:ligatures w14:val="standardContextual"/>
        </w:rPr>
        <w:t xml:space="preserve">blíže upravit či konkretizovat některé náležitosti, resp. konstrukční prvky poplatku. Obsahové náležitosti, které obce v rámci své normotvorné pravomoci mohou (či musejí) </w:t>
      </w:r>
      <w:r w:rsidR="00385235">
        <w:rPr>
          <w:rFonts w:ascii="Arial" w:eastAsia="Arial" w:hAnsi="Arial"/>
          <w:kern w:val="2"/>
          <w:sz w:val="22"/>
          <w:szCs w:val="22"/>
          <w:lang w:eastAsia="en-US"/>
          <w14:ligatures w14:val="standardContextual"/>
        </w:rPr>
        <w:t xml:space="preserve">upravit v </w:t>
      </w:r>
      <w:r w:rsidRPr="00C82E0E">
        <w:rPr>
          <w:rFonts w:ascii="Arial" w:eastAsia="Arial" w:hAnsi="Arial"/>
          <w:kern w:val="2"/>
          <w:sz w:val="22"/>
          <w:szCs w:val="22"/>
          <w:lang w:eastAsia="en-US"/>
          <w14:ligatures w14:val="standardContextual"/>
        </w:rPr>
        <w:t>obecně závazn</w:t>
      </w:r>
      <w:r w:rsidR="00385235">
        <w:rPr>
          <w:rFonts w:ascii="Arial" w:eastAsia="Arial" w:hAnsi="Arial"/>
          <w:kern w:val="2"/>
          <w:sz w:val="22"/>
          <w:szCs w:val="22"/>
          <w:lang w:eastAsia="en-US"/>
          <w14:ligatures w14:val="standardContextual"/>
        </w:rPr>
        <w:t>ých</w:t>
      </w:r>
      <w:r w:rsidRPr="00C82E0E">
        <w:rPr>
          <w:rFonts w:ascii="Arial" w:eastAsia="Arial" w:hAnsi="Arial"/>
          <w:kern w:val="2"/>
          <w:sz w:val="22"/>
          <w:szCs w:val="22"/>
          <w:lang w:eastAsia="en-US"/>
          <w14:ligatures w14:val="standardContextual"/>
        </w:rPr>
        <w:t xml:space="preserve"> vyhláš</w:t>
      </w:r>
      <w:r w:rsidR="00385235">
        <w:rPr>
          <w:rFonts w:ascii="Arial" w:eastAsia="Arial" w:hAnsi="Arial"/>
          <w:kern w:val="2"/>
          <w:sz w:val="22"/>
          <w:szCs w:val="22"/>
          <w:lang w:eastAsia="en-US"/>
          <w14:ligatures w14:val="standardContextual"/>
        </w:rPr>
        <w:t>kách,</w:t>
      </w:r>
      <w:r w:rsidRPr="00C82E0E">
        <w:rPr>
          <w:rFonts w:ascii="Arial" w:eastAsia="Arial" w:hAnsi="Arial"/>
          <w:kern w:val="2"/>
          <w:sz w:val="22"/>
          <w:szCs w:val="22"/>
          <w:lang w:eastAsia="en-US"/>
          <w14:ligatures w14:val="standardContextual"/>
        </w:rPr>
        <w:t xml:space="preserve"> jimiž </w:t>
      </w:r>
      <w:r w:rsidR="00120109">
        <w:rPr>
          <w:rFonts w:ascii="Arial" w:eastAsia="Arial" w:hAnsi="Arial"/>
          <w:kern w:val="2"/>
          <w:sz w:val="22"/>
          <w:szCs w:val="22"/>
          <w:lang w:eastAsia="en-US"/>
          <w14:ligatures w14:val="standardContextual"/>
        </w:rPr>
        <w:t>zavádějí</w:t>
      </w:r>
      <w:r w:rsidRPr="00C82E0E">
        <w:rPr>
          <w:rFonts w:ascii="Arial" w:eastAsia="Arial" w:hAnsi="Arial"/>
          <w:kern w:val="2"/>
          <w:sz w:val="22"/>
          <w:szCs w:val="22"/>
          <w:lang w:eastAsia="en-US"/>
          <w14:ligatures w14:val="standardContextual"/>
        </w:rPr>
        <w:t xml:space="preserve"> místní poplatky, jsou </w:t>
      </w:r>
      <w:r w:rsidR="004B7C68">
        <w:rPr>
          <w:rFonts w:ascii="Arial" w:eastAsia="Arial" w:hAnsi="Arial"/>
          <w:kern w:val="2"/>
          <w:sz w:val="22"/>
          <w:szCs w:val="22"/>
          <w:lang w:eastAsia="en-US"/>
          <w14:ligatures w14:val="standardContextual"/>
        </w:rPr>
        <w:t xml:space="preserve">pak konkrétně </w:t>
      </w:r>
      <w:r w:rsidRPr="00C82E0E">
        <w:rPr>
          <w:rFonts w:ascii="Arial" w:eastAsia="Arial" w:hAnsi="Arial"/>
          <w:kern w:val="2"/>
          <w:sz w:val="22"/>
          <w:szCs w:val="22"/>
          <w:lang w:eastAsia="en-US"/>
          <w14:ligatures w14:val="standardContextual"/>
        </w:rPr>
        <w:t>vymezeny v § 14 odst. 2 až 5 zákona o místních poplatcích</w:t>
      </w:r>
      <w:r>
        <w:rPr>
          <w:rFonts w:ascii="Arial" w:eastAsia="Arial" w:hAnsi="Arial"/>
          <w:kern w:val="2"/>
          <w:sz w:val="22"/>
          <w:szCs w:val="22"/>
          <w:lang w:eastAsia="en-US"/>
          <w14:ligatures w14:val="standardContextual"/>
        </w:rPr>
        <w:t>.</w:t>
      </w:r>
    </w:p>
    <w:p w14:paraId="2A9BDABB" w14:textId="77777777" w:rsidR="00C0595B" w:rsidRPr="00C82E0E"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t>Tyto obsahové náležitosti lze dělit na obligatorní (povinné) a fakultativní (volitelné). Mezi povinné obsahové náležitosti obecně závazné vyhlášky o místním poplatku za obecní systém odpadového hospodářství se řadí sazba poplatku, lhůta pro podání ohlášení (pokud obec povinnost podat ohlášení výslovně nevyloučí) a splatnost poplatku. Mezi fakultativní obsahové náležitosti pak patří další osvobození od poplatku nad rámec zákona o místních poplatcích, úlevy od poplatku, vyloučení povinnosti podat ohlášení, další způsoby placení a jemu odpovídající den poplatku, než je způsob placení a den platby podle daňového řádu</w:t>
      </w:r>
      <w:r w:rsidRPr="00C82E0E">
        <w:rPr>
          <w:rFonts w:ascii="Arial" w:eastAsia="Arial" w:hAnsi="Arial"/>
          <w:kern w:val="2"/>
          <w:sz w:val="22"/>
          <w:szCs w:val="22"/>
          <w:vertAlign w:val="superscript"/>
          <w:lang w:eastAsia="en-US"/>
          <w14:ligatures w14:val="standardContextual"/>
        </w:rPr>
        <w:footnoteReference w:id="20"/>
      </w:r>
      <w:r w:rsidRPr="00C82E0E">
        <w:rPr>
          <w:rFonts w:ascii="Arial" w:eastAsia="Arial" w:hAnsi="Arial"/>
          <w:kern w:val="2"/>
          <w:sz w:val="22"/>
          <w:szCs w:val="22"/>
          <w:lang w:eastAsia="en-US"/>
          <w14:ligatures w14:val="standardContextual"/>
        </w:rPr>
        <w:t xml:space="preserve"> a delší lhůta pro oznámení změn v podaném ohlášení</w:t>
      </w:r>
      <w:r>
        <w:rPr>
          <w:rFonts w:ascii="Arial" w:eastAsia="Arial" w:hAnsi="Arial"/>
          <w:kern w:val="2"/>
          <w:sz w:val="22"/>
          <w:szCs w:val="22"/>
          <w:lang w:eastAsia="en-US"/>
          <w14:ligatures w14:val="standardContextual"/>
        </w:rPr>
        <w:t>.</w:t>
      </w:r>
    </w:p>
    <w:p w14:paraId="3822F381" w14:textId="0A68C8FF" w:rsidR="00C0595B" w:rsidRPr="00C82E0E"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t xml:space="preserve">V této souvislosti je třeba upozornit na skutečnost, že </w:t>
      </w:r>
      <w:r w:rsidRPr="00C82E0E">
        <w:rPr>
          <w:rFonts w:ascii="Arial" w:eastAsia="Arial" w:hAnsi="Arial"/>
          <w:b/>
          <w:bCs/>
          <w:kern w:val="2"/>
          <w:sz w:val="22"/>
          <w:szCs w:val="22"/>
          <w:lang w:eastAsia="en-US"/>
          <w14:ligatures w14:val="standardContextual"/>
        </w:rPr>
        <w:t>výčet obsahových náležitostí</w:t>
      </w:r>
      <w:r w:rsidRPr="00C82E0E">
        <w:rPr>
          <w:rFonts w:ascii="Arial" w:eastAsia="Arial" w:hAnsi="Arial"/>
          <w:kern w:val="2"/>
          <w:sz w:val="22"/>
          <w:szCs w:val="22"/>
          <w:lang w:eastAsia="en-US"/>
          <w14:ligatures w14:val="standardContextual"/>
        </w:rPr>
        <w:t xml:space="preserve">, které obce musejí či mohou při zavádění poplatků upravit, </w:t>
      </w:r>
      <w:r w:rsidRPr="00C82E0E">
        <w:rPr>
          <w:rFonts w:ascii="Arial" w:eastAsia="Arial" w:hAnsi="Arial"/>
          <w:b/>
          <w:bCs/>
          <w:kern w:val="2"/>
          <w:sz w:val="22"/>
          <w:szCs w:val="22"/>
          <w:lang w:eastAsia="en-US"/>
          <w14:ligatures w14:val="standardContextual"/>
        </w:rPr>
        <w:t>je taxativní</w:t>
      </w:r>
      <w:r w:rsidRPr="00C82E0E">
        <w:rPr>
          <w:rFonts w:ascii="Arial" w:eastAsia="Arial" w:hAnsi="Arial"/>
          <w:kern w:val="2"/>
          <w:sz w:val="22"/>
          <w:szCs w:val="22"/>
          <w:lang w:eastAsia="en-US"/>
          <w14:ligatures w14:val="standardContextual"/>
        </w:rPr>
        <w:t xml:space="preserve"> (uzavřený). To</w:t>
      </w:r>
      <w:r>
        <w:rPr>
          <w:rFonts w:ascii="Arial" w:eastAsia="Arial" w:hAnsi="Arial"/>
          <w:kern w:val="2"/>
          <w:sz w:val="22"/>
          <w:szCs w:val="22"/>
          <w:lang w:eastAsia="en-US"/>
          <w14:ligatures w14:val="standardContextual"/>
        </w:rPr>
        <w:t> </w:t>
      </w:r>
      <w:r w:rsidRPr="00C82E0E">
        <w:rPr>
          <w:rFonts w:ascii="Arial" w:eastAsia="Arial" w:hAnsi="Arial"/>
          <w:kern w:val="2"/>
          <w:sz w:val="22"/>
          <w:szCs w:val="22"/>
          <w:lang w:eastAsia="en-US"/>
          <w14:ligatures w14:val="standardContextual"/>
        </w:rPr>
        <w:t xml:space="preserve">znamená, </w:t>
      </w:r>
      <w:r w:rsidRPr="00B27B17">
        <w:rPr>
          <w:rFonts w:ascii="Arial" w:eastAsia="Arial" w:hAnsi="Arial"/>
          <w:kern w:val="2"/>
          <w:sz w:val="22"/>
          <w:szCs w:val="22"/>
          <w:lang w:eastAsia="en-US"/>
          <w14:ligatures w14:val="standardContextual"/>
        </w:rPr>
        <w:t>že</w:t>
      </w:r>
      <w:r w:rsidRPr="00B27B17">
        <w:rPr>
          <w:rFonts w:ascii="Arial" w:eastAsia="Arial" w:hAnsi="Arial"/>
          <w:b/>
          <w:bCs/>
          <w:kern w:val="2"/>
          <w:sz w:val="22"/>
          <w:szCs w:val="22"/>
          <w:lang w:eastAsia="en-US"/>
          <w14:ligatures w14:val="standardContextual"/>
        </w:rPr>
        <w:t xml:space="preserve"> obcím v obecně závazných vyhláškách o místních poplatcích </w:t>
      </w:r>
      <w:r w:rsidRPr="00C82E0E">
        <w:rPr>
          <w:rFonts w:ascii="Arial" w:eastAsia="Arial" w:hAnsi="Arial"/>
          <w:b/>
          <w:bCs/>
          <w:kern w:val="2"/>
          <w:sz w:val="22"/>
          <w:szCs w:val="22"/>
          <w:lang w:eastAsia="en-US"/>
          <w14:ligatures w14:val="standardContextual"/>
        </w:rPr>
        <w:t>nepřísluší nad rámec výčtu obsahových náležitostí vymezených v § 14 odst. 2 až 5 zákona o</w:t>
      </w:r>
      <w:r>
        <w:rPr>
          <w:rFonts w:ascii="Arial" w:eastAsia="Arial" w:hAnsi="Arial"/>
          <w:b/>
          <w:bCs/>
          <w:kern w:val="2"/>
          <w:sz w:val="22"/>
          <w:szCs w:val="22"/>
          <w:lang w:eastAsia="en-US"/>
          <w14:ligatures w14:val="standardContextual"/>
        </w:rPr>
        <w:t> </w:t>
      </w:r>
      <w:r w:rsidRPr="00C82E0E">
        <w:rPr>
          <w:rFonts w:ascii="Arial" w:eastAsia="Arial" w:hAnsi="Arial"/>
          <w:b/>
          <w:bCs/>
          <w:kern w:val="2"/>
          <w:sz w:val="22"/>
          <w:szCs w:val="22"/>
          <w:lang w:eastAsia="en-US"/>
          <w14:ligatures w14:val="standardContextual"/>
        </w:rPr>
        <w:t>místních poplatcích upravovat cokoliv jiného;</w:t>
      </w:r>
      <w:r w:rsidRPr="00C82E0E">
        <w:rPr>
          <w:rFonts w:ascii="Arial" w:eastAsia="Arial" w:hAnsi="Arial"/>
          <w:kern w:val="2"/>
          <w:sz w:val="22"/>
          <w:szCs w:val="22"/>
          <w:lang w:eastAsia="en-US"/>
          <w14:ligatures w14:val="standardContextual"/>
        </w:rPr>
        <w:t xml:space="preserve"> pokud tak učiní, je t</w:t>
      </w:r>
      <w:r w:rsidR="0019177C">
        <w:rPr>
          <w:rFonts w:ascii="Arial" w:eastAsia="Arial" w:hAnsi="Arial"/>
          <w:kern w:val="2"/>
          <w:sz w:val="22"/>
          <w:szCs w:val="22"/>
          <w:lang w:eastAsia="en-US"/>
          <w14:ligatures w14:val="standardContextual"/>
        </w:rPr>
        <w:t>řeba t</w:t>
      </w:r>
      <w:r w:rsidRPr="00C82E0E">
        <w:rPr>
          <w:rFonts w:ascii="Arial" w:eastAsia="Arial" w:hAnsi="Arial"/>
          <w:kern w:val="2"/>
          <w:sz w:val="22"/>
          <w:szCs w:val="22"/>
          <w:lang w:eastAsia="en-US"/>
          <w14:ligatures w14:val="standardContextual"/>
        </w:rPr>
        <w:t xml:space="preserve">uto právní úpravu považovat za </w:t>
      </w:r>
      <w:r w:rsidRPr="00C82E0E">
        <w:rPr>
          <w:rFonts w:ascii="Arial" w:eastAsia="Arial" w:hAnsi="Arial"/>
          <w:i/>
          <w:iCs/>
          <w:kern w:val="2"/>
          <w:sz w:val="22"/>
          <w:szCs w:val="22"/>
          <w:lang w:eastAsia="en-US"/>
          <w14:ligatures w14:val="standardContextual"/>
        </w:rPr>
        <w:t>ultra vires</w:t>
      </w:r>
      <w:r w:rsidRPr="00C82E0E">
        <w:rPr>
          <w:rFonts w:ascii="Arial" w:eastAsia="Arial" w:hAnsi="Arial"/>
          <w:kern w:val="2"/>
          <w:sz w:val="22"/>
          <w:szCs w:val="22"/>
          <w:lang w:eastAsia="en-US"/>
          <w14:ligatures w14:val="standardContextual"/>
        </w:rPr>
        <w:t>, tedy jdoucí nad rámec zákonem vymezené věcné působnosti obce</w:t>
      </w:r>
      <w:r>
        <w:rPr>
          <w:rFonts w:ascii="Arial" w:eastAsia="Arial" w:hAnsi="Arial"/>
          <w:kern w:val="2"/>
          <w:sz w:val="22"/>
          <w:szCs w:val="22"/>
          <w:lang w:eastAsia="en-US"/>
          <w14:ligatures w14:val="standardContextual"/>
        </w:rPr>
        <w:t>.</w:t>
      </w:r>
    </w:p>
    <w:p w14:paraId="2FE45EDA" w14:textId="77777777" w:rsidR="00C0595B" w:rsidRPr="00C82E0E"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t xml:space="preserve">V rámci daní a poplatků je nezbytné </w:t>
      </w:r>
      <w:r w:rsidRPr="00C82E0E">
        <w:rPr>
          <w:rFonts w:ascii="Arial" w:eastAsia="Arial" w:hAnsi="Arial"/>
          <w:b/>
          <w:bCs/>
          <w:kern w:val="2"/>
          <w:sz w:val="22"/>
          <w:szCs w:val="22"/>
          <w:lang w:eastAsia="en-US"/>
          <w14:ligatures w14:val="standardContextual"/>
        </w:rPr>
        <w:t>vycházet z ustanovení čl. 11 odst. 5 Listiny základních práv a svobod</w:t>
      </w:r>
      <w:r w:rsidRPr="00C82E0E">
        <w:rPr>
          <w:rFonts w:ascii="Arial" w:eastAsia="Arial" w:hAnsi="Arial"/>
          <w:kern w:val="2"/>
          <w:sz w:val="22"/>
          <w:szCs w:val="22"/>
          <w:lang w:eastAsia="en-US"/>
          <w14:ligatures w14:val="standardContextual"/>
        </w:rPr>
        <w:t xml:space="preserve">, dle kterého lze daně a poplatky ukládat </w:t>
      </w:r>
      <w:r w:rsidRPr="00C82E0E">
        <w:rPr>
          <w:rFonts w:ascii="Arial" w:eastAsia="Arial" w:hAnsi="Arial"/>
          <w:b/>
          <w:bCs/>
          <w:kern w:val="2"/>
          <w:sz w:val="22"/>
          <w:szCs w:val="22"/>
          <w:lang w:eastAsia="en-US"/>
          <w14:ligatures w14:val="standardContextual"/>
        </w:rPr>
        <w:t>jen na základě zákona</w:t>
      </w:r>
      <w:r w:rsidRPr="00C82E0E">
        <w:rPr>
          <w:rFonts w:ascii="Arial" w:eastAsia="Arial" w:hAnsi="Arial"/>
          <w:kern w:val="2"/>
          <w:sz w:val="22"/>
          <w:szCs w:val="22"/>
          <w:lang w:eastAsia="en-US"/>
          <w14:ligatures w14:val="standardContextual"/>
        </w:rPr>
        <w:t xml:space="preserve">. Pravidlo, podle kterého lze daně a poplatky ukládat jen na základě zákona, je pak nutné interpretovat v tom směru, že </w:t>
      </w:r>
      <w:r w:rsidRPr="00C82E0E">
        <w:rPr>
          <w:rFonts w:ascii="Arial" w:eastAsia="Arial" w:hAnsi="Arial"/>
          <w:b/>
          <w:bCs/>
          <w:kern w:val="2"/>
          <w:sz w:val="22"/>
          <w:szCs w:val="22"/>
          <w:lang w:eastAsia="en-US"/>
          <w14:ligatures w14:val="standardContextual"/>
        </w:rPr>
        <w:t>základní parametry jakékoli daně či jakéhokoli poplatku musí být upraveny přímo zákonem.</w:t>
      </w:r>
    </w:p>
    <w:p w14:paraId="67179381" w14:textId="5CBABD70" w:rsidR="00C0595B" w:rsidRPr="00C82E0E"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t xml:space="preserve">K omezeným možnostem autonomní normotvorby se vyjadřoval také </w:t>
      </w:r>
      <w:r w:rsidR="00E57213">
        <w:rPr>
          <w:rFonts w:ascii="Arial" w:eastAsia="Arial" w:hAnsi="Arial"/>
          <w:kern w:val="2"/>
          <w:sz w:val="22"/>
          <w:szCs w:val="22"/>
          <w:lang w:eastAsia="en-US"/>
          <w14:ligatures w14:val="standardContextual"/>
        </w:rPr>
        <w:t>Ú</w:t>
      </w:r>
      <w:r w:rsidRPr="00C82E0E">
        <w:rPr>
          <w:rFonts w:ascii="Arial" w:eastAsia="Arial" w:hAnsi="Arial"/>
          <w:kern w:val="2"/>
          <w:sz w:val="22"/>
          <w:szCs w:val="22"/>
          <w:lang w:eastAsia="en-US"/>
          <w14:ligatures w14:val="standardContextual"/>
        </w:rPr>
        <w:t>stavní soud ve</w:t>
      </w:r>
      <w:r>
        <w:rPr>
          <w:rFonts w:ascii="Arial" w:eastAsia="Arial" w:hAnsi="Arial"/>
          <w:kern w:val="2"/>
          <w:sz w:val="22"/>
          <w:szCs w:val="22"/>
          <w:lang w:eastAsia="en-US"/>
          <w14:ligatures w14:val="standardContextual"/>
        </w:rPr>
        <w:t> </w:t>
      </w:r>
      <w:r w:rsidRPr="00C82E0E">
        <w:rPr>
          <w:rFonts w:ascii="Arial" w:eastAsia="Arial" w:hAnsi="Arial"/>
          <w:kern w:val="2"/>
          <w:sz w:val="22"/>
          <w:szCs w:val="22"/>
          <w:lang w:eastAsia="en-US"/>
          <w14:ligatures w14:val="standardContextual"/>
        </w:rPr>
        <w:t>svém nálezu ze dne 20. března 2007, sp. zn. Pl. ÚS 20/06, následovně:</w:t>
      </w:r>
    </w:p>
    <w:p w14:paraId="0E82B28E" w14:textId="14D1D024" w:rsidR="00C0595B" w:rsidRPr="00C82E0E" w:rsidRDefault="00C0595B" w:rsidP="00C0595B">
      <w:pPr>
        <w:suppressAutoHyphens w:val="0"/>
        <w:spacing w:after="160" w:line="276" w:lineRule="auto"/>
        <w:ind w:left="708"/>
        <w:jc w:val="both"/>
        <w:rPr>
          <w:rFonts w:ascii="Arial" w:eastAsia="Arial" w:hAnsi="Arial"/>
          <w:i/>
          <w:iCs/>
          <w:kern w:val="2"/>
          <w:sz w:val="20"/>
          <w:szCs w:val="20"/>
          <w:lang w:eastAsia="en-US"/>
          <w14:ligatures w14:val="standardContextual"/>
        </w:rPr>
      </w:pPr>
      <w:r w:rsidRPr="00C82E0E">
        <w:rPr>
          <w:rFonts w:ascii="Arial" w:eastAsia="Arial" w:hAnsi="Arial"/>
          <w:i/>
          <w:iCs/>
          <w:kern w:val="2"/>
          <w:sz w:val="20"/>
          <w:szCs w:val="20"/>
          <w:lang w:eastAsia="en-US"/>
          <w14:ligatures w14:val="standardContextual"/>
        </w:rPr>
        <w:t>„Přímo z ustanovení čl. 11 odst. 5 LPS vyplývá, že daně a poplatky lze ukládat jen na základě zákona. Obce tak mohou svými obecně závaznými vyhláškami zavést jen takové místní poplatky, jež jsou taxativně vymezeny zákonem o místních poplatcích, a pouze v tom rozsahu, který tento zákon umožňuje</w:t>
      </w:r>
      <w:r w:rsidRPr="00C82E0E">
        <w:rPr>
          <w:rFonts w:ascii="Arial" w:eastAsia="Arial" w:hAnsi="Arial"/>
          <w:b/>
          <w:bCs/>
          <w:i/>
          <w:iCs/>
          <w:kern w:val="2"/>
          <w:sz w:val="20"/>
          <w:szCs w:val="20"/>
          <w:lang w:eastAsia="en-US"/>
          <w14:ligatures w14:val="standardContextual"/>
        </w:rPr>
        <w:t xml:space="preserve">. Podle </w:t>
      </w:r>
      <w:r w:rsidRPr="004B7C68">
        <w:rPr>
          <w:rFonts w:ascii="Arial" w:eastAsia="Arial" w:hAnsi="Arial"/>
          <w:b/>
          <w:bCs/>
          <w:i/>
          <w:iCs/>
          <w:kern w:val="2"/>
          <w:sz w:val="20"/>
          <w:szCs w:val="20"/>
          <w:lang w:eastAsia="en-US"/>
          <w14:ligatures w14:val="standardContextual"/>
        </w:rPr>
        <w:t>přesvědčení Ústavního soudu je pak materie obsažená v zákoně o místních poplatcích zpracována v natolik komplexní a kogentní úpravě, že v otázkách spadajících pod režim citovaného zákona není obec oprávněna postupovat jinak než zákonem výslovně stanoveným postupem</w:t>
      </w:r>
      <w:r w:rsidRPr="004B7C68">
        <w:rPr>
          <w:rFonts w:ascii="Arial" w:eastAsia="Arial" w:hAnsi="Arial"/>
          <w:kern w:val="2"/>
          <w:sz w:val="20"/>
          <w:szCs w:val="20"/>
          <w:lang w:eastAsia="en-US"/>
          <w14:ligatures w14:val="standardContextual"/>
        </w:rPr>
        <w:t>.</w:t>
      </w:r>
      <w:r w:rsidRPr="004B7C68">
        <w:rPr>
          <w:rFonts w:ascii="Arial" w:eastAsia="Arial" w:hAnsi="Arial"/>
          <w:b/>
          <w:bCs/>
          <w:i/>
          <w:iCs/>
          <w:kern w:val="2"/>
          <w:sz w:val="20"/>
          <w:szCs w:val="20"/>
          <w:lang w:eastAsia="en-US"/>
          <w14:ligatures w14:val="standardContextual"/>
        </w:rPr>
        <w:t xml:space="preserve"> Takto jednoznačně vymezený rámec právní úpravy</w:t>
      </w:r>
      <w:r w:rsidRPr="00C82E0E">
        <w:rPr>
          <w:rFonts w:ascii="Arial" w:eastAsia="Arial" w:hAnsi="Arial"/>
          <w:b/>
          <w:bCs/>
          <w:i/>
          <w:iCs/>
          <w:kern w:val="2"/>
          <w:sz w:val="20"/>
          <w:szCs w:val="20"/>
          <w:lang w:eastAsia="en-US"/>
          <w14:ligatures w14:val="standardContextual"/>
        </w:rPr>
        <w:t xml:space="preserve"> neumožňuje obcím při zavádění místních poplatků vytvářet další pravidla či ukládat jiné povinnosti jdoucí mimo hranice právní úpravy, resp. zákonného zmocnění ve smyslu § 14 odst. 2 zákona o</w:t>
      </w:r>
      <w:r w:rsidR="004B7C68">
        <w:rPr>
          <w:rFonts w:ascii="Arial" w:eastAsia="Arial" w:hAnsi="Arial"/>
          <w:b/>
          <w:bCs/>
          <w:i/>
          <w:iCs/>
          <w:kern w:val="2"/>
          <w:sz w:val="20"/>
          <w:szCs w:val="20"/>
          <w:lang w:eastAsia="en-US"/>
          <w14:ligatures w14:val="standardContextual"/>
        </w:rPr>
        <w:t> </w:t>
      </w:r>
      <w:r w:rsidRPr="00C82E0E">
        <w:rPr>
          <w:rFonts w:ascii="Arial" w:eastAsia="Arial" w:hAnsi="Arial"/>
          <w:b/>
          <w:bCs/>
          <w:i/>
          <w:iCs/>
          <w:kern w:val="2"/>
          <w:sz w:val="20"/>
          <w:szCs w:val="20"/>
          <w:lang w:eastAsia="en-US"/>
          <w14:ligatures w14:val="standardContextual"/>
        </w:rPr>
        <w:t>místních poplatcích</w:t>
      </w:r>
      <w:r w:rsidR="004B7C68">
        <w:rPr>
          <w:rFonts w:ascii="Arial" w:eastAsia="Arial" w:hAnsi="Arial"/>
          <w:b/>
          <w:bCs/>
          <w:i/>
          <w:iCs/>
          <w:kern w:val="2"/>
          <w:sz w:val="20"/>
          <w:szCs w:val="20"/>
          <w:lang w:eastAsia="en-US"/>
          <w14:ligatures w14:val="standardContextual"/>
        </w:rPr>
        <w:t xml:space="preserve"> </w:t>
      </w:r>
      <w:r w:rsidR="004B7C68" w:rsidRPr="004B7C68">
        <w:rPr>
          <w:rFonts w:ascii="Arial" w:eastAsia="Arial" w:hAnsi="Arial"/>
          <w:kern w:val="2"/>
          <w:sz w:val="20"/>
          <w:szCs w:val="20"/>
          <w:lang w:eastAsia="en-US"/>
          <w14:ligatures w14:val="standardContextual"/>
        </w:rPr>
        <w:t xml:space="preserve">[pozn.: </w:t>
      </w:r>
      <w:r w:rsidR="004B7C68">
        <w:rPr>
          <w:rFonts w:ascii="Arial" w:eastAsia="Arial" w:hAnsi="Arial"/>
          <w:kern w:val="2"/>
          <w:sz w:val="20"/>
          <w:szCs w:val="20"/>
          <w:lang w:eastAsia="en-US"/>
          <w14:ligatures w14:val="standardContextual"/>
        </w:rPr>
        <w:t>zvýraznění</w:t>
      </w:r>
      <w:r w:rsidR="004B7C68" w:rsidRPr="004B7C68">
        <w:rPr>
          <w:rFonts w:ascii="Arial" w:eastAsia="Arial" w:hAnsi="Arial"/>
          <w:kern w:val="2"/>
          <w:sz w:val="20"/>
          <w:szCs w:val="20"/>
          <w:lang w:eastAsia="en-US"/>
          <w14:ligatures w14:val="standardContextual"/>
        </w:rPr>
        <w:t xml:space="preserve"> provedlo Ministerstvo vnitra]</w:t>
      </w:r>
      <w:r w:rsidR="004B7C68">
        <w:rPr>
          <w:rFonts w:ascii="Arial" w:eastAsia="Arial" w:hAnsi="Arial"/>
          <w:kern w:val="2"/>
          <w:sz w:val="20"/>
          <w:szCs w:val="20"/>
          <w:lang w:eastAsia="en-US"/>
          <w14:ligatures w14:val="standardContextual"/>
        </w:rPr>
        <w:t xml:space="preserve">. </w:t>
      </w:r>
      <w:r w:rsidRPr="00C82E0E">
        <w:rPr>
          <w:rFonts w:ascii="Arial" w:eastAsia="Arial" w:hAnsi="Arial"/>
          <w:i/>
          <w:iCs/>
          <w:kern w:val="2"/>
          <w:sz w:val="20"/>
          <w:szCs w:val="20"/>
          <w:lang w:eastAsia="en-US"/>
          <w14:ligatures w14:val="standardContextual"/>
        </w:rPr>
        <w:t xml:space="preserve">Taktéž pozměňování pravidel zakotvených v zákoně o místních poplatcích ze strany obce není přípustné, neboť zákonná úprava má přednost před obecně </w:t>
      </w:r>
      <w:r w:rsidRPr="00C82E0E">
        <w:rPr>
          <w:rFonts w:ascii="Arial" w:eastAsia="Arial" w:hAnsi="Arial"/>
          <w:i/>
          <w:iCs/>
          <w:kern w:val="2"/>
          <w:sz w:val="20"/>
          <w:szCs w:val="20"/>
          <w:lang w:eastAsia="en-US"/>
          <w14:ligatures w14:val="standardContextual"/>
        </w:rPr>
        <w:lastRenderedPageBreak/>
        <w:t>závaznou vyhláškou; přijme-li zákonodárce pro danou oblast určitá pravidla, subjekt územní samosprávy nemůže tato duplicitně či v rozporu se zákony normovat.“</w:t>
      </w:r>
    </w:p>
    <w:p w14:paraId="47089A46" w14:textId="77777777" w:rsidR="00C0595B" w:rsidRPr="00C82E0E" w:rsidRDefault="00C0595B" w:rsidP="00C0595B">
      <w:pPr>
        <w:suppressAutoHyphens w:val="0"/>
        <w:spacing w:after="160" w:line="276" w:lineRule="auto"/>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t xml:space="preserve">Citovaná judikatura tak „pouze“ podtrhuje skutečnost, že </w:t>
      </w:r>
      <w:r w:rsidRPr="00C82E0E">
        <w:rPr>
          <w:rFonts w:ascii="Arial" w:eastAsia="Arial" w:hAnsi="Arial"/>
          <w:b/>
          <w:bCs/>
          <w:kern w:val="2"/>
          <w:sz w:val="22"/>
          <w:szCs w:val="22"/>
          <w:lang w:eastAsia="en-US"/>
          <w14:ligatures w14:val="standardContextual"/>
        </w:rPr>
        <w:t>obcím nepřísluší nad rámec obsahových náležitostí vymezených v § 14 odst. 2 až 5 zákona o místních poplatcích autonomně normovat cokoliv dalšího, a to ani kdyby takovou úpravu město považovalo za vhodnou či potřebnou.</w:t>
      </w:r>
    </w:p>
    <w:p w14:paraId="30133B1C" w14:textId="7F6F33A3" w:rsidR="00C0595B" w:rsidRPr="00C82E0E"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t>Z příslušného ustanovení zákona o místních poplatcích nevyplývá, že by se měl poplatek platit podle faktického počtu bytů v domě. Pokud by zákonodárce tuto možnost připouštěl, musela by vyplývat přímo ze zákona; z jazykového výkladu ustanovení §</w:t>
      </w:r>
      <w:r w:rsidR="00DE65BC">
        <w:rPr>
          <w:rFonts w:ascii="Arial" w:eastAsia="Arial" w:hAnsi="Arial"/>
          <w:kern w:val="2"/>
          <w:sz w:val="22"/>
          <w:szCs w:val="22"/>
          <w:lang w:eastAsia="en-US"/>
          <w14:ligatures w14:val="standardContextual"/>
        </w:rPr>
        <w:t> </w:t>
      </w:r>
      <w:r w:rsidRPr="00C82E0E">
        <w:rPr>
          <w:rFonts w:ascii="Arial" w:eastAsia="Arial" w:hAnsi="Arial"/>
          <w:kern w:val="2"/>
          <w:sz w:val="22"/>
          <w:szCs w:val="22"/>
          <w:lang w:eastAsia="en-US"/>
          <w14:ligatures w14:val="standardContextual"/>
        </w:rPr>
        <w:t xml:space="preserve">10e zákona o místních poplatcích však </w:t>
      </w:r>
      <w:r w:rsidR="00DE65BC">
        <w:rPr>
          <w:rFonts w:ascii="Arial" w:eastAsia="Arial" w:hAnsi="Arial"/>
          <w:kern w:val="2"/>
          <w:sz w:val="22"/>
          <w:szCs w:val="22"/>
          <w:lang w:eastAsia="en-US"/>
          <w14:ligatures w14:val="standardContextual"/>
        </w:rPr>
        <w:t>nic takového dovodit nelze</w:t>
      </w:r>
      <w:r w:rsidRPr="00C82E0E">
        <w:rPr>
          <w:rFonts w:ascii="Arial" w:eastAsia="Arial" w:hAnsi="Arial"/>
          <w:kern w:val="2"/>
          <w:sz w:val="22"/>
          <w:szCs w:val="22"/>
          <w:lang w:eastAsia="en-US"/>
          <w14:ligatures w14:val="standardContextual"/>
        </w:rPr>
        <w:t xml:space="preserve">. Naopak z uvedeného vyplývá, že se poplatek platí za „celou“ nemovitou věc, bez ohledu na to, kolik bytů se v takové nemovité věci fakticky nachází. Takovýto závěr rovněž podporuje zásada </w:t>
      </w:r>
      <w:r w:rsidRPr="00C82E0E">
        <w:rPr>
          <w:rFonts w:ascii="Arial" w:eastAsia="Arial" w:hAnsi="Arial"/>
          <w:i/>
          <w:iCs/>
          <w:kern w:val="2"/>
          <w:sz w:val="22"/>
          <w:szCs w:val="22"/>
          <w:lang w:eastAsia="en-US"/>
          <w14:ligatures w14:val="standardContextual"/>
        </w:rPr>
        <w:t>in dubio mitius</w:t>
      </w:r>
      <w:r w:rsidRPr="00C82E0E">
        <w:rPr>
          <w:rFonts w:ascii="Arial" w:eastAsia="Arial" w:hAnsi="Arial"/>
          <w:kern w:val="2"/>
          <w:sz w:val="22"/>
          <w:szCs w:val="22"/>
          <w:lang w:eastAsia="en-US"/>
          <w14:ligatures w14:val="standardContextual"/>
        </w:rPr>
        <w:t xml:space="preserve"> (v pochybnostech ve prospěch poplatníka), která se v daňovém právu běžně aplikuje</w:t>
      </w:r>
      <w:r>
        <w:rPr>
          <w:rFonts w:ascii="Arial" w:eastAsia="Arial" w:hAnsi="Arial"/>
          <w:kern w:val="2"/>
          <w:sz w:val="22"/>
          <w:szCs w:val="22"/>
          <w:lang w:eastAsia="en-US"/>
          <w14:ligatures w14:val="standardContextual"/>
        </w:rPr>
        <w:t>.</w:t>
      </w:r>
    </w:p>
    <w:p w14:paraId="6CCF662E" w14:textId="6F9556E8" w:rsidR="00C0595B" w:rsidRPr="00C82E0E" w:rsidRDefault="00B61326"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B61326">
        <w:rPr>
          <w:rFonts w:ascii="Arial" w:eastAsia="Arial" w:hAnsi="Arial"/>
          <w:kern w:val="2"/>
          <w:sz w:val="22"/>
          <w:szCs w:val="22"/>
          <w:lang w:eastAsia="en-US"/>
          <w14:ligatures w14:val="standardContextual"/>
        </w:rPr>
        <w:t xml:space="preserve">Ministerstvo vnitra v této souvislosti poukazuje také na </w:t>
      </w:r>
      <w:r w:rsidR="00C0595B" w:rsidRPr="00C82E0E">
        <w:rPr>
          <w:rFonts w:ascii="Arial" w:eastAsia="Arial" w:hAnsi="Arial"/>
          <w:kern w:val="2"/>
          <w:sz w:val="22"/>
          <w:szCs w:val="22"/>
          <w:lang w:eastAsia="en-US"/>
          <w14:ligatures w14:val="standardContextual"/>
        </w:rPr>
        <w:t>rozsudek Nejvyššího správního soudu ze dne 19. října 2023, č. j. 9 Afs 195/2023-43, ve kterém se mimo jiné uvádí:</w:t>
      </w:r>
    </w:p>
    <w:p w14:paraId="6B8FD7B6" w14:textId="77777777" w:rsidR="00C0595B" w:rsidRPr="00C82E0E" w:rsidRDefault="00C0595B" w:rsidP="00C0595B">
      <w:pPr>
        <w:suppressAutoHyphens w:val="0"/>
        <w:spacing w:after="160" w:line="276" w:lineRule="auto"/>
        <w:ind w:left="708"/>
        <w:jc w:val="both"/>
        <w:rPr>
          <w:rFonts w:ascii="Arial" w:eastAsia="Arial" w:hAnsi="Arial"/>
          <w:kern w:val="2"/>
          <w:sz w:val="20"/>
          <w:szCs w:val="20"/>
          <w:lang w:eastAsia="en-US"/>
          <w14:ligatures w14:val="standardContextual"/>
        </w:rPr>
      </w:pPr>
      <w:r w:rsidRPr="00C82E0E">
        <w:rPr>
          <w:rFonts w:ascii="Arial" w:eastAsia="Arial" w:hAnsi="Arial"/>
          <w:i/>
          <w:iCs/>
          <w:kern w:val="2"/>
          <w:sz w:val="20"/>
          <w:szCs w:val="20"/>
          <w:lang w:eastAsia="en-US"/>
          <w14:ligatures w14:val="standardContextual"/>
        </w:rPr>
        <w:t>„</w:t>
      </w:r>
      <w:r w:rsidRPr="00366B0D">
        <w:rPr>
          <w:rFonts w:ascii="Arial" w:eastAsia="Arial" w:hAnsi="Arial"/>
          <w:i/>
          <w:iCs/>
          <w:kern w:val="2"/>
          <w:sz w:val="20"/>
          <w:szCs w:val="20"/>
          <w:lang w:eastAsia="en-US"/>
          <w14:ligatures w14:val="standardContextual"/>
        </w:rPr>
        <w:t xml:space="preserve">Pro </w:t>
      </w:r>
      <w:r w:rsidRPr="00C82E0E">
        <w:rPr>
          <w:rFonts w:ascii="Arial" w:eastAsia="Arial" w:hAnsi="Arial"/>
          <w:i/>
          <w:iCs/>
          <w:kern w:val="2"/>
          <w:sz w:val="20"/>
          <w:szCs w:val="20"/>
          <w:lang w:eastAsia="en-US"/>
          <w14:ligatures w14:val="standardContextual"/>
        </w:rPr>
        <w:t>vznik povinnosti platit poplatek za provoz systému shromažďování, sběru, přepravy, třídění, využívání a odstraňování komunálních odpadů podle § 10b odst. 1 písm. b) zákona o místních poplatcích, ve znění účinném do 31. 12. 2020, resp. poplatek za obecní systém odpadového hospodářství podle § 10f písm. b) téhož zákona ve znění účinném od 1. 1. 2021, za stavbu pro rodinnou rekreaci není podstatné, k jakému účelu je nemovitá věc fakticky užívána, ale zda je jako stavba pro rodinnou rekreaci kolaudována a evidována v katastru nemovitostí.“</w:t>
      </w:r>
    </w:p>
    <w:p w14:paraId="08535BA1" w14:textId="502AA6E8" w:rsidR="00C0595B" w:rsidRPr="00C82E0E" w:rsidRDefault="00916752" w:rsidP="00C0595B">
      <w:pPr>
        <w:suppressAutoHyphens w:val="0"/>
        <w:spacing w:after="160" w:line="276" w:lineRule="auto"/>
        <w:jc w:val="both"/>
        <w:rPr>
          <w:rFonts w:ascii="Arial" w:eastAsia="Arial" w:hAnsi="Arial"/>
          <w:kern w:val="2"/>
          <w:sz w:val="22"/>
          <w:szCs w:val="22"/>
          <w:lang w:eastAsia="en-US"/>
          <w14:ligatures w14:val="standardContextual"/>
        </w:rPr>
      </w:pPr>
      <w:r w:rsidRPr="00916752">
        <w:rPr>
          <w:rFonts w:ascii="Arial" w:eastAsia="Arial" w:hAnsi="Arial"/>
          <w:kern w:val="2"/>
          <w:sz w:val="22"/>
          <w:szCs w:val="22"/>
          <w:lang w:eastAsia="en-US"/>
          <w14:ligatures w14:val="standardContextual"/>
        </w:rPr>
        <w:t>Ačkoli se citovaný rozsudek týkal stavby pro rodinnou rekreaci, pro nyní posuzovanou věc je významné jeho obecné východisko, podle něhož se vznik poplatkové povinnosti odvíjí od právního statusu nemovité věci, nikoli pouze od způsobu jejího faktického užívání či vnitřního uspořádání</w:t>
      </w:r>
      <w:r>
        <w:rPr>
          <w:rFonts w:ascii="Arial" w:eastAsia="Arial" w:hAnsi="Arial"/>
          <w:kern w:val="2"/>
          <w:sz w:val="22"/>
          <w:szCs w:val="22"/>
          <w:lang w:eastAsia="en-US"/>
          <w14:ligatures w14:val="standardContextual"/>
        </w:rPr>
        <w:t>. P</w:t>
      </w:r>
      <w:r w:rsidRPr="00916752">
        <w:rPr>
          <w:rFonts w:ascii="Arial" w:eastAsia="Arial" w:hAnsi="Arial"/>
          <w:kern w:val="2"/>
          <w:sz w:val="22"/>
          <w:szCs w:val="22"/>
          <w:lang w:eastAsia="en-US"/>
          <w14:ligatures w14:val="standardContextual"/>
        </w:rPr>
        <w:t>ro určování vzniku poplatkové povinnosti je</w:t>
      </w:r>
      <w:r>
        <w:rPr>
          <w:rFonts w:ascii="Arial" w:eastAsia="Arial" w:hAnsi="Arial"/>
          <w:kern w:val="2"/>
          <w:sz w:val="22"/>
          <w:szCs w:val="22"/>
          <w:lang w:eastAsia="en-US"/>
          <w14:ligatures w14:val="standardContextual"/>
        </w:rPr>
        <w:t xml:space="preserve"> tedy</w:t>
      </w:r>
      <w:r w:rsidRPr="00916752">
        <w:rPr>
          <w:rFonts w:ascii="Arial" w:eastAsia="Arial" w:hAnsi="Arial"/>
          <w:kern w:val="2"/>
          <w:sz w:val="22"/>
          <w:szCs w:val="22"/>
          <w:lang w:eastAsia="en-US"/>
          <w14:ligatures w14:val="standardContextual"/>
        </w:rPr>
        <w:t xml:space="preserve"> rozhodující kolaudace (případně evidence v katastru), nikoli faktický stav věci</w:t>
      </w:r>
      <w:r w:rsidR="004B7C68">
        <w:rPr>
          <w:rFonts w:ascii="Arial" w:eastAsia="Arial" w:hAnsi="Arial"/>
          <w:kern w:val="2"/>
          <w:sz w:val="22"/>
          <w:szCs w:val="22"/>
          <w:lang w:eastAsia="en-US"/>
          <w14:ligatures w14:val="standardContextual"/>
        </w:rPr>
        <w:t>.</w:t>
      </w:r>
    </w:p>
    <w:p w14:paraId="00EEE25E" w14:textId="5D84C9EF" w:rsidR="00C0595B" w:rsidRPr="00C82E0E"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t xml:space="preserve">V případě bytového domu je tedy rozhodující, zda je rozdělen na bytové jednotky, </w:t>
      </w:r>
      <w:r w:rsidRPr="00C82E0E">
        <w:rPr>
          <w:rFonts w:ascii="Arial" w:eastAsia="Arial" w:hAnsi="Arial"/>
          <w:b/>
          <w:bCs/>
          <w:kern w:val="2"/>
          <w:sz w:val="22"/>
          <w:szCs w:val="22"/>
          <w:lang w:eastAsia="en-US"/>
          <w14:ligatures w14:val="standardContextual"/>
        </w:rPr>
        <w:t>tedy „samostatné“ nemovité věci</w:t>
      </w:r>
      <w:r w:rsidR="00DE65BC">
        <w:rPr>
          <w:rFonts w:ascii="Arial" w:eastAsia="Arial" w:hAnsi="Arial"/>
          <w:kern w:val="2"/>
          <w:sz w:val="22"/>
          <w:szCs w:val="22"/>
          <w:lang w:eastAsia="en-US"/>
          <w14:ligatures w14:val="standardContextual"/>
        </w:rPr>
        <w:t xml:space="preserve"> (které každá zahrnuje byt)</w:t>
      </w:r>
      <w:r w:rsidRPr="00C82E0E">
        <w:rPr>
          <w:rFonts w:ascii="Arial" w:eastAsia="Arial" w:hAnsi="Arial"/>
          <w:kern w:val="2"/>
          <w:sz w:val="22"/>
          <w:szCs w:val="22"/>
          <w:lang w:eastAsia="en-US"/>
          <w14:ligatures w14:val="standardContextual"/>
        </w:rPr>
        <w:t xml:space="preserve">, či nikoliv. Pokud je bytový dům rozdělen na bytové jednotky a v některých bytových jednotkách nebudou přihlášeny žádné fyzické osoby, dostane se do postavení poplatníka poplatku za obecní systém její vlastník. Jiná situace pak nastane v případě, kdy bytový dům rozdělen na </w:t>
      </w:r>
      <w:r w:rsidR="00DE65BC">
        <w:rPr>
          <w:rFonts w:ascii="Arial" w:eastAsia="Arial" w:hAnsi="Arial"/>
          <w:kern w:val="2"/>
          <w:sz w:val="22"/>
          <w:szCs w:val="22"/>
          <w:lang w:eastAsia="en-US"/>
          <w14:ligatures w14:val="standardContextual"/>
        </w:rPr>
        <w:t xml:space="preserve">bytové </w:t>
      </w:r>
      <w:r w:rsidRPr="00C82E0E">
        <w:rPr>
          <w:rFonts w:ascii="Arial" w:eastAsia="Arial" w:hAnsi="Arial"/>
          <w:kern w:val="2"/>
          <w:sz w:val="22"/>
          <w:szCs w:val="22"/>
          <w:lang w:eastAsia="en-US"/>
          <w14:ligatures w14:val="standardContextual"/>
        </w:rPr>
        <w:t xml:space="preserve">jednotky </w:t>
      </w:r>
      <w:r w:rsidR="00DE65BC">
        <w:rPr>
          <w:rFonts w:ascii="Arial" w:eastAsia="Arial" w:hAnsi="Arial"/>
          <w:kern w:val="2"/>
          <w:sz w:val="22"/>
          <w:szCs w:val="22"/>
          <w:lang w:eastAsia="en-US"/>
          <w14:ligatures w14:val="standardContextual"/>
        </w:rPr>
        <w:t xml:space="preserve">(jako samostatné nemovité věci) </w:t>
      </w:r>
      <w:r w:rsidRPr="00C82E0E">
        <w:rPr>
          <w:rFonts w:ascii="Arial" w:eastAsia="Arial" w:hAnsi="Arial"/>
          <w:kern w:val="2"/>
          <w:sz w:val="22"/>
          <w:szCs w:val="22"/>
          <w:lang w:eastAsia="en-US"/>
          <w14:ligatures w14:val="standardContextual"/>
        </w:rPr>
        <w:t xml:space="preserve">není. Pokud na adrese takového domu je přihlášena byť jediná fyzická osoba, nemůže se do postavení poplatníka poplatku nikdy dostat vlastník bytového domu. Pokud na adrese takové nemovité věci není přihlášena žádná fyzická osoba [tedy není zde poplatník dle § 10e písm. a) zákona o místních poplatcích], poplatek zaplatí za „celou“ nemovitou věc vlastník této nemovité věci, a to bez ohledu na </w:t>
      </w:r>
      <w:r w:rsidR="004B7C68">
        <w:rPr>
          <w:rFonts w:ascii="Arial" w:eastAsia="Arial" w:hAnsi="Arial"/>
          <w:kern w:val="2"/>
          <w:sz w:val="22"/>
          <w:szCs w:val="22"/>
          <w:lang w:eastAsia="en-US"/>
          <w14:ligatures w14:val="standardContextual"/>
        </w:rPr>
        <w:t xml:space="preserve">(faktický) </w:t>
      </w:r>
      <w:r w:rsidRPr="00C82E0E">
        <w:rPr>
          <w:rFonts w:ascii="Arial" w:eastAsia="Arial" w:hAnsi="Arial"/>
          <w:kern w:val="2"/>
          <w:sz w:val="22"/>
          <w:szCs w:val="22"/>
          <w:lang w:eastAsia="en-US"/>
          <w14:ligatures w14:val="standardContextual"/>
        </w:rPr>
        <w:t>počet bytů, kter</w:t>
      </w:r>
      <w:r w:rsidR="00F53956">
        <w:rPr>
          <w:rFonts w:ascii="Arial" w:eastAsia="Arial" w:hAnsi="Arial"/>
          <w:kern w:val="2"/>
          <w:sz w:val="22"/>
          <w:szCs w:val="22"/>
          <w:lang w:eastAsia="en-US"/>
          <w14:ligatures w14:val="standardContextual"/>
        </w:rPr>
        <w:t>ý</w:t>
      </w:r>
      <w:r w:rsidRPr="00C82E0E">
        <w:rPr>
          <w:rFonts w:ascii="Arial" w:eastAsia="Arial" w:hAnsi="Arial"/>
          <w:kern w:val="2"/>
          <w:sz w:val="22"/>
          <w:szCs w:val="22"/>
          <w:lang w:eastAsia="en-US"/>
          <w14:ligatures w14:val="standardContextual"/>
        </w:rPr>
        <w:t xml:space="preserve"> se </w:t>
      </w:r>
      <w:r w:rsidRPr="00F53956">
        <w:rPr>
          <w:rFonts w:ascii="Arial" w:eastAsia="Arial" w:hAnsi="Arial"/>
          <w:spacing w:val="-1"/>
          <w:kern w:val="2"/>
          <w:sz w:val="22"/>
          <w:szCs w:val="22"/>
          <w:lang w:eastAsia="en-US"/>
          <w14:ligatures w14:val="standardContextual"/>
        </w:rPr>
        <w:t xml:space="preserve">v ní </w:t>
      </w:r>
      <w:r w:rsidR="0069148E" w:rsidRPr="00F53956">
        <w:rPr>
          <w:rFonts w:ascii="Arial" w:eastAsia="Arial" w:hAnsi="Arial"/>
          <w:spacing w:val="-1"/>
          <w:kern w:val="2"/>
          <w:sz w:val="22"/>
          <w:szCs w:val="22"/>
          <w:lang w:eastAsia="en-US"/>
          <w14:ligatures w14:val="standardContextual"/>
        </w:rPr>
        <w:t>nacház</w:t>
      </w:r>
      <w:r w:rsidR="00F53956" w:rsidRPr="00F53956">
        <w:rPr>
          <w:rFonts w:ascii="Arial" w:eastAsia="Arial" w:hAnsi="Arial"/>
          <w:spacing w:val="-1"/>
          <w:kern w:val="2"/>
          <w:sz w:val="22"/>
          <w:szCs w:val="22"/>
          <w:lang w:eastAsia="en-US"/>
          <w14:ligatures w14:val="standardContextual"/>
        </w:rPr>
        <w:t>í</w:t>
      </w:r>
      <w:r w:rsidRPr="00F53956">
        <w:rPr>
          <w:rFonts w:ascii="Arial" w:eastAsia="Arial" w:hAnsi="Arial"/>
          <w:spacing w:val="-1"/>
          <w:kern w:val="2"/>
          <w:sz w:val="22"/>
          <w:szCs w:val="22"/>
          <w:lang w:eastAsia="en-US"/>
          <w14:ligatures w14:val="standardContextual"/>
        </w:rPr>
        <w:t xml:space="preserve"> – z pohledu zákona se totiž stále jedná o jednu nemovitou věc. K výše uvedenému </w:t>
      </w:r>
      <w:r w:rsidRPr="00C82E0E">
        <w:rPr>
          <w:rFonts w:ascii="Arial" w:eastAsia="Arial" w:hAnsi="Arial"/>
          <w:kern w:val="2"/>
          <w:sz w:val="22"/>
          <w:szCs w:val="22"/>
          <w:lang w:eastAsia="en-US"/>
          <w14:ligatures w14:val="standardContextual"/>
        </w:rPr>
        <w:t>závěru se přiklání rovněž Ministerstvo financí jakožto gestor zákona o</w:t>
      </w:r>
      <w:r w:rsidR="004B7C68">
        <w:rPr>
          <w:rFonts w:ascii="Arial" w:eastAsia="Arial" w:hAnsi="Arial"/>
          <w:kern w:val="2"/>
          <w:sz w:val="22"/>
          <w:szCs w:val="22"/>
          <w:lang w:eastAsia="en-US"/>
          <w14:ligatures w14:val="standardContextual"/>
        </w:rPr>
        <w:t> </w:t>
      </w:r>
      <w:r w:rsidRPr="00C82E0E">
        <w:rPr>
          <w:rFonts w:ascii="Arial" w:eastAsia="Arial" w:hAnsi="Arial"/>
          <w:kern w:val="2"/>
          <w:sz w:val="22"/>
          <w:szCs w:val="22"/>
          <w:lang w:eastAsia="en-US"/>
          <w14:ligatures w14:val="standardContextual"/>
        </w:rPr>
        <w:t>místních poplatcích.</w:t>
      </w:r>
      <w:r w:rsidRPr="00C82E0E">
        <w:rPr>
          <w:rFonts w:ascii="Arial" w:eastAsia="Arial" w:hAnsi="Arial"/>
          <w:kern w:val="2"/>
          <w:sz w:val="22"/>
          <w:szCs w:val="22"/>
          <w:vertAlign w:val="superscript"/>
          <w:lang w:eastAsia="en-US"/>
          <w14:ligatures w14:val="standardContextual"/>
        </w:rPr>
        <w:footnoteReference w:id="21"/>
      </w:r>
      <w:r w:rsidR="004B7C68">
        <w:rPr>
          <w:rFonts w:ascii="Arial" w:eastAsia="Arial" w:hAnsi="Arial"/>
          <w:kern w:val="2"/>
          <w:sz w:val="22"/>
          <w:szCs w:val="22"/>
          <w:lang w:eastAsia="en-US"/>
          <w14:ligatures w14:val="standardContextual"/>
        </w:rPr>
        <w:t xml:space="preserve"> Ostatně takto úpravu v § 10e zákona o místních poplatcích chápe i</w:t>
      </w:r>
      <w:r w:rsidR="00590319">
        <w:rPr>
          <w:rFonts w:ascii="Arial" w:eastAsia="Arial" w:hAnsi="Arial"/>
          <w:kern w:val="2"/>
          <w:sz w:val="22"/>
          <w:szCs w:val="22"/>
          <w:lang w:eastAsia="en-US"/>
          <w14:ligatures w14:val="standardContextual"/>
        </w:rPr>
        <w:t> </w:t>
      </w:r>
      <w:r w:rsidR="004B7C68">
        <w:rPr>
          <w:rFonts w:ascii="Arial" w:eastAsia="Arial" w:hAnsi="Arial"/>
          <w:kern w:val="2"/>
          <w:sz w:val="22"/>
          <w:szCs w:val="22"/>
          <w:lang w:eastAsia="en-US"/>
          <w14:ligatures w14:val="standardContextual"/>
        </w:rPr>
        <w:t>samo město, jinak by nepřikročilo k</w:t>
      </w:r>
      <w:r w:rsidR="00590319">
        <w:rPr>
          <w:rFonts w:ascii="Arial" w:eastAsia="Arial" w:hAnsi="Arial"/>
          <w:kern w:val="2"/>
          <w:sz w:val="22"/>
          <w:szCs w:val="22"/>
          <w:lang w:eastAsia="en-US"/>
          <w14:ligatures w14:val="standardContextual"/>
        </w:rPr>
        <w:t xml:space="preserve"> autonomní </w:t>
      </w:r>
      <w:r w:rsidR="004B7C68">
        <w:rPr>
          <w:rFonts w:ascii="Arial" w:eastAsia="Arial" w:hAnsi="Arial"/>
          <w:kern w:val="2"/>
          <w:sz w:val="22"/>
          <w:szCs w:val="22"/>
          <w:lang w:eastAsia="en-US"/>
          <w14:ligatures w14:val="standardContextual"/>
        </w:rPr>
        <w:t>úpravě</w:t>
      </w:r>
      <w:r w:rsidR="00590319">
        <w:rPr>
          <w:rFonts w:ascii="Arial" w:eastAsia="Arial" w:hAnsi="Arial"/>
          <w:kern w:val="2"/>
          <w:sz w:val="22"/>
          <w:szCs w:val="22"/>
          <w:lang w:eastAsia="en-US"/>
          <w14:ligatures w14:val="standardContextual"/>
        </w:rPr>
        <w:t xml:space="preserve"> osoby poplatníka v napadaném čl. 2 odst. 1 písm. b) OZV.</w:t>
      </w:r>
    </w:p>
    <w:p w14:paraId="676EF06F" w14:textId="42113C1B"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C82E0E">
        <w:rPr>
          <w:rFonts w:ascii="Arial" w:eastAsia="Arial" w:hAnsi="Arial"/>
          <w:kern w:val="2"/>
          <w:sz w:val="22"/>
          <w:szCs w:val="22"/>
          <w:lang w:eastAsia="en-US"/>
          <w14:ligatures w14:val="standardContextual"/>
        </w:rPr>
        <w:lastRenderedPageBreak/>
        <w:t>Pokud město považuje zákonnou úpravu za ne zcela vhodnou, může se pokusit iniciovat případnou změnu zákona, nemůže však tento (z jeho pohledu) „nedostatek“ sanovat prostřednictvím vlastní normotvorby, ke které není oprávněno</w:t>
      </w:r>
      <w:r w:rsidRPr="00C82E0E">
        <w:rPr>
          <w:rFonts w:ascii="Arial" w:eastAsia="Arial" w:hAnsi="Arial"/>
          <w:b/>
          <w:bCs/>
          <w:kern w:val="2"/>
          <w:sz w:val="22"/>
          <w:szCs w:val="22"/>
          <w:lang w:eastAsia="en-US"/>
          <w14:ligatures w14:val="standardContextual"/>
        </w:rPr>
        <w:t>. Taková modifikace mimo jiné zasahuje do</w:t>
      </w:r>
      <w:r w:rsidR="00590319">
        <w:rPr>
          <w:rFonts w:ascii="Arial" w:eastAsia="Arial" w:hAnsi="Arial"/>
          <w:b/>
          <w:bCs/>
          <w:kern w:val="2"/>
          <w:sz w:val="22"/>
          <w:szCs w:val="22"/>
          <w:lang w:eastAsia="en-US"/>
          <w14:ligatures w14:val="standardContextual"/>
        </w:rPr>
        <w:t xml:space="preserve"> základního</w:t>
      </w:r>
      <w:r w:rsidRPr="00C82E0E">
        <w:rPr>
          <w:rFonts w:ascii="Arial" w:eastAsia="Arial" w:hAnsi="Arial"/>
          <w:b/>
          <w:bCs/>
          <w:kern w:val="2"/>
          <w:sz w:val="22"/>
          <w:szCs w:val="22"/>
          <w:lang w:eastAsia="en-US"/>
          <w14:ligatures w14:val="standardContextual"/>
        </w:rPr>
        <w:t xml:space="preserve"> konstrukčního prvku místního poplatku, což je pak nutné chápat i jako rozporné s čl. 11 odst. 5 Listiny základních práv a svobod,</w:t>
      </w:r>
      <w:r w:rsidRPr="00C82E0E">
        <w:rPr>
          <w:rFonts w:ascii="Arial" w:eastAsia="Arial" w:hAnsi="Arial"/>
          <w:kern w:val="2"/>
          <w:sz w:val="22"/>
          <w:szCs w:val="22"/>
          <w:lang w:eastAsia="en-US"/>
          <w14:ligatures w14:val="standardContextual"/>
        </w:rPr>
        <w:t xml:space="preserve"> dle kterého lze daně a poplatky ukládat „jen“ </w:t>
      </w:r>
      <w:r w:rsidR="00FF778D">
        <w:rPr>
          <w:rFonts w:ascii="Arial" w:eastAsia="Arial" w:hAnsi="Arial"/>
          <w:kern w:val="2"/>
          <w:sz w:val="22"/>
          <w:szCs w:val="22"/>
          <w:lang w:eastAsia="en-US"/>
          <w14:ligatures w14:val="standardContextual"/>
        </w:rPr>
        <w:t>na základě zákona</w:t>
      </w:r>
      <w:r w:rsidRPr="00C82E0E">
        <w:rPr>
          <w:rFonts w:ascii="Arial" w:eastAsia="Arial" w:hAnsi="Arial"/>
          <w:kern w:val="2"/>
          <w:sz w:val="22"/>
          <w:szCs w:val="22"/>
          <w:lang w:eastAsia="en-US"/>
          <w14:ligatures w14:val="standardContextual"/>
        </w:rPr>
        <w:t>. Jinými slovy, základní konstrukční prvek poplatku, kterým je bez pochyby i osoba poplatníka, nemůže být modifikován podzákonným právním předpisem, aniž by to zákon jakkoli umožňoval</w:t>
      </w:r>
      <w:r>
        <w:rPr>
          <w:rFonts w:ascii="Arial" w:eastAsia="Arial" w:hAnsi="Arial"/>
          <w:kern w:val="2"/>
          <w:sz w:val="22"/>
          <w:szCs w:val="22"/>
          <w:lang w:eastAsia="en-US"/>
          <w14:ligatures w14:val="standardContextual"/>
        </w:rPr>
        <w:t>.</w:t>
      </w:r>
    </w:p>
    <w:p w14:paraId="6926F598" w14:textId="03DE9B2E" w:rsidR="00366B0D" w:rsidRPr="00366B0D" w:rsidRDefault="00366B0D" w:rsidP="006424D9">
      <w:pPr>
        <w:numPr>
          <w:ilvl w:val="0"/>
          <w:numId w:val="4"/>
        </w:numPr>
        <w:suppressAutoHyphens w:val="0"/>
        <w:spacing w:after="160" w:line="276" w:lineRule="auto"/>
        <w:ind w:left="0" w:firstLine="0"/>
        <w:jc w:val="both"/>
        <w:rPr>
          <w:rFonts w:ascii="Arial" w:eastAsia="Arial" w:hAnsi="Arial"/>
          <w:kern w:val="2"/>
          <w:sz w:val="20"/>
          <w:szCs w:val="20"/>
          <w:lang w:eastAsia="en-US"/>
          <w14:ligatures w14:val="standardContextual"/>
        </w:rPr>
      </w:pPr>
      <w:r>
        <w:rPr>
          <w:rFonts w:ascii="Arial" w:eastAsia="Arial" w:hAnsi="Arial"/>
          <w:kern w:val="2"/>
          <w:sz w:val="22"/>
          <w:szCs w:val="22"/>
          <w:lang w:eastAsia="en-US"/>
          <w14:ligatures w14:val="standardContextual"/>
        </w:rPr>
        <w:t>Současně je nutné odmítnou argument, že c</w:t>
      </w:r>
      <w:r w:rsidRPr="00366B0D">
        <w:rPr>
          <w:rFonts w:ascii="Arial" w:eastAsia="Arial" w:hAnsi="Arial"/>
          <w:kern w:val="2"/>
          <w:sz w:val="22"/>
          <w:szCs w:val="22"/>
          <w:lang w:eastAsia="en-US"/>
          <w14:ligatures w14:val="standardContextual"/>
        </w:rPr>
        <w:t xml:space="preserve">ílem zákonodárce bylo zpoplatnit </w:t>
      </w:r>
      <w:r>
        <w:rPr>
          <w:rFonts w:ascii="Arial" w:eastAsia="Arial" w:hAnsi="Arial"/>
          <w:kern w:val="2"/>
          <w:sz w:val="22"/>
          <w:szCs w:val="22"/>
          <w:lang w:eastAsia="en-US"/>
          <w14:ligatures w14:val="standardContextual"/>
        </w:rPr>
        <w:t>„</w:t>
      </w:r>
      <w:r w:rsidRPr="00366B0D">
        <w:rPr>
          <w:rFonts w:ascii="Arial" w:eastAsia="Arial" w:hAnsi="Arial"/>
          <w:kern w:val="2"/>
          <w:sz w:val="22"/>
          <w:szCs w:val="22"/>
          <w:lang w:eastAsia="en-US"/>
          <w14:ligatures w14:val="standardContextual"/>
        </w:rPr>
        <w:t>jednotlivé bytové kapacity, nikoliv administrativní vyjádření v katastru nemovitostí</w:t>
      </w:r>
      <w:r>
        <w:rPr>
          <w:rFonts w:ascii="Arial" w:eastAsia="Arial" w:hAnsi="Arial"/>
          <w:kern w:val="2"/>
          <w:sz w:val="22"/>
          <w:szCs w:val="22"/>
          <w:lang w:eastAsia="en-US"/>
          <w14:ligatures w14:val="standardContextual"/>
        </w:rPr>
        <w:t>“</w:t>
      </w:r>
      <w:r w:rsidRPr="00366B0D">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Místní poplatek za obecní systém odpadového hospodářství je postaven právě na formálním kritériu pobytu, resp. vlastnictví předmětné nemovité věci, a neodvíjí se od reálné produkce komunálního odpadu. </w:t>
      </w:r>
      <w:r w:rsidR="006424D9">
        <w:rPr>
          <w:rFonts w:ascii="Arial" w:eastAsia="Arial" w:hAnsi="Arial"/>
          <w:kern w:val="2"/>
          <w:sz w:val="22"/>
          <w:szCs w:val="22"/>
          <w:lang w:eastAsia="en-US"/>
          <w14:ligatures w14:val="standardContextual"/>
        </w:rPr>
        <w:t xml:space="preserve">Právě i určitá „formálnost“ tohoto poplatku se pak mimo jiné odráží i v jeho jednodušší správě. </w:t>
      </w:r>
      <w:r w:rsidR="006424D9" w:rsidRPr="00A10ABB">
        <w:rPr>
          <w:rFonts w:ascii="Arial" w:eastAsia="Arial" w:hAnsi="Arial"/>
          <w:b/>
          <w:bCs/>
          <w:kern w:val="2"/>
          <w:sz w:val="22"/>
          <w:szCs w:val="22"/>
          <w:lang w:eastAsia="en-US"/>
          <w14:ligatures w14:val="standardContextual"/>
        </w:rPr>
        <w:t xml:space="preserve">Městem provedená modifikace v čl. 2 odst. 1 písm. b) OZV tak jde do jisté míry proti základní </w:t>
      </w:r>
      <w:r w:rsidR="00A10ABB" w:rsidRPr="00A10ABB">
        <w:rPr>
          <w:rFonts w:ascii="Arial" w:eastAsia="Arial" w:hAnsi="Arial"/>
          <w:b/>
          <w:bCs/>
          <w:kern w:val="2"/>
          <w:sz w:val="22"/>
          <w:szCs w:val="22"/>
          <w:lang w:eastAsia="en-US"/>
          <w14:ligatures w14:val="standardContextual"/>
        </w:rPr>
        <w:t>konstrukci</w:t>
      </w:r>
      <w:r w:rsidR="006424D9" w:rsidRPr="00A10ABB">
        <w:rPr>
          <w:rFonts w:ascii="Arial" w:eastAsia="Arial" w:hAnsi="Arial"/>
          <w:b/>
          <w:bCs/>
          <w:kern w:val="2"/>
          <w:sz w:val="22"/>
          <w:szCs w:val="22"/>
          <w:lang w:eastAsia="en-US"/>
          <w14:ligatures w14:val="standardContextual"/>
        </w:rPr>
        <w:t xml:space="preserve"> předmětného poplatku</w:t>
      </w:r>
      <w:r w:rsidR="006424D9">
        <w:rPr>
          <w:rFonts w:ascii="Arial" w:eastAsia="Arial" w:hAnsi="Arial"/>
          <w:kern w:val="2"/>
          <w:sz w:val="22"/>
          <w:szCs w:val="22"/>
          <w:lang w:eastAsia="en-US"/>
          <w14:ligatures w14:val="standardContextual"/>
        </w:rPr>
        <w:t xml:space="preserve">, </w:t>
      </w:r>
      <w:r w:rsidR="00A10ABB">
        <w:rPr>
          <w:rFonts w:ascii="Arial" w:eastAsia="Arial" w:hAnsi="Arial"/>
          <w:kern w:val="2"/>
          <w:sz w:val="22"/>
          <w:szCs w:val="22"/>
          <w:lang w:eastAsia="en-US"/>
          <w14:ligatures w14:val="standardContextual"/>
        </w:rPr>
        <w:t>protože má „spravedlivěji“ rozděl</w:t>
      </w:r>
      <w:r w:rsidR="009C2EF5">
        <w:rPr>
          <w:rFonts w:ascii="Arial" w:eastAsia="Arial" w:hAnsi="Arial"/>
          <w:kern w:val="2"/>
          <w:sz w:val="22"/>
          <w:szCs w:val="22"/>
          <w:lang w:eastAsia="en-US"/>
          <w14:ligatures w14:val="standardContextual"/>
        </w:rPr>
        <w:t>ovat</w:t>
      </w:r>
      <w:r w:rsidR="00A10ABB">
        <w:rPr>
          <w:rFonts w:ascii="Arial" w:eastAsia="Arial" w:hAnsi="Arial"/>
          <w:kern w:val="2"/>
          <w:sz w:val="22"/>
          <w:szCs w:val="22"/>
          <w:lang w:eastAsia="en-US"/>
          <w14:ligatures w14:val="standardContextual"/>
        </w:rPr>
        <w:t xml:space="preserve"> náklady související s nakládáním s komunálním odpadem (tedy zohlednění reálné produkce komunálního odpadu) a zároveň i komplikuje jeho správu z hlediska zjišťování faktického počtu bytů v bytových domech.</w:t>
      </w:r>
    </w:p>
    <w:p w14:paraId="260ACCAF" w14:textId="1C861AC0" w:rsidR="00C0595B" w:rsidRPr="009E7C2A"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Město Horažďovice</w:t>
      </w:r>
      <w:r w:rsidRPr="00507346">
        <w:rPr>
          <w:rFonts w:ascii="Arial" w:eastAsia="Arial" w:hAnsi="Arial"/>
          <w:bCs/>
          <w:kern w:val="2"/>
          <w:sz w:val="22"/>
          <w:szCs w:val="22"/>
          <w:lang w:eastAsia="en-US"/>
          <w14:ligatures w14:val="standardContextual"/>
        </w:rPr>
        <w:t xml:space="preserve"> </w:t>
      </w:r>
      <w:r>
        <w:rPr>
          <w:rFonts w:ascii="Arial" w:eastAsia="Arial" w:hAnsi="Arial"/>
          <w:bCs/>
          <w:kern w:val="2"/>
          <w:sz w:val="22"/>
          <w:szCs w:val="22"/>
          <w:lang w:eastAsia="en-US"/>
          <w14:ligatures w14:val="standardContextual"/>
        </w:rPr>
        <w:t>sice</w:t>
      </w:r>
      <w:r w:rsidRPr="00507346">
        <w:rPr>
          <w:rFonts w:ascii="Arial" w:eastAsia="Arial" w:hAnsi="Arial"/>
          <w:bCs/>
          <w:kern w:val="2"/>
          <w:sz w:val="22"/>
          <w:szCs w:val="22"/>
          <w:lang w:eastAsia="en-US"/>
          <w14:ligatures w14:val="standardContextual"/>
        </w:rPr>
        <w:t xml:space="preserve"> OZV </w:t>
      </w:r>
      <w:r w:rsidR="00590319">
        <w:rPr>
          <w:rFonts w:ascii="Arial" w:eastAsia="Arial" w:hAnsi="Arial"/>
          <w:bCs/>
          <w:kern w:val="2"/>
          <w:sz w:val="22"/>
          <w:szCs w:val="22"/>
          <w:lang w:eastAsia="en-US"/>
          <w14:ligatures w14:val="standardContextual"/>
        </w:rPr>
        <w:t xml:space="preserve">jako celek vydalo </w:t>
      </w:r>
      <w:r w:rsidRPr="00507346">
        <w:rPr>
          <w:rFonts w:ascii="Arial" w:eastAsia="Arial" w:hAnsi="Arial"/>
          <w:bCs/>
          <w:kern w:val="2"/>
          <w:sz w:val="22"/>
          <w:szCs w:val="22"/>
          <w:lang w:eastAsia="en-US"/>
          <w14:ligatures w14:val="standardContextual"/>
        </w:rPr>
        <w:t xml:space="preserve">na základě zákonného zmocnění </w:t>
      </w:r>
      <w:r>
        <w:rPr>
          <w:rFonts w:ascii="Arial" w:eastAsia="Arial" w:hAnsi="Arial"/>
          <w:bCs/>
          <w:kern w:val="2"/>
          <w:sz w:val="22"/>
          <w:szCs w:val="22"/>
          <w:lang w:eastAsia="en-US"/>
          <w14:ligatures w14:val="standardContextual"/>
        </w:rPr>
        <w:t xml:space="preserve">podle </w:t>
      </w:r>
      <w:r w:rsidRPr="00507346">
        <w:rPr>
          <w:rFonts w:ascii="Arial" w:eastAsia="Arial" w:hAnsi="Arial"/>
          <w:bCs/>
          <w:kern w:val="2"/>
          <w:sz w:val="22"/>
          <w:szCs w:val="22"/>
          <w:lang w:eastAsia="en-US"/>
          <w14:ligatures w14:val="standardContextual"/>
        </w:rPr>
        <w:t>zákona o</w:t>
      </w:r>
      <w:r>
        <w:rPr>
          <w:rFonts w:ascii="Arial" w:eastAsia="Arial" w:hAnsi="Arial"/>
          <w:bCs/>
          <w:kern w:val="2"/>
          <w:sz w:val="22"/>
          <w:szCs w:val="22"/>
          <w:lang w:eastAsia="en-US"/>
          <w14:ligatures w14:val="standardContextual"/>
        </w:rPr>
        <w:t> </w:t>
      </w:r>
      <w:r w:rsidRPr="00507346">
        <w:rPr>
          <w:rFonts w:ascii="Arial" w:eastAsia="Arial" w:hAnsi="Arial"/>
          <w:bCs/>
          <w:kern w:val="2"/>
          <w:sz w:val="22"/>
          <w:szCs w:val="22"/>
          <w:lang w:eastAsia="en-US"/>
          <w14:ligatures w14:val="standardContextual"/>
        </w:rPr>
        <w:t xml:space="preserve">místních poplatcích, </w:t>
      </w:r>
      <w:r>
        <w:rPr>
          <w:rFonts w:ascii="Arial" w:eastAsia="Arial" w:hAnsi="Arial"/>
          <w:bCs/>
          <w:kern w:val="2"/>
          <w:sz w:val="22"/>
          <w:szCs w:val="22"/>
          <w:lang w:eastAsia="en-US"/>
          <w14:ligatures w14:val="standardContextual"/>
        </w:rPr>
        <w:t>avšak</w:t>
      </w:r>
      <w:r w:rsidR="00590319">
        <w:rPr>
          <w:rFonts w:ascii="Arial" w:eastAsia="Arial" w:hAnsi="Arial"/>
          <w:bCs/>
          <w:kern w:val="2"/>
          <w:sz w:val="22"/>
          <w:szCs w:val="22"/>
          <w:lang w:eastAsia="en-US"/>
          <w14:ligatures w14:val="standardContextual"/>
        </w:rPr>
        <w:t xml:space="preserve"> v případě napadané části ustanovení čl. 2 odst. 1 písm. b) OZV</w:t>
      </w:r>
      <w:r w:rsidRPr="00507346">
        <w:rPr>
          <w:rFonts w:ascii="Arial" w:eastAsia="Arial" w:hAnsi="Arial"/>
          <w:bCs/>
          <w:kern w:val="2"/>
          <w:sz w:val="22"/>
          <w:szCs w:val="22"/>
          <w:lang w:eastAsia="en-US"/>
          <w14:ligatures w14:val="standardContextual"/>
        </w:rPr>
        <w:t xml:space="preserve"> </w:t>
      </w:r>
      <w:r w:rsidR="00590319" w:rsidRPr="00590319">
        <w:rPr>
          <w:rFonts w:ascii="Arial" w:eastAsia="Arial" w:hAnsi="Arial"/>
          <w:b/>
          <w:kern w:val="2"/>
          <w:sz w:val="22"/>
          <w:szCs w:val="22"/>
          <w:lang w:eastAsia="en-US"/>
          <w14:ligatures w14:val="standardContextual"/>
        </w:rPr>
        <w:t xml:space="preserve">překročilo rámec vymezené samostatné působnosti v oblasti místních poplatků, neboť </w:t>
      </w:r>
      <w:r w:rsidR="00590319">
        <w:rPr>
          <w:rFonts w:ascii="Arial" w:eastAsia="Arial" w:hAnsi="Arial"/>
          <w:b/>
          <w:kern w:val="2"/>
          <w:sz w:val="22"/>
          <w:szCs w:val="22"/>
          <w:lang w:eastAsia="en-US"/>
          <w14:ligatures w14:val="standardContextual"/>
        </w:rPr>
        <w:t>autonomně upravuje osobu poplatníka předmětného místního poplatku, k čemuž však není oprávněno.</w:t>
      </w:r>
    </w:p>
    <w:p w14:paraId="075B2C45" w14:textId="6362F24D" w:rsidR="00C0595B" w:rsidRPr="00590319"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9E7C2A">
        <w:rPr>
          <w:rFonts w:ascii="Arial" w:eastAsia="Arial" w:hAnsi="Arial"/>
          <w:bCs/>
          <w:kern w:val="2"/>
          <w:sz w:val="22"/>
          <w:szCs w:val="22"/>
          <w:lang w:eastAsia="en-US"/>
          <w14:ligatures w14:val="standardContextual"/>
        </w:rPr>
        <w:t xml:space="preserve">Ze shora </w:t>
      </w:r>
      <w:r w:rsidRPr="00590319">
        <w:rPr>
          <w:rFonts w:ascii="Arial" w:eastAsia="Arial" w:hAnsi="Arial"/>
          <w:bCs/>
          <w:kern w:val="2"/>
          <w:sz w:val="22"/>
          <w:szCs w:val="22"/>
          <w:lang w:eastAsia="en-US"/>
          <w14:ligatures w14:val="standardContextual"/>
        </w:rPr>
        <w:t xml:space="preserve">uvedených důvodů </w:t>
      </w:r>
      <w:r w:rsidR="00590319">
        <w:rPr>
          <w:rFonts w:ascii="Arial" w:eastAsia="Arial" w:hAnsi="Arial"/>
          <w:bCs/>
          <w:kern w:val="2"/>
          <w:sz w:val="22"/>
          <w:szCs w:val="22"/>
          <w:lang w:eastAsia="en-US"/>
          <w14:ligatures w14:val="standardContextual"/>
        </w:rPr>
        <w:t xml:space="preserve">tak Ministerstvo vnitra dospělo k jednoznačnému závěru </w:t>
      </w:r>
      <w:r w:rsidR="00590319" w:rsidRPr="00590319">
        <w:rPr>
          <w:rFonts w:ascii="Arial" w:eastAsia="Arial" w:hAnsi="Arial"/>
          <w:b/>
          <w:kern w:val="2"/>
          <w:sz w:val="22"/>
          <w:szCs w:val="22"/>
          <w:lang w:eastAsia="en-US"/>
          <w14:ligatures w14:val="standardContextual"/>
        </w:rPr>
        <w:t>o</w:t>
      </w:r>
      <w:r w:rsidR="00590319">
        <w:rPr>
          <w:rFonts w:ascii="Arial" w:eastAsia="Arial" w:hAnsi="Arial"/>
          <w:b/>
          <w:kern w:val="2"/>
          <w:sz w:val="22"/>
          <w:szCs w:val="22"/>
          <w:lang w:eastAsia="en-US"/>
          <w14:ligatures w14:val="standardContextual"/>
        </w:rPr>
        <w:t> </w:t>
      </w:r>
      <w:r w:rsidR="00590319" w:rsidRPr="00590319">
        <w:rPr>
          <w:rFonts w:ascii="Arial" w:eastAsia="Arial" w:hAnsi="Arial"/>
          <w:b/>
          <w:kern w:val="2"/>
          <w:sz w:val="22"/>
          <w:szCs w:val="22"/>
          <w:lang w:eastAsia="en-US"/>
          <w14:ligatures w14:val="standardContextual"/>
        </w:rPr>
        <w:t>rozporu</w:t>
      </w:r>
      <w:r w:rsidRPr="00590319">
        <w:rPr>
          <w:rFonts w:ascii="Arial" w:eastAsia="Arial" w:hAnsi="Arial"/>
          <w:b/>
          <w:bCs/>
          <w:kern w:val="2"/>
          <w:sz w:val="22"/>
          <w:szCs w:val="22"/>
          <w:lang w:eastAsia="en-US"/>
          <w14:ligatures w14:val="standardContextual"/>
        </w:rPr>
        <w:t xml:space="preserve"> čl. 2 odst. 1 písm.</w:t>
      </w:r>
      <w:r w:rsidR="00590319">
        <w:rPr>
          <w:rFonts w:ascii="Arial" w:eastAsia="Arial" w:hAnsi="Arial"/>
          <w:b/>
          <w:bCs/>
          <w:kern w:val="2"/>
          <w:sz w:val="22"/>
          <w:szCs w:val="22"/>
          <w:lang w:eastAsia="en-US"/>
          <w14:ligatures w14:val="standardContextual"/>
        </w:rPr>
        <w:t> </w:t>
      </w:r>
      <w:r w:rsidRPr="00590319">
        <w:rPr>
          <w:rFonts w:ascii="Arial" w:eastAsia="Arial" w:hAnsi="Arial"/>
          <w:b/>
          <w:bCs/>
          <w:kern w:val="2"/>
          <w:sz w:val="22"/>
          <w:szCs w:val="22"/>
          <w:lang w:eastAsia="en-US"/>
          <w14:ligatures w14:val="standardContextual"/>
        </w:rPr>
        <w:t xml:space="preserve">b) </w:t>
      </w:r>
      <w:r w:rsidR="00590319">
        <w:rPr>
          <w:rFonts w:ascii="Arial" w:eastAsia="Arial" w:hAnsi="Arial"/>
          <w:b/>
          <w:bCs/>
          <w:kern w:val="2"/>
          <w:sz w:val="22"/>
          <w:szCs w:val="22"/>
          <w:lang w:eastAsia="en-US"/>
          <w14:ligatures w14:val="standardContextual"/>
        </w:rPr>
        <w:t xml:space="preserve">OZV ve slovech </w:t>
      </w:r>
      <w:r w:rsidR="00615D17" w:rsidRPr="00590319">
        <w:rPr>
          <w:rFonts w:ascii="Arial" w:eastAsia="Arial" w:hAnsi="Arial"/>
          <w:b/>
          <w:bCs/>
          <w:kern w:val="2"/>
          <w:sz w:val="22"/>
          <w:szCs w:val="22"/>
          <w:lang w:eastAsia="en-US"/>
          <w14:ligatures w14:val="standardContextual"/>
        </w:rPr>
        <w:t xml:space="preserve">„nebo bytový dům s nevymezenými jednotkami“ a </w:t>
      </w:r>
      <w:r w:rsidRPr="00590319">
        <w:rPr>
          <w:rFonts w:ascii="Arial" w:eastAsia="Arial" w:hAnsi="Arial"/>
          <w:b/>
          <w:bCs/>
          <w:kern w:val="2"/>
          <w:sz w:val="22"/>
          <w:szCs w:val="22"/>
          <w:lang w:eastAsia="en-US"/>
          <w14:ligatures w14:val="standardContextual"/>
        </w:rPr>
        <w:t xml:space="preserve">„přičemž vlastníkovi bytového domu s nevymezenými jednotkami vzniká jedna poplatková povinnost za každý byt v bytovém domě“ s čl. 11 odst. 5 Listiny základních práv a svobod a s § 10e a § 14 zákona o místních poplatcích. </w:t>
      </w:r>
      <w:r w:rsidRPr="00590319">
        <w:rPr>
          <w:rFonts w:ascii="Arial" w:eastAsia="Arial" w:hAnsi="Arial"/>
          <w:kern w:val="2"/>
          <w:sz w:val="22"/>
          <w:szCs w:val="22"/>
          <w:lang w:eastAsia="en-US"/>
          <w14:ligatures w14:val="standardContextual"/>
        </w:rPr>
        <w:t>Ministerstvo vnitra konstatuje, že </w:t>
      </w:r>
      <w:r w:rsidR="00EF682F" w:rsidRPr="00590319">
        <w:rPr>
          <w:rFonts w:ascii="Arial" w:eastAsia="Arial" w:hAnsi="Arial"/>
          <w:b/>
          <w:bCs/>
          <w:kern w:val="2"/>
          <w:sz w:val="22"/>
          <w:szCs w:val="22"/>
          <w:lang w:eastAsia="en-US"/>
          <w14:ligatures w14:val="standardContextual"/>
        </w:rPr>
        <w:t>předmětn</w:t>
      </w:r>
      <w:r w:rsidR="00A46203" w:rsidRPr="00590319">
        <w:rPr>
          <w:rFonts w:ascii="Arial" w:eastAsia="Arial" w:hAnsi="Arial"/>
          <w:b/>
          <w:bCs/>
          <w:kern w:val="2"/>
          <w:sz w:val="22"/>
          <w:szCs w:val="22"/>
          <w:lang w:eastAsia="en-US"/>
          <w14:ligatures w14:val="standardContextual"/>
        </w:rPr>
        <w:t>é ustanovení</w:t>
      </w:r>
      <w:r w:rsidR="00EF682F" w:rsidRPr="00590319">
        <w:rPr>
          <w:rFonts w:ascii="Arial" w:eastAsia="Arial" w:hAnsi="Arial"/>
          <w:b/>
          <w:bCs/>
          <w:kern w:val="2"/>
          <w:sz w:val="22"/>
          <w:szCs w:val="22"/>
          <w:lang w:eastAsia="en-US"/>
          <w14:ligatures w14:val="standardContextual"/>
        </w:rPr>
        <w:t xml:space="preserve"> obecně závazn</w:t>
      </w:r>
      <w:r w:rsidR="00A46203" w:rsidRPr="00590319">
        <w:rPr>
          <w:rFonts w:ascii="Arial" w:eastAsia="Arial" w:hAnsi="Arial"/>
          <w:b/>
          <w:bCs/>
          <w:kern w:val="2"/>
          <w:sz w:val="22"/>
          <w:szCs w:val="22"/>
          <w:lang w:eastAsia="en-US"/>
          <w14:ligatures w14:val="standardContextual"/>
        </w:rPr>
        <w:t>é</w:t>
      </w:r>
      <w:r w:rsidR="00EF682F" w:rsidRPr="00590319">
        <w:rPr>
          <w:rFonts w:ascii="Arial" w:eastAsia="Arial" w:hAnsi="Arial"/>
          <w:b/>
          <w:bCs/>
          <w:kern w:val="2"/>
          <w:sz w:val="22"/>
          <w:szCs w:val="22"/>
          <w:lang w:eastAsia="en-US"/>
          <w14:ligatures w14:val="standardContextual"/>
        </w:rPr>
        <w:t xml:space="preserve"> vyhlášk</w:t>
      </w:r>
      <w:r w:rsidR="00A46203" w:rsidRPr="00590319">
        <w:rPr>
          <w:rFonts w:ascii="Arial" w:eastAsia="Arial" w:hAnsi="Arial"/>
          <w:b/>
          <w:bCs/>
          <w:kern w:val="2"/>
          <w:sz w:val="22"/>
          <w:szCs w:val="22"/>
          <w:lang w:eastAsia="en-US"/>
          <w14:ligatures w14:val="standardContextual"/>
        </w:rPr>
        <w:t>y</w:t>
      </w:r>
      <w:r w:rsidRPr="00590319">
        <w:rPr>
          <w:rFonts w:ascii="Arial" w:eastAsia="Arial" w:hAnsi="Arial"/>
          <w:b/>
          <w:bCs/>
          <w:kern w:val="2"/>
          <w:sz w:val="22"/>
          <w:szCs w:val="22"/>
          <w:lang w:eastAsia="en-US"/>
          <w14:ligatures w14:val="standardContextual"/>
        </w:rPr>
        <w:t xml:space="preserve"> neobstál</w:t>
      </w:r>
      <w:r w:rsidR="00A46203" w:rsidRPr="00590319">
        <w:rPr>
          <w:rFonts w:ascii="Arial" w:eastAsia="Arial" w:hAnsi="Arial"/>
          <w:b/>
          <w:bCs/>
          <w:kern w:val="2"/>
          <w:sz w:val="22"/>
          <w:szCs w:val="22"/>
          <w:lang w:eastAsia="en-US"/>
          <w14:ligatures w14:val="standardContextual"/>
        </w:rPr>
        <w:t>o</w:t>
      </w:r>
      <w:r w:rsidRPr="00590319">
        <w:rPr>
          <w:rFonts w:ascii="Arial" w:eastAsia="Arial" w:hAnsi="Arial"/>
          <w:kern w:val="2"/>
          <w:sz w:val="22"/>
          <w:szCs w:val="22"/>
          <w:lang w:eastAsia="en-US"/>
          <w14:ligatures w14:val="standardContextual"/>
        </w:rPr>
        <w:t xml:space="preserve"> </w:t>
      </w:r>
      <w:r w:rsidRPr="00590319">
        <w:rPr>
          <w:rFonts w:ascii="Arial" w:eastAsia="Arial" w:hAnsi="Arial"/>
          <w:b/>
          <w:bCs/>
          <w:kern w:val="2"/>
          <w:sz w:val="22"/>
          <w:szCs w:val="22"/>
          <w:lang w:eastAsia="en-US"/>
          <w14:ligatures w14:val="standardContextual"/>
        </w:rPr>
        <w:t>ve druhém kroku testu čtyř kroků</w:t>
      </w:r>
      <w:r w:rsidRPr="00590319">
        <w:rPr>
          <w:rFonts w:ascii="Arial" w:eastAsia="Arial" w:hAnsi="Arial"/>
          <w:kern w:val="2"/>
          <w:sz w:val="22"/>
          <w:szCs w:val="22"/>
          <w:lang w:eastAsia="en-US"/>
          <w14:ligatures w14:val="standardContextual"/>
        </w:rPr>
        <w:t>, tj.</w:t>
      </w:r>
      <w:r w:rsidR="003D15BC" w:rsidRPr="00590319">
        <w:rPr>
          <w:rFonts w:ascii="Arial" w:eastAsia="Arial" w:hAnsi="Arial"/>
          <w:kern w:val="2"/>
          <w:sz w:val="22"/>
          <w:szCs w:val="22"/>
          <w:lang w:eastAsia="en-US"/>
          <w14:ligatures w14:val="standardContextual"/>
        </w:rPr>
        <w:t> </w:t>
      </w:r>
      <w:r w:rsidRPr="00590319">
        <w:rPr>
          <w:rFonts w:ascii="Arial" w:eastAsia="Arial" w:hAnsi="Arial"/>
          <w:bCs/>
          <w:kern w:val="2"/>
          <w:sz w:val="22"/>
          <w:szCs w:val="22"/>
          <w:lang w:eastAsia="en-US"/>
          <w14:ligatures w14:val="standardContextual"/>
        </w:rPr>
        <w:t xml:space="preserve">zkoumání, zda se obec při vydávání obecně závazné vyhlášky nepohybovala mimo hranice zákonem vymezené věcné působnosti (nejednala </w:t>
      </w:r>
      <w:r w:rsidRPr="00590319">
        <w:rPr>
          <w:rFonts w:ascii="Arial" w:eastAsia="Arial" w:hAnsi="Arial"/>
          <w:bCs/>
          <w:i/>
          <w:iCs/>
          <w:kern w:val="2"/>
          <w:sz w:val="22"/>
          <w:szCs w:val="22"/>
          <w:lang w:eastAsia="en-US"/>
          <w14:ligatures w14:val="standardContextual"/>
        </w:rPr>
        <w:t>ultra vires</w:t>
      </w:r>
      <w:r w:rsidRPr="00590319">
        <w:rPr>
          <w:rFonts w:ascii="Arial" w:eastAsia="Arial" w:hAnsi="Arial"/>
          <w:bCs/>
          <w:kern w:val="2"/>
          <w:sz w:val="22"/>
          <w:szCs w:val="22"/>
          <w:lang w:eastAsia="en-US"/>
          <w14:ligatures w14:val="standardContextual"/>
        </w:rPr>
        <w:t>).</w:t>
      </w:r>
    </w:p>
    <w:p w14:paraId="4FBE0C9C" w14:textId="50C020D4" w:rsidR="00C0595B" w:rsidRPr="00EE79A8" w:rsidRDefault="00F85203"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bCs/>
          <w:kern w:val="2"/>
          <w:sz w:val="22"/>
          <w:szCs w:val="22"/>
          <w:lang w:eastAsia="en-US"/>
          <w14:ligatures w14:val="standardContextual"/>
        </w:rPr>
        <w:t>Napadané ustanovení p</w:t>
      </w:r>
      <w:r w:rsidR="00C0595B">
        <w:rPr>
          <w:rFonts w:ascii="Arial" w:eastAsia="Arial" w:hAnsi="Arial"/>
          <w:bCs/>
          <w:kern w:val="2"/>
          <w:sz w:val="22"/>
          <w:szCs w:val="22"/>
          <w:lang w:eastAsia="en-US"/>
          <w14:ligatures w14:val="standardContextual"/>
        </w:rPr>
        <w:t>ředmětn</w:t>
      </w:r>
      <w:r>
        <w:rPr>
          <w:rFonts w:ascii="Arial" w:eastAsia="Arial" w:hAnsi="Arial"/>
          <w:bCs/>
          <w:kern w:val="2"/>
          <w:sz w:val="22"/>
          <w:szCs w:val="22"/>
          <w:lang w:eastAsia="en-US"/>
          <w14:ligatures w14:val="standardContextual"/>
        </w:rPr>
        <w:t>é</w:t>
      </w:r>
      <w:r w:rsidR="00C0595B">
        <w:rPr>
          <w:rFonts w:ascii="Arial" w:eastAsia="Arial" w:hAnsi="Arial"/>
          <w:bCs/>
          <w:kern w:val="2"/>
          <w:sz w:val="22"/>
          <w:szCs w:val="22"/>
          <w:lang w:eastAsia="en-US"/>
          <w14:ligatures w14:val="standardContextual"/>
        </w:rPr>
        <w:t xml:space="preserve"> obecně závazn</w:t>
      </w:r>
      <w:r>
        <w:rPr>
          <w:rFonts w:ascii="Arial" w:eastAsia="Arial" w:hAnsi="Arial"/>
          <w:bCs/>
          <w:kern w:val="2"/>
          <w:sz w:val="22"/>
          <w:szCs w:val="22"/>
          <w:lang w:eastAsia="en-US"/>
          <w14:ligatures w14:val="standardContextual"/>
        </w:rPr>
        <w:t>é</w:t>
      </w:r>
      <w:r w:rsidR="00C0595B">
        <w:rPr>
          <w:rFonts w:ascii="Arial" w:eastAsia="Arial" w:hAnsi="Arial"/>
          <w:bCs/>
          <w:kern w:val="2"/>
          <w:sz w:val="22"/>
          <w:szCs w:val="22"/>
          <w:lang w:eastAsia="en-US"/>
          <w14:ligatures w14:val="standardContextual"/>
        </w:rPr>
        <w:t xml:space="preserve"> vyhlášk</w:t>
      </w:r>
      <w:r>
        <w:rPr>
          <w:rFonts w:ascii="Arial" w:eastAsia="Arial" w:hAnsi="Arial"/>
          <w:bCs/>
          <w:kern w:val="2"/>
          <w:sz w:val="22"/>
          <w:szCs w:val="22"/>
          <w:lang w:eastAsia="en-US"/>
          <w14:ligatures w14:val="standardContextual"/>
        </w:rPr>
        <w:t>y</w:t>
      </w:r>
      <w:r w:rsidR="00C0595B">
        <w:rPr>
          <w:rFonts w:ascii="Arial" w:eastAsia="Arial" w:hAnsi="Arial"/>
          <w:bCs/>
          <w:kern w:val="2"/>
          <w:sz w:val="22"/>
          <w:szCs w:val="22"/>
          <w:lang w:eastAsia="en-US"/>
          <w14:ligatures w14:val="standardContextual"/>
        </w:rPr>
        <w:t xml:space="preserve"> neobstál</w:t>
      </w:r>
      <w:r>
        <w:rPr>
          <w:rFonts w:ascii="Arial" w:eastAsia="Arial" w:hAnsi="Arial"/>
          <w:bCs/>
          <w:kern w:val="2"/>
          <w:sz w:val="22"/>
          <w:szCs w:val="22"/>
          <w:lang w:eastAsia="en-US"/>
          <w14:ligatures w14:val="standardContextual"/>
        </w:rPr>
        <w:t>o</w:t>
      </w:r>
      <w:r w:rsidR="00C0595B">
        <w:rPr>
          <w:rFonts w:ascii="Arial" w:eastAsia="Arial" w:hAnsi="Arial"/>
          <w:bCs/>
          <w:kern w:val="2"/>
          <w:sz w:val="22"/>
          <w:szCs w:val="22"/>
          <w:lang w:eastAsia="en-US"/>
          <w14:ligatures w14:val="standardContextual"/>
        </w:rPr>
        <w:t xml:space="preserve"> již ve druhém kroku testu čtyř kroků, </w:t>
      </w:r>
      <w:r w:rsidR="00C0595B" w:rsidRPr="00EE79A8">
        <w:rPr>
          <w:rFonts w:ascii="Arial" w:eastAsia="Arial" w:hAnsi="Arial"/>
          <w:b/>
          <w:kern w:val="2"/>
          <w:sz w:val="22"/>
          <w:szCs w:val="22"/>
          <w:lang w:eastAsia="en-US"/>
          <w14:ligatures w14:val="standardContextual"/>
        </w:rPr>
        <w:t xml:space="preserve">není </w:t>
      </w:r>
      <w:r w:rsidR="00E07B3E">
        <w:rPr>
          <w:rFonts w:ascii="Arial" w:eastAsia="Arial" w:hAnsi="Arial"/>
          <w:b/>
          <w:kern w:val="2"/>
          <w:sz w:val="22"/>
          <w:szCs w:val="22"/>
          <w:lang w:eastAsia="en-US"/>
          <w14:ligatures w14:val="standardContextual"/>
        </w:rPr>
        <w:t>proto</w:t>
      </w:r>
      <w:r w:rsidR="00C0595B" w:rsidRPr="00EE79A8">
        <w:rPr>
          <w:rFonts w:ascii="Arial" w:eastAsia="Arial" w:hAnsi="Arial"/>
          <w:b/>
          <w:kern w:val="2"/>
          <w:sz w:val="22"/>
          <w:szCs w:val="22"/>
          <w:lang w:eastAsia="en-US"/>
          <w14:ligatures w14:val="standardContextual"/>
        </w:rPr>
        <w:t xml:space="preserve"> nutné přistupovat ke </w:t>
      </w:r>
      <w:r w:rsidR="00C0595B">
        <w:rPr>
          <w:rFonts w:ascii="Arial" w:eastAsia="Arial" w:hAnsi="Arial"/>
          <w:b/>
          <w:kern w:val="2"/>
          <w:sz w:val="22"/>
          <w:szCs w:val="22"/>
          <w:lang w:eastAsia="en-US"/>
          <w14:ligatures w14:val="standardContextual"/>
        </w:rPr>
        <w:t xml:space="preserve">třetímu a </w:t>
      </w:r>
      <w:r w:rsidR="00C0595B" w:rsidRPr="00EE79A8">
        <w:rPr>
          <w:rFonts w:ascii="Arial" w:eastAsia="Arial" w:hAnsi="Arial"/>
          <w:b/>
          <w:kern w:val="2"/>
          <w:sz w:val="22"/>
          <w:szCs w:val="22"/>
          <w:lang w:eastAsia="en-US"/>
          <w14:ligatures w14:val="standardContextual"/>
        </w:rPr>
        <w:t>čtvrtému kroku testu čtyř kroků</w:t>
      </w:r>
      <w:r w:rsidR="00C0595B">
        <w:rPr>
          <w:rFonts w:ascii="Arial" w:eastAsia="Arial" w:hAnsi="Arial"/>
          <w:b/>
          <w:kern w:val="2"/>
          <w:sz w:val="22"/>
          <w:szCs w:val="22"/>
          <w:lang w:eastAsia="en-US"/>
          <w14:ligatures w14:val="standardContextual"/>
        </w:rPr>
        <w:t>.</w:t>
      </w:r>
    </w:p>
    <w:p w14:paraId="48F6A9B1" w14:textId="2AF1BA1B" w:rsidR="00C0595B" w:rsidRDefault="00C0595B" w:rsidP="00C0595B">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t>Návrhy a námitky účastníka řízení</w:t>
      </w:r>
    </w:p>
    <w:p w14:paraId="39D8D028" w14:textId="77777777" w:rsidR="00C0595B" w:rsidRPr="004F63A9"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DE6F46">
        <w:rPr>
          <w:rFonts w:ascii="Arial" w:eastAsia="Arial" w:hAnsi="Arial"/>
          <w:bCs/>
          <w:kern w:val="2"/>
          <w:sz w:val="22"/>
          <w:szCs w:val="22"/>
          <w:lang w:eastAsia="en-US"/>
          <w14:ligatures w14:val="standardContextual"/>
        </w:rPr>
        <w:t xml:space="preserve">V souladu s § 68 odst. 3 správního řádu je správní orgán v odůvodnění svého rozhodnutí povinen uvést, jakým způsobem se vypořádal s návrhy a námitkami účastníka řízení a s jeho vyjádřením k podkladům rozhodnutí. </w:t>
      </w:r>
    </w:p>
    <w:p w14:paraId="4DB654BD" w14:textId="7683E05C" w:rsidR="00C0595B" w:rsidRPr="00AB64D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 xml:space="preserve">Město Horažďovice </w:t>
      </w:r>
      <w:r w:rsidR="008E79D2">
        <w:rPr>
          <w:rFonts w:ascii="Arial" w:eastAsia="Arial" w:hAnsi="Arial"/>
          <w:kern w:val="2"/>
          <w:sz w:val="22"/>
          <w:szCs w:val="22"/>
          <w:lang w:eastAsia="en-US"/>
          <w14:ligatures w14:val="standardContextual"/>
        </w:rPr>
        <w:t>nepředložilo své vyjádření</w:t>
      </w:r>
      <w:r>
        <w:rPr>
          <w:rFonts w:ascii="Arial" w:eastAsia="Arial" w:hAnsi="Arial"/>
          <w:kern w:val="2"/>
          <w:sz w:val="22"/>
          <w:szCs w:val="22"/>
          <w:lang w:eastAsia="en-US"/>
          <w14:ligatures w14:val="standardContextual"/>
        </w:rPr>
        <w:t xml:space="preserve">, Ministerstvo vnitra se tudíž nemusí vypořádávat s námitkami </w:t>
      </w:r>
      <w:r w:rsidR="000B1186">
        <w:rPr>
          <w:rFonts w:ascii="Arial" w:eastAsia="Arial" w:hAnsi="Arial"/>
          <w:kern w:val="2"/>
          <w:sz w:val="22"/>
          <w:szCs w:val="22"/>
          <w:lang w:eastAsia="en-US"/>
          <w14:ligatures w14:val="standardContextual"/>
        </w:rPr>
        <w:t xml:space="preserve">či návrhy </w:t>
      </w:r>
      <w:r>
        <w:rPr>
          <w:rFonts w:ascii="Arial" w:eastAsia="Arial" w:hAnsi="Arial"/>
          <w:kern w:val="2"/>
          <w:sz w:val="22"/>
          <w:szCs w:val="22"/>
          <w:lang w:eastAsia="en-US"/>
          <w14:ligatures w14:val="standardContextual"/>
        </w:rPr>
        <w:t>účastníka řízení</w:t>
      </w:r>
      <w:r w:rsidR="009C2EF5">
        <w:rPr>
          <w:rFonts w:ascii="Arial" w:eastAsia="Arial" w:hAnsi="Arial"/>
          <w:kern w:val="2"/>
          <w:sz w:val="22"/>
          <w:szCs w:val="22"/>
          <w:lang w:eastAsia="en-US"/>
          <w14:ligatures w14:val="standardContextual"/>
        </w:rPr>
        <w:t xml:space="preserve"> vznesen</w:t>
      </w:r>
      <w:r w:rsidR="000B1186">
        <w:rPr>
          <w:rFonts w:ascii="Arial" w:eastAsia="Arial" w:hAnsi="Arial"/>
          <w:kern w:val="2"/>
          <w:sz w:val="22"/>
          <w:szCs w:val="22"/>
          <w:lang w:eastAsia="en-US"/>
          <w14:ligatures w14:val="standardContextual"/>
        </w:rPr>
        <w:t>ými</w:t>
      </w:r>
      <w:r w:rsidR="009C2EF5">
        <w:rPr>
          <w:rFonts w:ascii="Arial" w:eastAsia="Arial" w:hAnsi="Arial"/>
          <w:kern w:val="2"/>
          <w:sz w:val="22"/>
          <w:szCs w:val="22"/>
          <w:lang w:eastAsia="en-US"/>
          <w14:ligatures w14:val="standardContextual"/>
        </w:rPr>
        <w:t xml:space="preserve"> v průběhu správního řízení</w:t>
      </w:r>
      <w:r>
        <w:rPr>
          <w:rFonts w:ascii="Arial" w:eastAsia="Arial" w:hAnsi="Arial"/>
          <w:kern w:val="2"/>
          <w:sz w:val="22"/>
          <w:szCs w:val="22"/>
          <w:lang w:eastAsia="en-US"/>
          <w14:ligatures w14:val="standardContextual"/>
        </w:rPr>
        <w:t>.</w:t>
      </w:r>
    </w:p>
    <w:p w14:paraId="66DDB811" w14:textId="77777777" w:rsidR="00C0595B" w:rsidRDefault="00C0595B" w:rsidP="00C0595B">
      <w:pPr>
        <w:pStyle w:val="Odstavecseseznamem"/>
        <w:numPr>
          <w:ilvl w:val="0"/>
          <w:numId w:val="3"/>
        </w:numPr>
        <w:spacing w:before="320" w:after="160" w:line="276" w:lineRule="auto"/>
        <w:rPr>
          <w:rFonts w:ascii="Arial" w:eastAsia="Arial" w:hAnsi="Arial"/>
          <w:b/>
          <w:bCs/>
          <w:kern w:val="2"/>
          <w:sz w:val="22"/>
          <w:szCs w:val="22"/>
          <w:lang w:eastAsia="en-US"/>
          <w14:ligatures w14:val="standardContextual"/>
        </w:rPr>
      </w:pPr>
      <w:r>
        <w:rPr>
          <w:rFonts w:ascii="Arial" w:eastAsia="Arial" w:hAnsi="Arial"/>
          <w:b/>
          <w:bCs/>
          <w:kern w:val="2"/>
          <w:sz w:val="22"/>
          <w:szCs w:val="22"/>
          <w:lang w:eastAsia="en-US"/>
          <w14:ligatures w14:val="standardContextual"/>
        </w:rPr>
        <w:lastRenderedPageBreak/>
        <w:t>Závěr</w:t>
      </w:r>
    </w:p>
    <w:p w14:paraId="62EB431C" w14:textId="38C21CAC" w:rsidR="00C0595B" w:rsidRPr="007A08AE"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0D1329">
        <w:rPr>
          <w:rFonts w:ascii="Arial" w:eastAsia="Arial" w:hAnsi="Arial"/>
          <w:b/>
          <w:bCs/>
          <w:kern w:val="2"/>
          <w:sz w:val="22"/>
          <w:szCs w:val="22"/>
          <w:lang w:eastAsia="en-US"/>
          <w14:ligatures w14:val="standardContextual"/>
        </w:rPr>
        <w:t>Na základě výše uvedených důvodů Ministerstvo vnitra</w:t>
      </w:r>
      <w:r w:rsidRPr="000D1329">
        <w:rPr>
          <w:rFonts w:ascii="Arial" w:eastAsia="Arial" w:hAnsi="Arial"/>
          <w:bCs/>
          <w:kern w:val="2"/>
          <w:sz w:val="22"/>
          <w:szCs w:val="22"/>
          <w:lang w:eastAsia="en-US"/>
          <w14:ligatures w14:val="standardContextual"/>
        </w:rPr>
        <w:t xml:space="preserve"> </w:t>
      </w:r>
      <w:r w:rsidRPr="000D1329">
        <w:rPr>
          <w:rFonts w:ascii="Arial" w:eastAsia="Arial" w:hAnsi="Arial"/>
          <w:b/>
          <w:bCs/>
          <w:kern w:val="2"/>
          <w:sz w:val="22"/>
          <w:szCs w:val="22"/>
          <w:lang w:eastAsia="en-US"/>
          <w14:ligatures w14:val="standardContextual"/>
        </w:rPr>
        <w:t>shledalo čl.</w:t>
      </w:r>
      <w:r>
        <w:rPr>
          <w:rFonts w:ascii="Arial" w:eastAsia="Arial" w:hAnsi="Arial"/>
          <w:b/>
          <w:bCs/>
          <w:kern w:val="2"/>
          <w:sz w:val="22"/>
          <w:szCs w:val="22"/>
          <w:lang w:eastAsia="en-US"/>
          <w14:ligatures w14:val="standardContextual"/>
        </w:rPr>
        <w:t> 2 odst.</w:t>
      </w:r>
      <w:r w:rsidR="00611C9E">
        <w:rPr>
          <w:rFonts w:ascii="Arial" w:eastAsia="Arial" w:hAnsi="Arial"/>
          <w:b/>
          <w:bCs/>
          <w:kern w:val="2"/>
          <w:sz w:val="22"/>
          <w:szCs w:val="22"/>
          <w:lang w:eastAsia="en-US"/>
          <w14:ligatures w14:val="standardContextual"/>
        </w:rPr>
        <w:t> </w:t>
      </w:r>
      <w:r>
        <w:rPr>
          <w:rFonts w:ascii="Arial" w:eastAsia="Arial" w:hAnsi="Arial"/>
          <w:b/>
          <w:bCs/>
          <w:kern w:val="2"/>
          <w:sz w:val="22"/>
          <w:szCs w:val="22"/>
          <w:lang w:eastAsia="en-US"/>
          <w14:ligatures w14:val="standardContextual"/>
        </w:rPr>
        <w:t xml:space="preserve">1 písm. b) </w:t>
      </w:r>
      <w:r w:rsidR="00DE61F7">
        <w:rPr>
          <w:rFonts w:ascii="Arial" w:eastAsia="Arial" w:hAnsi="Arial"/>
          <w:b/>
          <w:bCs/>
          <w:kern w:val="2"/>
          <w:sz w:val="22"/>
          <w:szCs w:val="22"/>
          <w:lang w:eastAsia="en-US"/>
          <w14:ligatures w14:val="standardContextual"/>
        </w:rPr>
        <w:t xml:space="preserve">obecně závazné vyhlášky č. 1/2023, o místním poplatku za obecní systém odpadového hospodářství, ve znění obecně závazných vyhlášek č. 1/2024 a č. 1/2025, ve </w:t>
      </w:r>
      <w:r w:rsidR="00DE61F7" w:rsidRPr="00DE61F7">
        <w:rPr>
          <w:rFonts w:ascii="Arial" w:eastAsia="Arial" w:hAnsi="Arial"/>
          <w:b/>
          <w:bCs/>
          <w:kern w:val="2"/>
          <w:sz w:val="22"/>
          <w:szCs w:val="22"/>
          <w:lang w:eastAsia="en-US"/>
          <w14:ligatures w14:val="standardContextual"/>
        </w:rPr>
        <w:t xml:space="preserve">slovech </w:t>
      </w:r>
      <w:r w:rsidR="00767EA0" w:rsidRPr="00DE61F7">
        <w:rPr>
          <w:rFonts w:ascii="Arial" w:eastAsia="Arial" w:hAnsi="Arial"/>
          <w:b/>
          <w:bCs/>
          <w:kern w:val="2"/>
          <w:sz w:val="22"/>
          <w:szCs w:val="22"/>
          <w:lang w:eastAsia="en-US"/>
          <w14:ligatures w14:val="standardContextual"/>
        </w:rPr>
        <w:t>„nebo bytový dům s nevymezenými jednotkami“ a</w:t>
      </w:r>
      <w:r>
        <w:rPr>
          <w:rFonts w:ascii="Arial" w:eastAsia="Arial" w:hAnsi="Arial"/>
          <w:b/>
          <w:bCs/>
          <w:kern w:val="2"/>
          <w:sz w:val="22"/>
          <w:szCs w:val="22"/>
          <w:lang w:eastAsia="en-US"/>
          <w14:ligatures w14:val="standardContextual"/>
        </w:rPr>
        <w:t xml:space="preserve"> </w:t>
      </w:r>
      <w:r w:rsidRPr="00CC11F9">
        <w:rPr>
          <w:rFonts w:ascii="Arial" w:eastAsia="Arial" w:hAnsi="Arial"/>
          <w:b/>
          <w:bCs/>
          <w:kern w:val="2"/>
          <w:sz w:val="22"/>
          <w:szCs w:val="22"/>
          <w:lang w:eastAsia="en-US"/>
          <w14:ligatures w14:val="standardContextual"/>
        </w:rPr>
        <w:t>„přičemž vlastníkovi bytového domu s nevymezenými jednotkami vzniká jedna poplatková povinnost za každý byt v bytovém domě“</w:t>
      </w:r>
      <w:r w:rsidRPr="000D1329">
        <w:rPr>
          <w:rFonts w:ascii="Arial" w:eastAsia="Arial" w:hAnsi="Arial"/>
          <w:b/>
          <w:bCs/>
          <w:kern w:val="2"/>
          <w:sz w:val="22"/>
          <w:szCs w:val="22"/>
          <w:lang w:eastAsia="en-US"/>
          <w14:ligatures w14:val="standardContextual"/>
        </w:rPr>
        <w:t xml:space="preserve"> v rozporu </w:t>
      </w:r>
      <w:r w:rsidRPr="00CC11F9">
        <w:rPr>
          <w:rFonts w:ascii="Arial" w:eastAsia="Arial" w:hAnsi="Arial"/>
          <w:b/>
          <w:bCs/>
          <w:kern w:val="2"/>
          <w:sz w:val="22"/>
          <w:szCs w:val="22"/>
          <w:lang w:eastAsia="en-US"/>
          <w14:ligatures w14:val="standardContextual"/>
        </w:rPr>
        <w:t>s čl. 11 odst. 5 Listiny základních práv a svobod a s § 10e a § 14 zákona o místních poplatcích</w:t>
      </w:r>
      <w:r>
        <w:rPr>
          <w:rFonts w:ascii="Arial" w:eastAsia="Arial" w:hAnsi="Arial"/>
          <w:b/>
          <w:kern w:val="2"/>
          <w:sz w:val="22"/>
          <w:szCs w:val="22"/>
          <w:lang w:eastAsia="en-US"/>
          <w14:ligatures w14:val="standardContextual"/>
        </w:rPr>
        <w:t>.</w:t>
      </w:r>
    </w:p>
    <w:p w14:paraId="767A6854" w14:textId="58FDF7DD"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0D1329">
        <w:rPr>
          <w:rFonts w:ascii="Arial" w:eastAsia="Arial" w:hAnsi="Arial"/>
          <w:kern w:val="2"/>
          <w:sz w:val="22"/>
          <w:szCs w:val="22"/>
          <w:lang w:eastAsia="en-US"/>
          <w14:ligatures w14:val="standardContextual"/>
        </w:rPr>
        <w:t xml:space="preserve">Vzhledem k tomu, že se účastník řízení neztotožňuje s právním názorem Ministerstva vnitra a z jeho jednání vyplývá, že zde není dán předpoklad, že by ke zjednání nápravy </w:t>
      </w:r>
      <w:r w:rsidR="001162F1">
        <w:rPr>
          <w:rFonts w:ascii="Arial" w:eastAsia="Arial" w:hAnsi="Arial"/>
          <w:kern w:val="2"/>
          <w:sz w:val="22"/>
          <w:szCs w:val="22"/>
          <w:lang w:eastAsia="en-US"/>
          <w14:ligatures w14:val="standardContextual"/>
        </w:rPr>
        <w:t>OZV</w:t>
      </w:r>
      <w:r w:rsidRPr="000D1329">
        <w:rPr>
          <w:rFonts w:ascii="Arial" w:eastAsia="Arial" w:hAnsi="Arial"/>
          <w:kern w:val="2"/>
          <w:sz w:val="22"/>
          <w:szCs w:val="22"/>
          <w:lang w:eastAsia="en-US"/>
          <w14:ligatures w14:val="standardContextual"/>
        </w:rPr>
        <w:t xml:space="preserve"> přistoupil, Ministerstvo vnitra stanovilo </w:t>
      </w:r>
      <w:r w:rsidR="00776F05">
        <w:rPr>
          <w:rFonts w:ascii="Arial" w:eastAsia="Arial" w:hAnsi="Arial"/>
          <w:b/>
          <w:kern w:val="2"/>
          <w:sz w:val="22"/>
          <w:szCs w:val="22"/>
          <w:lang w:eastAsia="en-US"/>
          <w14:ligatures w14:val="standardContextual"/>
        </w:rPr>
        <w:t>ke zjednání</w:t>
      </w:r>
      <w:r w:rsidRPr="000D1329">
        <w:rPr>
          <w:rFonts w:ascii="Arial" w:eastAsia="Arial" w:hAnsi="Arial"/>
          <w:b/>
          <w:kern w:val="2"/>
          <w:sz w:val="22"/>
          <w:szCs w:val="22"/>
          <w:lang w:eastAsia="en-US"/>
          <w14:ligatures w14:val="standardContextual"/>
        </w:rPr>
        <w:t xml:space="preserve"> nápravy </w:t>
      </w:r>
      <w:r w:rsidR="00DE61F7">
        <w:rPr>
          <w:rFonts w:ascii="Arial" w:eastAsia="Arial" w:hAnsi="Arial"/>
          <w:b/>
          <w:kern w:val="2"/>
          <w:sz w:val="22"/>
          <w:szCs w:val="22"/>
          <w:lang w:eastAsia="en-US"/>
          <w14:ligatures w14:val="standardContextual"/>
        </w:rPr>
        <w:t>OZV</w:t>
      </w:r>
      <w:r w:rsidRPr="000D1329">
        <w:rPr>
          <w:rFonts w:ascii="Arial" w:eastAsia="Arial" w:hAnsi="Arial"/>
          <w:b/>
          <w:kern w:val="2"/>
          <w:sz w:val="22"/>
          <w:szCs w:val="22"/>
          <w:lang w:eastAsia="en-US"/>
          <w14:ligatures w14:val="standardContextual"/>
        </w:rPr>
        <w:t xml:space="preserve"> lhůtu 15 dnů ode dne doručení </w:t>
      </w:r>
      <w:r w:rsidR="00DE61F7">
        <w:rPr>
          <w:rFonts w:ascii="Arial" w:eastAsia="Arial" w:hAnsi="Arial"/>
          <w:b/>
          <w:kern w:val="2"/>
          <w:sz w:val="22"/>
          <w:szCs w:val="22"/>
          <w:lang w:eastAsia="en-US"/>
          <w14:ligatures w14:val="standardContextual"/>
        </w:rPr>
        <w:t xml:space="preserve">tohoto </w:t>
      </w:r>
      <w:r w:rsidRPr="000D1329">
        <w:rPr>
          <w:rFonts w:ascii="Arial" w:eastAsia="Arial" w:hAnsi="Arial"/>
          <w:b/>
          <w:kern w:val="2"/>
          <w:sz w:val="22"/>
          <w:szCs w:val="22"/>
          <w:lang w:eastAsia="en-US"/>
          <w14:ligatures w14:val="standardContextual"/>
        </w:rPr>
        <w:t>rozhodnutí</w:t>
      </w:r>
      <w:r>
        <w:rPr>
          <w:rFonts w:ascii="Arial" w:eastAsia="Arial" w:hAnsi="Arial"/>
          <w:kern w:val="2"/>
          <w:sz w:val="22"/>
          <w:szCs w:val="22"/>
          <w:lang w:eastAsia="en-US"/>
          <w14:ligatures w14:val="standardContextual"/>
        </w:rPr>
        <w:t>.</w:t>
      </w:r>
    </w:p>
    <w:p w14:paraId="51015294" w14:textId="385A3FBC" w:rsidR="00C0595B"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Pr>
          <w:rFonts w:ascii="Arial" w:eastAsia="Arial" w:hAnsi="Arial"/>
          <w:kern w:val="2"/>
          <w:sz w:val="22"/>
          <w:szCs w:val="22"/>
          <w:lang w:eastAsia="en-US"/>
          <w14:ligatures w14:val="standardContextual"/>
        </w:rPr>
        <w:t>Město Horažďovice</w:t>
      </w:r>
      <w:r w:rsidRPr="000D1329">
        <w:rPr>
          <w:rFonts w:ascii="Arial" w:eastAsia="Arial" w:hAnsi="Arial"/>
          <w:kern w:val="2"/>
          <w:sz w:val="22"/>
          <w:szCs w:val="22"/>
          <w:lang w:eastAsia="en-US"/>
          <w14:ligatures w14:val="standardContextual"/>
        </w:rPr>
        <w:t xml:space="preserve"> bude dle ustanovení § 123 odst. 1 zákona o obcích v případě zjednání nápravy informovat Ministerstvo vnitra o </w:t>
      </w:r>
      <w:r w:rsidR="001162F1">
        <w:rPr>
          <w:rFonts w:ascii="Arial" w:eastAsia="Arial" w:hAnsi="Arial"/>
          <w:kern w:val="2"/>
          <w:sz w:val="22"/>
          <w:szCs w:val="22"/>
          <w:lang w:eastAsia="en-US"/>
          <w14:ligatures w14:val="standardContextual"/>
        </w:rPr>
        <w:t>této skutečnosti</w:t>
      </w:r>
      <w:r w:rsidRPr="000D1329">
        <w:rPr>
          <w:rFonts w:ascii="Arial" w:eastAsia="Arial" w:hAnsi="Arial"/>
          <w:kern w:val="2"/>
          <w:sz w:val="22"/>
          <w:szCs w:val="22"/>
          <w:lang w:eastAsia="en-US"/>
          <w14:ligatures w14:val="standardContextual"/>
        </w:rPr>
        <w:t>, aby Ministerstv</w:t>
      </w:r>
      <w:r w:rsidR="00AC49B8">
        <w:rPr>
          <w:rFonts w:ascii="Arial" w:eastAsia="Arial" w:hAnsi="Arial"/>
          <w:kern w:val="2"/>
          <w:sz w:val="22"/>
          <w:szCs w:val="22"/>
          <w:lang w:eastAsia="en-US"/>
          <w14:ligatures w14:val="standardContextual"/>
        </w:rPr>
        <w:t>o</w:t>
      </w:r>
      <w:r w:rsidRPr="000D1329">
        <w:rPr>
          <w:rFonts w:ascii="Arial" w:eastAsia="Arial" w:hAnsi="Arial"/>
          <w:kern w:val="2"/>
          <w:sz w:val="22"/>
          <w:szCs w:val="22"/>
          <w:lang w:eastAsia="en-US"/>
          <w14:ligatures w14:val="standardContextual"/>
        </w:rPr>
        <w:t xml:space="preserve"> vnitra</w:t>
      </w:r>
      <w:r w:rsidR="00736BB8">
        <w:rPr>
          <w:rFonts w:ascii="Arial" w:eastAsia="Arial" w:hAnsi="Arial"/>
          <w:kern w:val="2"/>
          <w:sz w:val="22"/>
          <w:szCs w:val="22"/>
          <w:lang w:eastAsia="en-US"/>
          <w14:ligatures w14:val="standardContextual"/>
        </w:rPr>
        <w:t xml:space="preserve"> mohlo</w:t>
      </w:r>
      <w:r w:rsidRPr="000D1329">
        <w:rPr>
          <w:rFonts w:ascii="Arial" w:eastAsia="Arial" w:hAnsi="Arial"/>
          <w:kern w:val="2"/>
          <w:sz w:val="22"/>
          <w:szCs w:val="22"/>
          <w:lang w:eastAsia="en-US"/>
          <w14:ligatures w14:val="standardContextual"/>
        </w:rPr>
        <w:t xml:space="preserve"> toto rozhodnutí zrušit neprodleně po obdržení informace o zjednání nápravy. Přílohou této informace bude i příslušná obecně závazná vyhláška, </w:t>
      </w:r>
      <w:r w:rsidR="00B825AF">
        <w:rPr>
          <w:rFonts w:ascii="Arial" w:eastAsia="Arial" w:hAnsi="Arial"/>
          <w:kern w:val="2"/>
          <w:sz w:val="22"/>
          <w:szCs w:val="22"/>
          <w:lang w:eastAsia="en-US"/>
          <w14:ligatures w14:val="standardContextual"/>
        </w:rPr>
        <w:t>jíž</w:t>
      </w:r>
      <w:r w:rsidRPr="000D1329">
        <w:rPr>
          <w:rFonts w:ascii="Arial" w:eastAsia="Arial" w:hAnsi="Arial"/>
          <w:kern w:val="2"/>
          <w:sz w:val="22"/>
          <w:szCs w:val="22"/>
          <w:lang w:eastAsia="en-US"/>
          <w14:ligatures w14:val="standardContextual"/>
        </w:rPr>
        <w:t xml:space="preserve"> bude náprava </w:t>
      </w:r>
      <w:r w:rsidR="00736BB8">
        <w:rPr>
          <w:rFonts w:ascii="Arial" w:eastAsia="Arial" w:hAnsi="Arial"/>
          <w:kern w:val="2"/>
          <w:sz w:val="22"/>
          <w:szCs w:val="22"/>
          <w:lang w:eastAsia="en-US"/>
          <w14:ligatures w14:val="standardContextual"/>
        </w:rPr>
        <w:t>zjednána</w:t>
      </w:r>
      <w:r>
        <w:rPr>
          <w:rFonts w:ascii="Arial" w:eastAsia="Arial" w:hAnsi="Arial"/>
          <w:kern w:val="2"/>
          <w:sz w:val="22"/>
          <w:szCs w:val="22"/>
          <w:lang w:eastAsia="en-US"/>
          <w14:ligatures w14:val="standardContextual"/>
        </w:rPr>
        <w:t>.</w:t>
      </w:r>
    </w:p>
    <w:p w14:paraId="3AC9DF8B" w14:textId="7EF6E393" w:rsidR="00C0595B" w:rsidRPr="000D1329" w:rsidRDefault="00C0595B" w:rsidP="00C0595B">
      <w:pPr>
        <w:numPr>
          <w:ilvl w:val="0"/>
          <w:numId w:val="4"/>
        </w:numPr>
        <w:suppressAutoHyphens w:val="0"/>
        <w:spacing w:after="160" w:line="276" w:lineRule="auto"/>
        <w:ind w:left="0" w:firstLine="0"/>
        <w:jc w:val="both"/>
        <w:rPr>
          <w:rFonts w:ascii="Arial" w:eastAsia="Arial" w:hAnsi="Arial"/>
          <w:kern w:val="2"/>
          <w:sz w:val="22"/>
          <w:szCs w:val="22"/>
          <w:lang w:eastAsia="en-US"/>
          <w14:ligatures w14:val="standardContextual"/>
        </w:rPr>
      </w:pPr>
      <w:r w:rsidRPr="000D1329">
        <w:rPr>
          <w:rFonts w:ascii="Arial" w:eastAsia="Arial" w:hAnsi="Arial"/>
          <w:b/>
          <w:kern w:val="2"/>
          <w:sz w:val="22"/>
          <w:szCs w:val="22"/>
          <w:lang w:eastAsia="en-US"/>
          <w14:ligatures w14:val="standardContextual"/>
        </w:rPr>
        <w:t>Účinnost</w:t>
      </w:r>
      <w:r w:rsidRPr="000D1329">
        <w:rPr>
          <w:rFonts w:ascii="Arial" w:eastAsia="Arial" w:hAnsi="Arial"/>
          <w:kern w:val="2"/>
          <w:sz w:val="22"/>
          <w:szCs w:val="22"/>
          <w:lang w:eastAsia="en-US"/>
          <w14:ligatures w14:val="standardContextual"/>
        </w:rPr>
        <w:t xml:space="preserve"> </w:t>
      </w:r>
      <w:r>
        <w:rPr>
          <w:rFonts w:ascii="Arial" w:eastAsia="Arial" w:hAnsi="Arial"/>
          <w:kern w:val="2"/>
          <w:sz w:val="22"/>
          <w:szCs w:val="22"/>
          <w:lang w:eastAsia="en-US"/>
          <w14:ligatures w14:val="standardContextual"/>
        </w:rPr>
        <w:t xml:space="preserve">čl. 2 odst. 1 písm. b) </w:t>
      </w:r>
      <w:r w:rsidR="00DE61F7">
        <w:rPr>
          <w:rFonts w:ascii="Arial" w:eastAsia="Arial" w:hAnsi="Arial"/>
          <w:kern w:val="2"/>
          <w:sz w:val="22"/>
          <w:szCs w:val="22"/>
          <w:lang w:eastAsia="en-US"/>
          <w14:ligatures w14:val="standardContextual"/>
        </w:rPr>
        <w:t xml:space="preserve">OZV ve slovech </w:t>
      </w:r>
      <w:r w:rsidR="009463DE" w:rsidRPr="00DE61F7">
        <w:rPr>
          <w:rFonts w:ascii="Arial" w:eastAsia="Arial" w:hAnsi="Arial"/>
          <w:kern w:val="2"/>
          <w:sz w:val="22"/>
          <w:szCs w:val="22"/>
          <w:lang w:eastAsia="en-US"/>
          <w14:ligatures w14:val="standardContextual"/>
        </w:rPr>
        <w:t xml:space="preserve">„nebo bytový dům s nevymezenými jednotkami“ a </w:t>
      </w:r>
      <w:r w:rsidRPr="00DE61F7">
        <w:rPr>
          <w:rFonts w:ascii="Arial" w:eastAsia="Arial" w:hAnsi="Arial"/>
          <w:kern w:val="2"/>
          <w:sz w:val="22"/>
          <w:szCs w:val="22"/>
          <w:lang w:eastAsia="en-US"/>
          <w14:ligatures w14:val="standardContextual"/>
        </w:rPr>
        <w:t>„přičemž vlastníkovi bytového domu s nevymezenými jednotkami vzniká jedna poplatková povinnost za každý byt v bytovém domě“</w:t>
      </w:r>
      <w:r>
        <w:rPr>
          <w:rFonts w:ascii="Arial" w:eastAsia="Arial" w:hAnsi="Arial"/>
          <w:kern w:val="2"/>
          <w:sz w:val="22"/>
          <w:szCs w:val="22"/>
          <w:lang w:eastAsia="en-US"/>
          <w14:ligatures w14:val="standardContextual"/>
        </w:rPr>
        <w:t xml:space="preserve"> </w:t>
      </w:r>
      <w:r w:rsidRPr="00BC2138">
        <w:rPr>
          <w:rFonts w:ascii="Arial" w:eastAsia="Arial" w:hAnsi="Arial"/>
          <w:b/>
          <w:bCs/>
          <w:kern w:val="2"/>
          <w:sz w:val="22"/>
          <w:szCs w:val="22"/>
          <w:lang w:eastAsia="en-US"/>
          <w14:ligatures w14:val="standardContextual"/>
        </w:rPr>
        <w:t>je pozastavena</w:t>
      </w:r>
      <w:r w:rsidRPr="000D1329">
        <w:rPr>
          <w:rFonts w:ascii="Arial" w:eastAsia="Arial" w:hAnsi="Arial"/>
          <w:kern w:val="2"/>
          <w:sz w:val="22"/>
          <w:szCs w:val="22"/>
          <w:lang w:eastAsia="en-US"/>
          <w14:ligatures w14:val="standardContextual"/>
        </w:rPr>
        <w:t xml:space="preserve"> </w:t>
      </w:r>
      <w:r w:rsidRPr="000D1329">
        <w:rPr>
          <w:rFonts w:ascii="Arial" w:eastAsia="Arial" w:hAnsi="Arial"/>
          <w:b/>
          <w:kern w:val="2"/>
          <w:sz w:val="22"/>
          <w:szCs w:val="22"/>
          <w:lang w:eastAsia="en-US"/>
          <w14:ligatures w14:val="standardContextual"/>
        </w:rPr>
        <w:t>dnem doručení</w:t>
      </w:r>
      <w:r w:rsidRPr="000D1329">
        <w:rPr>
          <w:rFonts w:ascii="Arial" w:eastAsia="Arial" w:hAnsi="Arial"/>
          <w:kern w:val="2"/>
          <w:sz w:val="22"/>
          <w:szCs w:val="22"/>
          <w:lang w:eastAsia="en-US"/>
          <w14:ligatures w14:val="standardContextual"/>
        </w:rPr>
        <w:t xml:space="preserve"> </w:t>
      </w:r>
      <w:r w:rsidRPr="00BC2138">
        <w:rPr>
          <w:rFonts w:ascii="Arial" w:eastAsia="Arial" w:hAnsi="Arial"/>
          <w:b/>
          <w:bCs/>
          <w:kern w:val="2"/>
          <w:sz w:val="22"/>
          <w:szCs w:val="22"/>
          <w:lang w:eastAsia="en-US"/>
          <w14:ligatures w14:val="standardContextual"/>
        </w:rPr>
        <w:t>tohoto rozhodnutí účastníku řízení.</w:t>
      </w:r>
    </w:p>
    <w:p w14:paraId="6D91A0EC" w14:textId="60856B59" w:rsidR="00C0595B" w:rsidRPr="00DE61F7" w:rsidRDefault="00C0595B" w:rsidP="00DE61F7">
      <w:pPr>
        <w:spacing w:before="640" w:after="160" w:line="276" w:lineRule="auto"/>
        <w:rPr>
          <w:rFonts w:ascii="Arial" w:eastAsia="Arial" w:hAnsi="Arial"/>
          <w:b/>
          <w:bCs/>
          <w:kern w:val="2"/>
          <w:sz w:val="22"/>
          <w:szCs w:val="22"/>
          <w:lang w:eastAsia="en-US"/>
          <w14:ligatures w14:val="standardContextual"/>
        </w:rPr>
      </w:pPr>
      <w:r w:rsidRPr="00DE61F7">
        <w:rPr>
          <w:rFonts w:ascii="Arial" w:eastAsia="Arial" w:hAnsi="Arial"/>
          <w:b/>
          <w:bCs/>
          <w:kern w:val="2"/>
          <w:sz w:val="22"/>
          <w:szCs w:val="22"/>
          <w:lang w:eastAsia="en-US"/>
          <w14:ligatures w14:val="standardContextual"/>
        </w:rPr>
        <w:t>Poučení o opravném prostředku</w:t>
      </w:r>
    </w:p>
    <w:p w14:paraId="06D77E3D" w14:textId="77777777" w:rsidR="00C0595B" w:rsidRPr="00A50247" w:rsidRDefault="00C0595B" w:rsidP="00C0595B">
      <w:pPr>
        <w:spacing w:before="320" w:after="160" w:line="276" w:lineRule="auto"/>
        <w:jc w:val="both"/>
        <w:rPr>
          <w:rFonts w:ascii="Arial" w:eastAsia="Arial" w:hAnsi="Arial"/>
          <w:kern w:val="2"/>
          <w:sz w:val="22"/>
          <w:szCs w:val="22"/>
          <w:lang w:eastAsia="en-US"/>
          <w14:ligatures w14:val="standardContextual"/>
        </w:rPr>
      </w:pPr>
      <w:r w:rsidRPr="00A50247">
        <w:rPr>
          <w:rFonts w:ascii="Arial" w:eastAsia="Arial" w:hAnsi="Arial"/>
          <w:kern w:val="2"/>
          <w:sz w:val="22"/>
          <w:szCs w:val="22"/>
          <w:lang w:eastAsia="en-US"/>
          <w14:ligatures w14:val="standardContextual"/>
        </w:rPr>
        <w:t>Proti tomuto rozhodnutí lze podle § 152 odst. 1 správního řádu podat rozklad ve lhůtě 15 dnů ode dne jeho oznámení (§ 83 odst. 1 správního řádu). Rozklad se podává ministrovi vnitra prostřednictvím Ministerstva vnitra, odboru veřejné správy, dozoru a kontroly, nám. Hrdinů 3, 140 21 Praha 4. Podání rozkladu nemá odkladný účinek</w:t>
      </w:r>
      <w:r>
        <w:rPr>
          <w:rFonts w:ascii="Arial" w:eastAsia="Arial" w:hAnsi="Arial"/>
          <w:kern w:val="2"/>
          <w:sz w:val="22"/>
          <w:szCs w:val="22"/>
          <w:lang w:eastAsia="en-US"/>
          <w14:ligatures w14:val="standardContextual"/>
        </w:rPr>
        <w:t>.</w:t>
      </w:r>
    </w:p>
    <w:p w14:paraId="1412B16C" w14:textId="77777777" w:rsidR="00C0595B" w:rsidRDefault="00C0595B" w:rsidP="00C0595B">
      <w:pPr>
        <w:suppressAutoHyphens w:val="0"/>
        <w:spacing w:after="160" w:line="276" w:lineRule="auto"/>
        <w:jc w:val="both"/>
        <w:rPr>
          <w:rFonts w:ascii="Arial" w:eastAsia="Arial" w:hAnsi="Arial"/>
          <w:kern w:val="2"/>
          <w:sz w:val="22"/>
          <w:szCs w:val="22"/>
          <w:lang w:eastAsia="en-US"/>
          <w14:ligatures w14:val="standardContextual"/>
        </w:rPr>
      </w:pPr>
    </w:p>
    <w:p w14:paraId="2C2D25BF" w14:textId="77777777" w:rsidR="00C0595B" w:rsidRPr="006049EF" w:rsidRDefault="00C0595B" w:rsidP="00C0595B">
      <w:pPr>
        <w:suppressAutoHyphens w:val="0"/>
        <w:spacing w:after="160" w:line="276" w:lineRule="auto"/>
        <w:ind w:left="720"/>
        <w:jc w:val="center"/>
        <w:rPr>
          <w:rFonts w:ascii="Arial" w:eastAsia="Arial" w:hAnsi="Arial"/>
          <w:kern w:val="2"/>
          <w:sz w:val="22"/>
          <w:szCs w:val="22"/>
          <w:lang w:eastAsia="en-US"/>
          <w14:ligatures w14:val="standardContextual"/>
        </w:rPr>
      </w:pPr>
      <w:r w:rsidRPr="006049EF">
        <w:rPr>
          <w:rFonts w:ascii="Arial" w:eastAsia="Arial" w:hAnsi="Arial"/>
          <w:kern w:val="2"/>
          <w:sz w:val="22"/>
          <w:szCs w:val="22"/>
          <w:lang w:eastAsia="en-US"/>
          <w14:ligatures w14:val="standardContextual"/>
        </w:rPr>
        <w:t>-</w:t>
      </w:r>
      <w:r>
        <w:rPr>
          <w:rFonts w:ascii="Arial" w:eastAsia="Arial" w:hAnsi="Arial"/>
          <w:kern w:val="2"/>
          <w:sz w:val="22"/>
          <w:szCs w:val="22"/>
          <w:lang w:eastAsia="en-US"/>
          <w14:ligatures w14:val="standardContextual"/>
        </w:rPr>
        <w:t xml:space="preserve"> </w:t>
      </w:r>
      <w:r w:rsidRPr="006049EF">
        <w:rPr>
          <w:rFonts w:ascii="Arial" w:eastAsia="Arial" w:hAnsi="Arial"/>
          <w:kern w:val="2"/>
          <w:sz w:val="22"/>
          <w:szCs w:val="22"/>
          <w:lang w:eastAsia="en-US"/>
          <w14:ligatures w14:val="standardContextual"/>
        </w:rPr>
        <w:t>otisk úředního razítka -</w:t>
      </w:r>
    </w:p>
    <w:p w14:paraId="5B0DDBFD" w14:textId="77777777" w:rsidR="00C0595B" w:rsidRPr="00F63615" w:rsidRDefault="00C0595B" w:rsidP="00C0595B">
      <w:pPr>
        <w:suppressAutoHyphens w:val="0"/>
        <w:spacing w:after="160" w:line="276" w:lineRule="auto"/>
        <w:jc w:val="both"/>
        <w:rPr>
          <w:rFonts w:ascii="Arial" w:eastAsia="Arial" w:hAnsi="Arial"/>
          <w:kern w:val="2"/>
          <w:sz w:val="22"/>
          <w:szCs w:val="22"/>
          <w:lang w:eastAsia="en-US"/>
          <w14:ligatures w14:val="standardContextual"/>
        </w:rPr>
      </w:pPr>
    </w:p>
    <w:p w14:paraId="705E33D5" w14:textId="77777777" w:rsidR="001162F1" w:rsidRDefault="001162F1" w:rsidP="00C0595B">
      <w:pPr>
        <w:suppressAutoHyphens w:val="0"/>
        <w:spacing w:after="160" w:line="276" w:lineRule="auto"/>
        <w:rPr>
          <w:rFonts w:ascii="Arial" w:eastAsia="Arial" w:hAnsi="Arial"/>
          <w:kern w:val="2"/>
          <w:sz w:val="22"/>
          <w:szCs w:val="22"/>
          <w:lang w:eastAsia="en-US"/>
          <w14:ligatures w14:val="standardContextual"/>
        </w:rPr>
      </w:pPr>
    </w:p>
    <w:p w14:paraId="24B1AF30" w14:textId="68F76731" w:rsidR="00C0595B" w:rsidRDefault="00C0595B" w:rsidP="00C0595B">
      <w:pPr>
        <w:suppressAutoHyphens w:val="0"/>
        <w:spacing w:after="160" w:line="276" w:lineRule="auto"/>
        <w:rPr>
          <w:rFonts w:ascii="Arial" w:eastAsia="Arial" w:hAnsi="Arial"/>
          <w:kern w:val="2"/>
          <w:sz w:val="22"/>
          <w:szCs w:val="22"/>
          <w:lang w:eastAsia="en-US"/>
          <w14:ligatures w14:val="standardContextual"/>
        </w:rPr>
      </w:pPr>
      <w:r w:rsidRPr="00F63615">
        <w:rPr>
          <w:rFonts w:ascii="Arial" w:eastAsia="Arial" w:hAnsi="Arial"/>
          <w:kern w:val="2"/>
          <w:sz w:val="22"/>
          <w:szCs w:val="22"/>
          <w:lang w:eastAsia="en-US"/>
          <w14:ligatures w14:val="standardContextual"/>
        </w:rPr>
        <w:fldChar w:fldCharType="begin">
          <w:ffData>
            <w:name w:val="ssl_spis_schref1"/>
            <w:enabled w:val="0"/>
            <w:calcOnExit w:val="0"/>
            <w:textInput>
              <w:default w:val="Ing. Bc. Miroslav Veselý"/>
            </w:textInput>
          </w:ffData>
        </w:fldChar>
      </w:r>
      <w:bookmarkStart w:id="19" w:name="ssl_spis_schref1"/>
      <w:r w:rsidRPr="00F63615">
        <w:rPr>
          <w:rFonts w:ascii="Arial" w:eastAsia="Arial" w:hAnsi="Arial"/>
          <w:kern w:val="2"/>
          <w:sz w:val="22"/>
          <w:szCs w:val="22"/>
          <w:lang w:eastAsia="en-US"/>
          <w14:ligatures w14:val="standardContextual"/>
        </w:rPr>
        <w:instrText xml:space="preserve"> FORMTEXT </w:instrText>
      </w:r>
      <w:r w:rsidRPr="00F63615">
        <w:rPr>
          <w:rFonts w:ascii="Arial" w:eastAsia="Arial" w:hAnsi="Arial"/>
          <w:kern w:val="2"/>
          <w:sz w:val="22"/>
          <w:szCs w:val="22"/>
          <w:lang w:eastAsia="en-US"/>
          <w14:ligatures w14:val="standardContextual"/>
        </w:rPr>
      </w:r>
      <w:r w:rsidRPr="00F63615">
        <w:rPr>
          <w:rFonts w:ascii="Arial" w:eastAsia="Arial" w:hAnsi="Arial"/>
          <w:kern w:val="2"/>
          <w:sz w:val="22"/>
          <w:szCs w:val="22"/>
          <w:lang w:eastAsia="en-US"/>
          <w14:ligatures w14:val="standardContextual"/>
        </w:rPr>
        <w:fldChar w:fldCharType="separate"/>
      </w:r>
      <w:r w:rsidRPr="00F63615">
        <w:rPr>
          <w:rFonts w:ascii="Arial" w:eastAsia="Arial" w:hAnsi="Arial"/>
          <w:noProof/>
          <w:kern w:val="2"/>
          <w:sz w:val="22"/>
          <w:szCs w:val="22"/>
          <w:lang w:eastAsia="en-US"/>
          <w14:ligatures w14:val="standardContextual"/>
        </w:rPr>
        <w:t>Ing. Bc. Miroslav Veselý</w:t>
      </w:r>
      <w:r w:rsidRPr="00F63615">
        <w:rPr>
          <w:rFonts w:ascii="Arial" w:eastAsia="Arial" w:hAnsi="Arial"/>
          <w:kern w:val="2"/>
          <w:sz w:val="22"/>
          <w:szCs w:val="22"/>
          <w:lang w:eastAsia="en-US"/>
          <w14:ligatures w14:val="standardContextual"/>
        </w:rPr>
        <w:fldChar w:fldCharType="end"/>
      </w:r>
      <w:bookmarkEnd w:id="19"/>
      <w:r w:rsidRPr="00F63615">
        <w:rPr>
          <w:rFonts w:ascii="Arial" w:eastAsia="Arial" w:hAnsi="Arial"/>
          <w:kern w:val="2"/>
          <w:sz w:val="22"/>
          <w:szCs w:val="22"/>
          <w:lang w:eastAsia="en-US"/>
          <w14:ligatures w14:val="standardContextual"/>
        </w:rPr>
        <w:br/>
      </w:r>
      <w:r w:rsidRPr="00F63615">
        <w:rPr>
          <w:rFonts w:ascii="Arial" w:eastAsia="Arial" w:hAnsi="Arial"/>
          <w:kern w:val="2"/>
          <w:sz w:val="22"/>
          <w:szCs w:val="22"/>
          <w:lang w:eastAsia="en-US"/>
          <w14:ligatures w14:val="standardContextual"/>
        </w:rPr>
        <w:fldChar w:fldCharType="begin">
          <w:ffData>
            <w:name w:val="ssl_spis_schfuno"/>
            <w:enabled w:val="0"/>
            <w:calcOnExit w:val="0"/>
            <w:textInput>
              <w:default w:val="ředitel"/>
            </w:textInput>
          </w:ffData>
        </w:fldChar>
      </w:r>
      <w:bookmarkStart w:id="20" w:name="ssl_spis_schfuno"/>
      <w:r w:rsidRPr="00F63615">
        <w:rPr>
          <w:rFonts w:ascii="Arial" w:eastAsia="Arial" w:hAnsi="Arial"/>
          <w:kern w:val="2"/>
          <w:sz w:val="22"/>
          <w:szCs w:val="22"/>
          <w:lang w:eastAsia="en-US"/>
          <w14:ligatures w14:val="standardContextual"/>
        </w:rPr>
        <w:instrText xml:space="preserve"> FORMTEXT </w:instrText>
      </w:r>
      <w:r w:rsidRPr="00F63615">
        <w:rPr>
          <w:rFonts w:ascii="Arial" w:eastAsia="Arial" w:hAnsi="Arial"/>
          <w:kern w:val="2"/>
          <w:sz w:val="22"/>
          <w:szCs w:val="22"/>
          <w:lang w:eastAsia="en-US"/>
          <w14:ligatures w14:val="standardContextual"/>
        </w:rPr>
      </w:r>
      <w:r w:rsidRPr="00F63615">
        <w:rPr>
          <w:rFonts w:ascii="Arial" w:eastAsia="Arial" w:hAnsi="Arial"/>
          <w:kern w:val="2"/>
          <w:sz w:val="22"/>
          <w:szCs w:val="22"/>
          <w:lang w:eastAsia="en-US"/>
          <w14:ligatures w14:val="standardContextual"/>
        </w:rPr>
        <w:fldChar w:fldCharType="separate"/>
      </w:r>
      <w:r w:rsidRPr="00F63615">
        <w:rPr>
          <w:rFonts w:ascii="Arial" w:eastAsia="Arial" w:hAnsi="Arial"/>
          <w:noProof/>
          <w:kern w:val="2"/>
          <w:sz w:val="22"/>
          <w:szCs w:val="22"/>
          <w:lang w:eastAsia="en-US"/>
          <w14:ligatures w14:val="standardContextual"/>
        </w:rPr>
        <w:t>ředitel</w:t>
      </w:r>
      <w:r w:rsidRPr="00F63615">
        <w:rPr>
          <w:rFonts w:ascii="Arial" w:eastAsia="Arial" w:hAnsi="Arial"/>
          <w:kern w:val="2"/>
          <w:sz w:val="22"/>
          <w:szCs w:val="22"/>
          <w:lang w:eastAsia="en-US"/>
          <w14:ligatures w14:val="standardContextual"/>
        </w:rPr>
        <w:fldChar w:fldCharType="end"/>
      </w:r>
      <w:bookmarkEnd w:id="20"/>
    </w:p>
    <w:p w14:paraId="4F9A9835" w14:textId="77777777" w:rsidR="00C0595B" w:rsidRDefault="00C0595B" w:rsidP="00C0595B">
      <w:pPr>
        <w:spacing w:line="276" w:lineRule="auto"/>
        <w:rPr>
          <w:rFonts w:ascii="Arial" w:eastAsia="Arial" w:hAnsi="Arial" w:cs="Arial"/>
          <w:kern w:val="2"/>
          <w:sz w:val="22"/>
          <w:szCs w:val="22"/>
          <w:lang w:eastAsia="en-US"/>
          <w14:ligatures w14:val="standardContextual"/>
        </w:rPr>
      </w:pPr>
      <w:r>
        <w:rPr>
          <w:rFonts w:ascii="Arial" w:eastAsia="Arial" w:hAnsi="Arial" w:cs="Arial"/>
          <w:kern w:val="2"/>
          <w:sz w:val="22"/>
          <w:szCs w:val="22"/>
          <w:lang w:eastAsia="en-US"/>
          <w14:ligatures w14:val="standardContextual"/>
        </w:rPr>
        <w:t>v z. Mgr. Jan Roneš</w:t>
      </w:r>
    </w:p>
    <w:p w14:paraId="78CE05F0" w14:textId="77777777" w:rsidR="00C0595B" w:rsidRDefault="00C0595B" w:rsidP="00C0595B">
      <w:pPr>
        <w:spacing w:line="276" w:lineRule="auto"/>
        <w:rPr>
          <w:rFonts w:ascii="Arial" w:eastAsia="Arial" w:hAnsi="Arial" w:cs="Arial"/>
          <w:kern w:val="2"/>
          <w:sz w:val="22"/>
          <w:szCs w:val="22"/>
          <w:lang w:eastAsia="en-US"/>
          <w14:ligatures w14:val="standardContextual"/>
        </w:rPr>
      </w:pPr>
      <w:r>
        <w:rPr>
          <w:rFonts w:ascii="Arial" w:eastAsia="Arial" w:hAnsi="Arial" w:cs="Arial"/>
          <w:kern w:val="2"/>
          <w:sz w:val="22"/>
          <w:szCs w:val="22"/>
          <w:lang w:eastAsia="en-US"/>
          <w14:ligatures w14:val="standardContextual"/>
        </w:rPr>
        <w:t>vedoucí oddělení vzdělávání</w:t>
      </w:r>
    </w:p>
    <w:p w14:paraId="12C6BC7B" w14:textId="77777777" w:rsidR="00C0595B" w:rsidRDefault="00C0595B" w:rsidP="00C0595B">
      <w:pPr>
        <w:spacing w:line="276" w:lineRule="auto"/>
        <w:rPr>
          <w:rFonts w:ascii="Arial" w:eastAsia="Arial" w:hAnsi="Arial" w:cs="Arial"/>
          <w:kern w:val="2"/>
          <w:sz w:val="22"/>
          <w:szCs w:val="22"/>
          <w:lang w:eastAsia="en-US"/>
          <w14:ligatures w14:val="standardContextual"/>
        </w:rPr>
      </w:pPr>
      <w:r>
        <w:rPr>
          <w:rFonts w:ascii="Arial" w:eastAsia="Arial" w:hAnsi="Arial" w:cs="Arial"/>
          <w:kern w:val="2"/>
          <w:sz w:val="22"/>
          <w:szCs w:val="22"/>
          <w:lang w:eastAsia="en-US"/>
          <w14:ligatures w14:val="standardContextual"/>
        </w:rPr>
        <w:t xml:space="preserve">a samosprávných agend </w:t>
      </w:r>
    </w:p>
    <w:p w14:paraId="05CCF04F" w14:textId="6D396A8F" w:rsidR="00F87BFE" w:rsidRDefault="00C0595B" w:rsidP="00C0595B">
      <w:pPr>
        <w:suppressAutoHyphens w:val="0"/>
        <w:spacing w:after="160" w:line="276" w:lineRule="auto"/>
        <w:rPr>
          <w:rFonts w:ascii="Arial" w:eastAsia="Arial" w:hAnsi="Arial" w:cs="Arial"/>
          <w:spacing w:val="-1"/>
          <w:kern w:val="2"/>
          <w:sz w:val="22"/>
          <w:szCs w:val="22"/>
          <w:lang w:eastAsia="en-US"/>
          <w14:ligatures w14:val="standardContextual"/>
        </w:rPr>
      </w:pPr>
      <w:r w:rsidRPr="00ED3CB8">
        <w:rPr>
          <w:rFonts w:ascii="Arial" w:eastAsia="Arial" w:hAnsi="Arial" w:cs="Arial"/>
          <w:spacing w:val="-1"/>
          <w:kern w:val="2"/>
          <w:sz w:val="22"/>
          <w:szCs w:val="22"/>
          <w:lang w:eastAsia="en-US"/>
          <w14:ligatures w14:val="standardContextual"/>
        </w:rPr>
        <w:t>územních samosprávných celků</w:t>
      </w:r>
    </w:p>
    <w:p w14:paraId="52249603" w14:textId="609BBF63" w:rsidR="00C0595B" w:rsidRDefault="00C0595B">
      <w:pPr>
        <w:suppressAutoHyphens w:val="0"/>
        <w:spacing w:after="160" w:line="259" w:lineRule="auto"/>
        <w:rPr>
          <w:rFonts w:ascii="Arial" w:eastAsia="Arial" w:hAnsi="Arial" w:cs="Arial"/>
          <w:spacing w:val="-1"/>
          <w:kern w:val="2"/>
          <w:sz w:val="22"/>
          <w:szCs w:val="22"/>
          <w:lang w:eastAsia="en-US"/>
          <w14:ligatures w14:val="standardContextual"/>
        </w:rPr>
      </w:pPr>
      <w:r>
        <w:rPr>
          <w:rFonts w:ascii="Arial" w:eastAsia="Arial" w:hAnsi="Arial" w:cs="Arial"/>
          <w:spacing w:val="-1"/>
          <w:kern w:val="2"/>
          <w:sz w:val="22"/>
          <w:szCs w:val="22"/>
          <w:lang w:eastAsia="en-US"/>
          <w14:ligatures w14:val="standardContextual"/>
        </w:rPr>
        <w:br w:type="page"/>
      </w:r>
    </w:p>
    <w:p w14:paraId="41FB3F7D" w14:textId="77777777" w:rsidR="00C0595B" w:rsidRPr="00A50247" w:rsidRDefault="00C0595B" w:rsidP="00C0595B">
      <w:pPr>
        <w:suppressAutoHyphens w:val="0"/>
        <w:spacing w:after="160" w:line="276" w:lineRule="auto"/>
        <w:rPr>
          <w:rFonts w:ascii="Arial" w:eastAsia="Arial" w:hAnsi="Arial"/>
          <w:kern w:val="2"/>
          <w:sz w:val="18"/>
          <w:szCs w:val="18"/>
          <w:u w:val="single"/>
          <w:lang w:eastAsia="en-US"/>
          <w14:ligatures w14:val="standardContextual"/>
        </w:rPr>
      </w:pPr>
      <w:r w:rsidRPr="00A50247">
        <w:rPr>
          <w:rFonts w:ascii="Arial" w:eastAsia="Arial" w:hAnsi="Arial"/>
          <w:kern w:val="2"/>
          <w:sz w:val="18"/>
          <w:szCs w:val="18"/>
          <w:u w:val="single"/>
          <w:lang w:eastAsia="en-US"/>
          <w14:ligatures w14:val="standardContextual"/>
        </w:rPr>
        <w:lastRenderedPageBreak/>
        <w:t>Rozdělovník:</w:t>
      </w:r>
    </w:p>
    <w:p w14:paraId="5EBF65D1" w14:textId="77777777" w:rsidR="00C0595B" w:rsidRPr="00B747CC" w:rsidRDefault="00C0595B" w:rsidP="00C0595B">
      <w:pPr>
        <w:numPr>
          <w:ilvl w:val="0"/>
          <w:numId w:val="7"/>
        </w:numPr>
        <w:suppressAutoHyphens w:val="0"/>
        <w:spacing w:before="320" w:after="160" w:line="276" w:lineRule="auto"/>
        <w:jc w:val="both"/>
        <w:outlineLvl w:val="1"/>
        <w:rPr>
          <w:rFonts w:ascii="Arial" w:hAnsi="Arial" w:cs="Arial"/>
          <w:sz w:val="22"/>
          <w:szCs w:val="22"/>
        </w:rPr>
      </w:pPr>
      <w:r w:rsidRPr="00B747CC">
        <w:rPr>
          <w:rFonts w:ascii="Arial" w:eastAsia="Arial" w:hAnsi="Arial"/>
          <w:kern w:val="2"/>
          <w:sz w:val="18"/>
          <w:szCs w:val="18"/>
          <w:lang w:eastAsia="en-US"/>
          <w14:ligatures w14:val="standardContextual"/>
        </w:rPr>
        <w:t>Originál rozhodnutí zůstane součástí správního spisu.</w:t>
      </w:r>
    </w:p>
    <w:p w14:paraId="520A320C" w14:textId="55A1362A" w:rsidR="00C0595B" w:rsidRPr="00C0595B" w:rsidRDefault="00C0595B" w:rsidP="00C0595B">
      <w:pPr>
        <w:numPr>
          <w:ilvl w:val="0"/>
          <w:numId w:val="7"/>
        </w:numPr>
        <w:suppressAutoHyphens w:val="0"/>
        <w:spacing w:after="160" w:line="276" w:lineRule="auto"/>
        <w:ind w:left="714" w:hanging="357"/>
        <w:jc w:val="both"/>
        <w:outlineLvl w:val="1"/>
        <w:rPr>
          <w:rFonts w:ascii="Arial" w:hAnsi="Arial" w:cs="Arial"/>
          <w:sz w:val="22"/>
          <w:szCs w:val="22"/>
        </w:rPr>
      </w:pPr>
      <w:r w:rsidRPr="00B747CC">
        <w:rPr>
          <w:rFonts w:ascii="Arial" w:eastAsia="Arial" w:hAnsi="Arial"/>
          <w:kern w:val="2"/>
          <w:sz w:val="18"/>
          <w:szCs w:val="18"/>
          <w:lang w:eastAsia="en-US"/>
          <w14:ligatures w14:val="standardContextual"/>
        </w:rPr>
        <w:t xml:space="preserve">Stejnopis rozhodnutí bude v souladu s § 123 odst. 1 zákona o obcích, § 72 odst. 1 a § 19 odst. 1 správního řádu oznámen účastníkovi řízení – </w:t>
      </w:r>
      <w:r>
        <w:rPr>
          <w:rFonts w:ascii="Arial" w:eastAsia="Arial" w:hAnsi="Arial"/>
          <w:kern w:val="2"/>
          <w:sz w:val="18"/>
          <w:szCs w:val="18"/>
          <w:lang w:eastAsia="en-US"/>
          <w14:ligatures w14:val="standardContextual"/>
        </w:rPr>
        <w:t>městu Horažďovice</w:t>
      </w:r>
      <w:r w:rsidRPr="00B747CC">
        <w:rPr>
          <w:rFonts w:ascii="Arial" w:eastAsia="Arial" w:hAnsi="Arial"/>
          <w:kern w:val="2"/>
          <w:sz w:val="18"/>
          <w:szCs w:val="18"/>
          <w:lang w:eastAsia="en-US"/>
          <w14:ligatures w14:val="standardContextual"/>
        </w:rPr>
        <w:t xml:space="preserve"> – doručením do datové schránky.</w:t>
      </w:r>
    </w:p>
    <w:sectPr w:rsidR="00C0595B" w:rsidRPr="00C0595B" w:rsidSect="00F87BFE">
      <w:headerReference w:type="default" r:id="rId9"/>
      <w:type w:val="continuous"/>
      <w:pgSz w:w="11906" w:h="16838"/>
      <w:pgMar w:top="851" w:right="1361" w:bottom="851" w:left="147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7E50A" w14:textId="77777777" w:rsidR="00601125" w:rsidRDefault="00601125">
      <w:r>
        <w:separator/>
      </w:r>
    </w:p>
  </w:endnote>
  <w:endnote w:type="continuationSeparator" w:id="0">
    <w:p w14:paraId="686E2D6C" w14:textId="77777777" w:rsidR="00601125" w:rsidRDefault="00601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0C97F" w14:textId="77777777" w:rsidR="00F87BFE" w:rsidRPr="00430124" w:rsidRDefault="00F87BFE" w:rsidP="00F87BFE">
    <w:pPr>
      <w:tabs>
        <w:tab w:val="left" w:pos="2589"/>
        <w:tab w:val="center" w:pos="4536"/>
        <w:tab w:val="right" w:pos="9072"/>
      </w:tabs>
      <w:spacing w:before="240"/>
      <w:contextualSpacing/>
      <w:jc w:val="both"/>
      <w:rPr>
        <w:rFonts w:ascii="Arial" w:eastAsia="Arial" w:hAnsi="Arial"/>
        <w:color w:val="888B95"/>
        <w:kern w:val="2"/>
        <w:sz w:val="16"/>
        <w:szCs w:val="20"/>
        <w:lang w:eastAsia="en-US"/>
        <w14:ligatures w14:val="standardContextual"/>
      </w:rPr>
    </w:pPr>
    <w:bookmarkStart w:id="7" w:name="OLE_LINK5"/>
    <w:bookmarkStart w:id="8" w:name="OLE_LINK6"/>
    <w:bookmarkStart w:id="9" w:name="_Hlk226465425"/>
    <w:r w:rsidRPr="00430124">
      <w:rPr>
        <w:rFonts w:ascii="Arial" w:eastAsia="Arial" w:hAnsi="Arial"/>
        <w:color w:val="888B95"/>
        <w:kern w:val="2"/>
        <w:sz w:val="16"/>
        <w:szCs w:val="20"/>
        <w:lang w:eastAsia="en-US"/>
        <w14:ligatures w14:val="standardContextual"/>
      </w:rPr>
      <w:t>Ministerstvo vnitra</w:t>
    </w:r>
  </w:p>
  <w:p w14:paraId="339EFBBB" w14:textId="77777777" w:rsidR="00F87BFE" w:rsidRPr="00430124" w:rsidRDefault="00F87BFE" w:rsidP="00F87BFE">
    <w:pPr>
      <w:tabs>
        <w:tab w:val="center" w:pos="4536"/>
        <w:tab w:val="right" w:pos="9072"/>
      </w:tabs>
      <w:spacing w:before="240"/>
      <w:contextualSpacing/>
      <w:jc w:val="both"/>
      <w:rPr>
        <w:rFonts w:ascii="Arial" w:eastAsia="Arial" w:hAnsi="Arial"/>
        <w:color w:val="888B95"/>
        <w:kern w:val="2"/>
        <w:sz w:val="16"/>
        <w:szCs w:val="20"/>
        <w:lang w:eastAsia="en-US"/>
        <w14:ligatures w14:val="standardContextual"/>
      </w:rPr>
    </w:pPr>
    <w:r w:rsidRPr="00430124">
      <w:rPr>
        <w:rFonts w:ascii="Arial" w:eastAsia="Arial" w:hAnsi="Arial"/>
        <w:color w:val="888B95"/>
        <w:kern w:val="2"/>
        <w:sz w:val="16"/>
        <w:szCs w:val="20"/>
        <w:lang w:eastAsia="en-US"/>
        <w14:ligatures w14:val="standardContextual"/>
      </w:rPr>
      <w:t>Nad Štolou 3, 170 34 Praha 7</w:t>
    </w:r>
    <w:r w:rsidRPr="00430124">
      <w:rPr>
        <w:rFonts w:ascii="Arial" w:eastAsia="Arial" w:hAnsi="Arial"/>
        <w:color w:val="888B95"/>
        <w:kern w:val="2"/>
        <w:sz w:val="16"/>
        <w:szCs w:val="20"/>
        <w:lang w:eastAsia="en-US"/>
        <w14:ligatures w14:val="standardContextual"/>
      </w:rPr>
      <w:tab/>
    </w:r>
    <w:r w:rsidRPr="00430124">
      <w:rPr>
        <w:rFonts w:ascii="Arial" w:eastAsia="Arial" w:hAnsi="Arial"/>
        <w:color w:val="888B95"/>
        <w:kern w:val="2"/>
        <w:sz w:val="16"/>
        <w:szCs w:val="20"/>
        <w:lang w:eastAsia="en-US"/>
        <w14:ligatures w14:val="standardContextual"/>
      </w:rPr>
      <w:tab/>
    </w:r>
  </w:p>
  <w:p w14:paraId="752C12AA" w14:textId="77777777" w:rsidR="00F87BFE" w:rsidRDefault="00F87BFE" w:rsidP="00F87BFE">
    <w:pPr>
      <w:tabs>
        <w:tab w:val="center" w:pos="4536"/>
        <w:tab w:val="right" w:pos="9072"/>
      </w:tabs>
      <w:spacing w:before="240"/>
      <w:contextualSpacing/>
      <w:jc w:val="both"/>
      <w:rPr>
        <w:rFonts w:ascii="Arial" w:eastAsia="Arial" w:hAnsi="Arial"/>
        <w:color w:val="888B95"/>
        <w:kern w:val="2"/>
        <w:sz w:val="16"/>
        <w:szCs w:val="20"/>
        <w:lang w:eastAsia="en-US"/>
        <w14:ligatures w14:val="standardContextual"/>
      </w:rPr>
    </w:pPr>
    <w:r w:rsidRPr="00430124">
      <w:rPr>
        <w:rFonts w:ascii="Arial" w:eastAsia="Arial" w:hAnsi="Arial"/>
        <w:color w:val="888B95"/>
        <w:kern w:val="2"/>
        <w:sz w:val="16"/>
        <w:szCs w:val="20"/>
        <w:lang w:eastAsia="en-US"/>
        <w14:ligatures w14:val="standardContextual"/>
      </w:rPr>
      <w:t xml:space="preserve">IČ: </w:t>
    </w:r>
    <w:r w:rsidRPr="00613BE7">
      <w:rPr>
        <w:rFonts w:ascii="Arial" w:eastAsia="Arial" w:hAnsi="Arial"/>
        <w:color w:val="888B95"/>
        <w:kern w:val="2"/>
        <w:sz w:val="16"/>
        <w:szCs w:val="20"/>
        <w:lang w:eastAsia="en-US"/>
        <w14:ligatures w14:val="standardContextual"/>
      </w:rPr>
      <w:t>00007064</w:t>
    </w:r>
    <w:r w:rsidRPr="00430124">
      <w:rPr>
        <w:rFonts w:ascii="Arial" w:eastAsia="Arial" w:hAnsi="Arial"/>
        <w:color w:val="888B95"/>
        <w:kern w:val="2"/>
        <w:sz w:val="16"/>
        <w:szCs w:val="20"/>
        <w:lang w:eastAsia="en-US"/>
        <w14:ligatures w14:val="standardContextual"/>
      </w:rPr>
      <w:t>,</w:t>
    </w:r>
    <w:r>
      <w:rPr>
        <w:rFonts w:ascii="Arial" w:eastAsia="Arial" w:hAnsi="Arial"/>
        <w:color w:val="888B95"/>
        <w:kern w:val="2"/>
        <w:sz w:val="16"/>
        <w:szCs w:val="20"/>
        <w:lang w:eastAsia="en-US"/>
        <w14:ligatures w14:val="standardContextual"/>
      </w:rPr>
      <w:t xml:space="preserve"> </w:t>
    </w:r>
    <w:r w:rsidRPr="006420B2">
      <w:rPr>
        <w:rFonts w:ascii="Arial" w:eastAsia="Arial" w:hAnsi="Arial"/>
        <w:color w:val="888B95"/>
        <w:kern w:val="2"/>
        <w:sz w:val="16"/>
        <w:szCs w:val="20"/>
        <w:lang w:eastAsia="en-US"/>
        <w14:ligatures w14:val="standardContextual"/>
      </w:rPr>
      <w:t>posta@mv.gov.cz</w:t>
    </w:r>
    <w:r>
      <w:rPr>
        <w:rFonts w:ascii="Arial" w:eastAsia="Arial" w:hAnsi="Arial"/>
        <w:color w:val="888B95"/>
        <w:kern w:val="2"/>
        <w:sz w:val="16"/>
        <w:szCs w:val="20"/>
        <w:lang w:eastAsia="en-US"/>
        <w14:ligatures w14:val="standardContextual"/>
      </w:rPr>
      <w:t xml:space="preserve">, </w:t>
    </w:r>
    <w:r w:rsidRPr="00430124">
      <w:rPr>
        <w:rFonts w:ascii="Arial" w:eastAsia="Arial" w:hAnsi="Arial"/>
        <w:color w:val="888B95"/>
        <w:kern w:val="2"/>
        <w:sz w:val="16"/>
        <w:szCs w:val="20"/>
        <w:lang w:eastAsia="en-US"/>
        <w14:ligatures w14:val="standardContextual"/>
      </w:rPr>
      <w:t>T: +420 </w:t>
    </w:r>
    <w:r>
      <w:rPr>
        <w:rFonts w:ascii="Arial" w:eastAsia="Arial" w:hAnsi="Arial"/>
        <w:color w:val="888B95"/>
        <w:kern w:val="2"/>
        <w:sz w:val="16"/>
        <w:szCs w:val="20"/>
        <w:lang w:eastAsia="en-US"/>
        <w14:ligatures w14:val="standardContextual"/>
      </w:rPr>
      <w:t>974</w:t>
    </w:r>
    <w:r w:rsidRPr="00430124">
      <w:rPr>
        <w:rFonts w:ascii="Arial" w:eastAsia="Arial" w:hAnsi="Arial"/>
        <w:color w:val="888B95"/>
        <w:kern w:val="2"/>
        <w:sz w:val="16"/>
        <w:szCs w:val="20"/>
        <w:lang w:eastAsia="en-US"/>
        <w14:ligatures w14:val="standardContextual"/>
      </w:rPr>
      <w:t> </w:t>
    </w:r>
    <w:r>
      <w:rPr>
        <w:rFonts w:ascii="Arial" w:eastAsia="Arial" w:hAnsi="Arial"/>
        <w:color w:val="888B95"/>
        <w:kern w:val="2"/>
        <w:sz w:val="16"/>
        <w:szCs w:val="20"/>
        <w:lang w:eastAsia="en-US"/>
        <w14:ligatures w14:val="standardContextual"/>
      </w:rPr>
      <w:t>811</w:t>
    </w:r>
    <w:r w:rsidRPr="00430124">
      <w:rPr>
        <w:rFonts w:ascii="Arial" w:eastAsia="Arial" w:hAnsi="Arial"/>
        <w:color w:val="888B95"/>
        <w:kern w:val="2"/>
        <w:sz w:val="16"/>
        <w:szCs w:val="20"/>
        <w:lang w:eastAsia="en-US"/>
        <w14:ligatures w14:val="standardContextual"/>
      </w:rPr>
      <w:t> </w:t>
    </w:r>
    <w:r>
      <w:rPr>
        <w:rFonts w:ascii="Arial" w:eastAsia="Arial" w:hAnsi="Arial"/>
        <w:color w:val="888B95"/>
        <w:kern w:val="2"/>
        <w:sz w:val="16"/>
        <w:szCs w:val="20"/>
        <w:lang w:eastAsia="en-US"/>
        <w14:ligatures w14:val="standardContextual"/>
      </w:rPr>
      <w:t>111</w:t>
    </w:r>
    <w:r>
      <w:rPr>
        <w:rFonts w:ascii="Arial" w:eastAsia="Arial" w:hAnsi="Arial"/>
        <w:color w:val="888B95"/>
        <w:kern w:val="2"/>
        <w:sz w:val="16"/>
        <w:szCs w:val="20"/>
        <w:lang w:eastAsia="en-US"/>
        <w14:ligatures w14:val="standardContextual"/>
      </w:rPr>
      <w:tab/>
    </w:r>
    <w:r>
      <w:rPr>
        <w:rFonts w:ascii="Arial" w:eastAsia="Arial" w:hAnsi="Arial"/>
        <w:color w:val="888B95"/>
        <w:kern w:val="2"/>
        <w:sz w:val="16"/>
        <w:szCs w:val="20"/>
        <w:lang w:eastAsia="en-US"/>
        <w14:ligatures w14:val="standardContextual"/>
      </w:rPr>
      <w:tab/>
    </w:r>
  </w:p>
  <w:p w14:paraId="36D50CE1" w14:textId="77777777" w:rsidR="00F87BFE" w:rsidRDefault="00F87BFE" w:rsidP="00F87BFE">
    <w:pPr>
      <w:tabs>
        <w:tab w:val="center" w:pos="4536"/>
        <w:tab w:val="right" w:pos="9072"/>
      </w:tabs>
      <w:spacing w:before="240"/>
      <w:contextualSpacing/>
      <w:jc w:val="both"/>
    </w:pPr>
    <w:r w:rsidRPr="00430124">
      <w:rPr>
        <w:rFonts w:ascii="Arial" w:eastAsia="Arial" w:hAnsi="Arial"/>
        <w:color w:val="888B95"/>
        <w:kern w:val="2"/>
        <w:sz w:val="16"/>
        <w:szCs w:val="20"/>
        <w:lang w:eastAsia="en-US"/>
        <w14:ligatures w14:val="standardContextual"/>
      </w:rPr>
      <w:t xml:space="preserve">ID DS: </w:t>
    </w:r>
    <w:r w:rsidRPr="00613BE7">
      <w:rPr>
        <w:rFonts w:ascii="Arial" w:eastAsia="Arial" w:hAnsi="Arial"/>
        <w:color w:val="888B95"/>
        <w:kern w:val="2"/>
        <w:sz w:val="16"/>
        <w:szCs w:val="20"/>
        <w:lang w:eastAsia="en-US"/>
        <w14:ligatures w14:val="standardContextual"/>
      </w:rPr>
      <w:t>6bnaawp</w:t>
    </w:r>
    <w:r>
      <w:rPr>
        <w:rFonts w:ascii="Arial" w:eastAsia="Arial" w:hAnsi="Arial"/>
        <w:color w:val="888B95"/>
        <w:kern w:val="2"/>
        <w:sz w:val="16"/>
        <w:szCs w:val="20"/>
        <w:lang w:eastAsia="en-US"/>
        <w14:ligatures w14:val="standardContextual"/>
      </w:rPr>
      <w:t xml:space="preserve">, </w:t>
    </w:r>
    <w:hyperlink r:id="rId1" w:history="1">
      <w:r w:rsidRPr="00430124">
        <w:rPr>
          <w:rFonts w:ascii="Arial" w:eastAsia="Arial" w:hAnsi="Arial"/>
          <w:color w:val="888B95"/>
          <w:kern w:val="2"/>
          <w:sz w:val="16"/>
          <w:szCs w:val="20"/>
          <w:lang w:eastAsia="en-US"/>
          <w14:ligatures w14:val="standardContextual"/>
        </w:rPr>
        <w:t>mv.gov.cz</w:t>
      </w:r>
    </w:hyperlink>
    <w:bookmarkEnd w:id="7"/>
    <w:bookmarkEnd w:id="8"/>
    <w:bookmarkEnd w:id="9"/>
  </w:p>
  <w:p w14:paraId="265BD6CD" w14:textId="77777777" w:rsidR="00F87BFE" w:rsidRDefault="00F87BFE" w:rsidP="00F87BFE">
    <w:pPr>
      <w:tabs>
        <w:tab w:val="center" w:pos="4536"/>
        <w:tab w:val="right" w:pos="9072"/>
      </w:tabs>
      <w:spacing w:before="240"/>
      <w:contextualSpacing/>
      <w:jc w:val="both"/>
    </w:pPr>
  </w:p>
  <w:p w14:paraId="2C4C3FC1" w14:textId="77777777" w:rsidR="0066355D" w:rsidRPr="00F87BFE" w:rsidRDefault="00F87BFE" w:rsidP="00F87BFE">
    <w:pPr>
      <w:tabs>
        <w:tab w:val="center" w:pos="4536"/>
        <w:tab w:val="right" w:pos="9072"/>
      </w:tabs>
      <w:spacing w:before="240"/>
      <w:contextualSpacing/>
      <w:jc w:val="both"/>
      <w:rPr>
        <w:rFonts w:ascii="Arial" w:eastAsia="Arial" w:hAnsi="Arial"/>
        <w:color w:val="888B95"/>
        <w:kern w:val="2"/>
        <w:sz w:val="16"/>
        <w:szCs w:val="20"/>
        <w:lang w:eastAsia="en-US"/>
        <w14:ligatures w14:val="standardContextual"/>
      </w:rPr>
    </w:pPr>
    <w:r w:rsidRPr="00430124">
      <w:rPr>
        <w:rFonts w:ascii="Arial" w:eastAsia="Arial" w:hAnsi="Arial"/>
        <w:color w:val="888B95"/>
        <w:spacing w:val="20"/>
        <w:kern w:val="2"/>
        <w:sz w:val="16"/>
        <w:szCs w:val="20"/>
        <w:lang w:eastAsia="en-US"/>
        <w14:ligatures w14:val="standardContextual"/>
      </w:rPr>
      <w:fldChar w:fldCharType="begin"/>
    </w:r>
    <w:r w:rsidRPr="00430124">
      <w:rPr>
        <w:rFonts w:ascii="Arial" w:eastAsia="Arial" w:hAnsi="Arial"/>
        <w:color w:val="888B95"/>
        <w:spacing w:val="20"/>
        <w:kern w:val="2"/>
        <w:sz w:val="16"/>
        <w:szCs w:val="20"/>
        <w:lang w:eastAsia="en-US"/>
        <w14:ligatures w14:val="standardContextual"/>
      </w:rPr>
      <w:instrText>PAGE</w:instrText>
    </w:r>
    <w:r w:rsidRPr="00430124">
      <w:rPr>
        <w:rFonts w:ascii="Arial" w:eastAsia="Arial" w:hAnsi="Arial"/>
        <w:color w:val="888B95"/>
        <w:spacing w:val="20"/>
        <w:kern w:val="2"/>
        <w:sz w:val="16"/>
        <w:szCs w:val="20"/>
        <w:lang w:eastAsia="en-US"/>
        <w14:ligatures w14:val="standardContextual"/>
      </w:rPr>
      <w:fldChar w:fldCharType="separate"/>
    </w:r>
    <w:r>
      <w:rPr>
        <w:rFonts w:ascii="Arial" w:eastAsia="Arial" w:hAnsi="Arial"/>
        <w:color w:val="888B95"/>
        <w:spacing w:val="20"/>
        <w:kern w:val="2"/>
        <w:sz w:val="16"/>
        <w:szCs w:val="20"/>
        <w:lang w:eastAsia="en-US"/>
        <w14:ligatures w14:val="standardContextual"/>
      </w:rPr>
      <w:t>1</w:t>
    </w:r>
    <w:r w:rsidRPr="00430124">
      <w:rPr>
        <w:rFonts w:ascii="Arial" w:eastAsia="Arial" w:hAnsi="Arial"/>
        <w:color w:val="888B95"/>
        <w:spacing w:val="20"/>
        <w:kern w:val="2"/>
        <w:sz w:val="16"/>
        <w:szCs w:val="20"/>
        <w:lang w:eastAsia="en-US"/>
        <w14:ligatures w14:val="standardContextual"/>
      </w:rPr>
      <w:fldChar w:fldCharType="end"/>
    </w:r>
    <w:r w:rsidRPr="00430124">
      <w:rPr>
        <w:rFonts w:ascii="Arial" w:eastAsia="Arial" w:hAnsi="Arial"/>
        <w:color w:val="888B95"/>
        <w:spacing w:val="20"/>
        <w:kern w:val="2"/>
        <w:sz w:val="16"/>
        <w:szCs w:val="20"/>
        <w:lang w:eastAsia="en-US"/>
        <w14:ligatures w14:val="standardContextual"/>
      </w:rPr>
      <w:t>/</w:t>
    </w:r>
    <w:r w:rsidRPr="00430124">
      <w:rPr>
        <w:rFonts w:ascii="Arial" w:eastAsia="Arial" w:hAnsi="Arial"/>
        <w:color w:val="888B95"/>
        <w:spacing w:val="20"/>
        <w:kern w:val="2"/>
        <w:sz w:val="16"/>
        <w:szCs w:val="20"/>
        <w:lang w:eastAsia="en-US"/>
        <w14:ligatures w14:val="standardContextual"/>
      </w:rPr>
      <w:fldChar w:fldCharType="begin"/>
    </w:r>
    <w:r w:rsidRPr="00430124">
      <w:rPr>
        <w:rFonts w:ascii="Arial" w:eastAsia="Arial" w:hAnsi="Arial"/>
        <w:color w:val="888B95"/>
        <w:spacing w:val="20"/>
        <w:kern w:val="2"/>
        <w:sz w:val="16"/>
        <w:szCs w:val="20"/>
        <w:lang w:eastAsia="en-US"/>
        <w14:ligatures w14:val="standardContextual"/>
      </w:rPr>
      <w:instrText>NUMPAGES</w:instrText>
    </w:r>
    <w:r w:rsidRPr="00430124">
      <w:rPr>
        <w:rFonts w:ascii="Arial" w:eastAsia="Arial" w:hAnsi="Arial"/>
        <w:color w:val="888B95"/>
        <w:spacing w:val="20"/>
        <w:kern w:val="2"/>
        <w:sz w:val="16"/>
        <w:szCs w:val="20"/>
        <w:lang w:eastAsia="en-US"/>
        <w14:ligatures w14:val="standardContextual"/>
      </w:rPr>
      <w:fldChar w:fldCharType="separate"/>
    </w:r>
    <w:r>
      <w:rPr>
        <w:rFonts w:ascii="Arial" w:eastAsia="Arial" w:hAnsi="Arial"/>
        <w:color w:val="888B95"/>
        <w:spacing w:val="20"/>
        <w:kern w:val="2"/>
        <w:sz w:val="16"/>
        <w:szCs w:val="20"/>
        <w:lang w:eastAsia="en-US"/>
        <w14:ligatures w14:val="standardContextual"/>
      </w:rPr>
      <w:t>1</w:t>
    </w:r>
    <w:r w:rsidRPr="00430124">
      <w:rPr>
        <w:rFonts w:ascii="Arial" w:eastAsia="Arial" w:hAnsi="Arial"/>
        <w:color w:val="888B95"/>
        <w:spacing w:val="20"/>
        <w:kern w:val="2"/>
        <w:sz w:val="16"/>
        <w:szCs w:val="20"/>
        <w:lang w:eastAsia="en-US"/>
        <w14:ligatures w14:val="standardContextu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A0BE2" w14:textId="77777777" w:rsidR="00601125" w:rsidRDefault="00601125">
      <w:r>
        <w:separator/>
      </w:r>
    </w:p>
  </w:footnote>
  <w:footnote w:type="continuationSeparator" w:id="0">
    <w:p w14:paraId="7580EE20" w14:textId="77777777" w:rsidR="00601125" w:rsidRDefault="00601125">
      <w:r>
        <w:continuationSeparator/>
      </w:r>
    </w:p>
  </w:footnote>
  <w:footnote w:id="1">
    <w:p w14:paraId="34E4C25B" w14:textId="77777777" w:rsidR="00C0595B" w:rsidRPr="007F3C1D" w:rsidRDefault="00C0595B" w:rsidP="00C0595B">
      <w:pPr>
        <w:pStyle w:val="Textpoznpodarou"/>
        <w:rPr>
          <w:rFonts w:ascii="Arial" w:hAnsi="Arial" w:cs="Arial"/>
        </w:rPr>
      </w:pPr>
      <w:r w:rsidRPr="007F3C1D">
        <w:rPr>
          <w:rStyle w:val="Znakapoznpodarou"/>
          <w:rFonts w:ascii="Arial" w:hAnsi="Arial" w:cs="Arial"/>
        </w:rPr>
        <w:footnoteRef/>
      </w:r>
      <w:r w:rsidRPr="007F3C1D">
        <w:rPr>
          <w:rFonts w:ascii="Arial" w:hAnsi="Arial" w:cs="Arial"/>
        </w:rPr>
        <w:t xml:space="preserve"> Zákon č. 128/2000 Sb., o obcích (obecní zřízení), ve znění pozdějších předpisů.</w:t>
      </w:r>
    </w:p>
  </w:footnote>
  <w:footnote w:id="2">
    <w:p w14:paraId="4EB9F2C6" w14:textId="77777777" w:rsidR="00C0595B" w:rsidRPr="007F3C1D" w:rsidRDefault="00C0595B" w:rsidP="00E34564">
      <w:pPr>
        <w:pStyle w:val="Textpoznpodarou"/>
        <w:ind w:left="142" w:hanging="142"/>
        <w:jc w:val="both"/>
        <w:rPr>
          <w:rFonts w:ascii="Arial" w:hAnsi="Arial" w:cs="Arial"/>
        </w:rPr>
      </w:pPr>
      <w:r w:rsidRPr="007F3C1D">
        <w:rPr>
          <w:rStyle w:val="Znakapoznpodarou"/>
          <w:rFonts w:ascii="Arial" w:hAnsi="Arial" w:cs="Arial"/>
        </w:rPr>
        <w:footnoteRef/>
      </w:r>
      <w:r w:rsidRPr="007F3C1D">
        <w:rPr>
          <w:rFonts w:ascii="Arial" w:hAnsi="Arial" w:cs="Arial"/>
        </w:rPr>
        <w:t> Zákon č. 35/2021 Sb., o Sbírce právních předpisů územních samosprávných celků a některých správních úřadů.</w:t>
      </w:r>
    </w:p>
  </w:footnote>
  <w:footnote w:id="3">
    <w:p w14:paraId="64B721EE" w14:textId="77777777" w:rsidR="00C0595B" w:rsidRPr="007F3C1D" w:rsidRDefault="00C0595B" w:rsidP="00C0595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Dostupné na: </w:t>
      </w:r>
      <w:hyperlink r:id="rId1" w:history="1">
        <w:r w:rsidRPr="007F3C1D">
          <w:rPr>
            <w:rStyle w:val="Hypertextovodkaz"/>
            <w:rFonts w:ascii="Arial" w:hAnsi="Arial" w:cs="Arial"/>
          </w:rPr>
          <w:t>https://sbirkapp.gov.cz/detail/SPPUQAFIW5RU2ABY</w:t>
        </w:r>
      </w:hyperlink>
      <w:r w:rsidRPr="007F3C1D">
        <w:rPr>
          <w:rFonts w:ascii="Arial" w:hAnsi="Arial" w:cs="Arial"/>
        </w:rPr>
        <w:t>.</w:t>
      </w:r>
    </w:p>
  </w:footnote>
  <w:footnote w:id="4">
    <w:p w14:paraId="7B9E5116" w14:textId="77777777" w:rsidR="00C0595B" w:rsidRPr="007F3C1D" w:rsidRDefault="00C0595B" w:rsidP="00C0595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w:t>
      </w:r>
      <w:r w:rsidRPr="007F3C1D">
        <w:rPr>
          <w:rFonts w:ascii="Arial" w:eastAsia="Arial" w:hAnsi="Arial" w:cs="Arial"/>
          <w:kern w:val="2"/>
          <w:lang w:eastAsia="en-US"/>
          <w14:ligatures w14:val="standardContextual"/>
        </w:rPr>
        <w:t>Zákon č. 283/2021 Sb., stavební zákon, ve znění pozdějších předpisů.</w:t>
      </w:r>
    </w:p>
  </w:footnote>
  <w:footnote w:id="5">
    <w:p w14:paraId="0399C2DD" w14:textId="77777777" w:rsidR="00C0595B" w:rsidRPr="007F3C1D" w:rsidRDefault="00C0595B" w:rsidP="00C0595B">
      <w:pPr>
        <w:pStyle w:val="Textpoznpodarou"/>
        <w:rPr>
          <w:rFonts w:ascii="Arial" w:hAnsi="Arial" w:cs="Arial"/>
        </w:rPr>
      </w:pPr>
      <w:r w:rsidRPr="007F3C1D">
        <w:rPr>
          <w:rStyle w:val="Znakapoznpodarou"/>
          <w:rFonts w:ascii="Arial" w:hAnsi="Arial" w:cs="Arial"/>
        </w:rPr>
        <w:footnoteRef/>
      </w:r>
      <w:r w:rsidRPr="007F3C1D">
        <w:rPr>
          <w:rFonts w:ascii="Arial" w:hAnsi="Arial" w:cs="Arial"/>
        </w:rPr>
        <w:t xml:space="preserve"> Zákon č. 565/1990 Sb., o místních poplatcích, ve znění pozdějších předpisů.</w:t>
      </w:r>
    </w:p>
  </w:footnote>
  <w:footnote w:id="6">
    <w:p w14:paraId="5F0A3B07" w14:textId="77777777" w:rsidR="00C0595B" w:rsidRPr="007F3C1D" w:rsidRDefault="00C0595B" w:rsidP="00C0595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Zákon č. 500/2004 Sb., správní řád, ve znění pozdějších předpisů.</w:t>
      </w:r>
    </w:p>
  </w:footnote>
  <w:footnote w:id="7">
    <w:p w14:paraId="1ABA54ED"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MV-167146-15/ODK-2023</w:t>
      </w:r>
      <w:r w:rsidRPr="007F3C1D">
        <w:rPr>
          <w:rFonts w:ascii="Arial" w:hAnsi="Arial" w:cs="Arial"/>
        </w:rPr>
        <w:t>.</w:t>
      </w:r>
    </w:p>
  </w:footnote>
  <w:footnote w:id="8">
    <w:p w14:paraId="7958D4BF"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MV-167146-15/ODK-2023</w:t>
      </w:r>
      <w:r w:rsidRPr="007F3C1D">
        <w:rPr>
          <w:rFonts w:ascii="Arial" w:hAnsi="Arial" w:cs="Arial"/>
        </w:rPr>
        <w:t>.</w:t>
      </w:r>
    </w:p>
  </w:footnote>
  <w:footnote w:id="9">
    <w:p w14:paraId="5FE69C9E"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MV-167146-14/ODK-2023</w:t>
      </w:r>
      <w:r w:rsidRPr="007F3C1D">
        <w:rPr>
          <w:rFonts w:ascii="Arial" w:hAnsi="Arial" w:cs="Arial"/>
        </w:rPr>
        <w:t>.</w:t>
      </w:r>
    </w:p>
  </w:footnote>
  <w:footnote w:id="10">
    <w:p w14:paraId="2D1355B5"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Dostupné na: </w:t>
      </w:r>
      <w:hyperlink r:id="rId2" w:history="1">
        <w:r w:rsidRPr="007F3C1D">
          <w:rPr>
            <w:rStyle w:val="Hypertextovodkaz"/>
            <w:rFonts w:ascii="Arial" w:hAnsi="Arial" w:cs="Arial"/>
          </w:rPr>
          <w:t>https://sbirkapp.gov.cz/detail/SPPKEVVWRER25YI4</w:t>
        </w:r>
      </w:hyperlink>
      <w:r w:rsidRPr="007F3C1D">
        <w:rPr>
          <w:rFonts w:ascii="Arial" w:hAnsi="Arial" w:cs="Arial"/>
        </w:rPr>
        <w:t>.</w:t>
      </w:r>
    </w:p>
  </w:footnote>
  <w:footnote w:id="11">
    <w:p w14:paraId="59CBC157"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MV-167146-15/ODK-2023</w:t>
      </w:r>
      <w:r w:rsidRPr="007F3C1D">
        <w:rPr>
          <w:rFonts w:ascii="Arial" w:hAnsi="Arial" w:cs="Arial"/>
        </w:rPr>
        <w:t>.</w:t>
      </w:r>
    </w:p>
  </w:footnote>
  <w:footnote w:id="12">
    <w:p w14:paraId="78C51678"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MV-167146-15/ODK-2023</w:t>
      </w:r>
      <w:r w:rsidRPr="007F3C1D">
        <w:rPr>
          <w:rFonts w:ascii="Arial" w:hAnsi="Arial" w:cs="Arial"/>
        </w:rPr>
        <w:t>.</w:t>
      </w:r>
    </w:p>
  </w:footnote>
  <w:footnote w:id="13">
    <w:p w14:paraId="3BFC0111"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MV-167146-14/ODK-2023</w:t>
      </w:r>
      <w:r w:rsidRPr="007F3C1D">
        <w:rPr>
          <w:rFonts w:ascii="Arial" w:hAnsi="Arial" w:cs="Arial"/>
        </w:rPr>
        <w:t>.</w:t>
      </w:r>
    </w:p>
  </w:footnote>
  <w:footnote w:id="14">
    <w:p w14:paraId="4DC1AC3C"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Dostupné na: </w:t>
      </w:r>
      <w:hyperlink r:id="rId3" w:history="1">
        <w:r w:rsidRPr="007F3C1D">
          <w:rPr>
            <w:rStyle w:val="Hypertextovodkaz"/>
            <w:rFonts w:ascii="Arial" w:hAnsi="Arial" w:cs="Arial"/>
          </w:rPr>
          <w:t>https://sbirkapp.gov.cz/detail/SPP77GL6OJD6Y72I</w:t>
        </w:r>
      </w:hyperlink>
      <w:r w:rsidRPr="007F3C1D">
        <w:rPr>
          <w:rFonts w:ascii="Arial" w:hAnsi="Arial" w:cs="Arial"/>
        </w:rPr>
        <w:t>.</w:t>
      </w:r>
    </w:p>
  </w:footnote>
  <w:footnote w:id="15">
    <w:p w14:paraId="19F96971"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MV-167146-15/ODK-2023</w:t>
      </w:r>
      <w:r w:rsidRPr="007F3C1D">
        <w:rPr>
          <w:rFonts w:ascii="Arial" w:hAnsi="Arial" w:cs="Arial"/>
        </w:rPr>
        <w:t>.</w:t>
      </w:r>
    </w:p>
  </w:footnote>
  <w:footnote w:id="16">
    <w:p w14:paraId="104EE042"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MV-167146-15/ODK-2023</w:t>
      </w:r>
      <w:r w:rsidRPr="007F3C1D">
        <w:rPr>
          <w:rFonts w:ascii="Arial" w:hAnsi="Arial" w:cs="Arial"/>
        </w:rPr>
        <w:t>.</w:t>
      </w:r>
    </w:p>
  </w:footnote>
  <w:footnote w:id="17">
    <w:p w14:paraId="3CFDED0A"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Listina evidována pod č. j. </w:t>
      </w:r>
      <w:r w:rsidRPr="007F3C1D">
        <w:rPr>
          <w:rFonts w:ascii="Arial" w:hAnsi="Arial" w:cs="Arial"/>
          <w:bCs/>
        </w:rPr>
        <w:t>MV-167146-14/ODK-2023</w:t>
      </w:r>
      <w:r w:rsidRPr="007F3C1D">
        <w:rPr>
          <w:rFonts w:ascii="Arial" w:hAnsi="Arial" w:cs="Arial"/>
        </w:rPr>
        <w:t>.</w:t>
      </w:r>
    </w:p>
  </w:footnote>
  <w:footnote w:id="18">
    <w:p w14:paraId="747B60C9" w14:textId="77777777" w:rsidR="00A10ABB" w:rsidRPr="007F3C1D" w:rsidRDefault="00A10ABB" w:rsidP="00A10AB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Dostupné na: </w:t>
      </w:r>
      <w:hyperlink r:id="rId4" w:history="1">
        <w:r w:rsidRPr="007F3C1D">
          <w:rPr>
            <w:rStyle w:val="Hypertextovodkaz"/>
            <w:rFonts w:ascii="Arial" w:hAnsi="Arial" w:cs="Arial"/>
          </w:rPr>
          <w:t>https://sbirkapp.gov.cz/detail/SPPUQAFIW5RU2ABY</w:t>
        </w:r>
      </w:hyperlink>
      <w:r w:rsidRPr="007F3C1D">
        <w:rPr>
          <w:rFonts w:ascii="Arial" w:hAnsi="Arial" w:cs="Arial"/>
        </w:rPr>
        <w:t>.</w:t>
      </w:r>
    </w:p>
  </w:footnote>
  <w:footnote w:id="19">
    <w:p w14:paraId="0398EF97" w14:textId="77777777" w:rsidR="00C0595B" w:rsidRPr="007F3C1D" w:rsidRDefault="00C0595B" w:rsidP="004B7C68">
      <w:pPr>
        <w:pStyle w:val="Textpoznpodarou"/>
        <w:ind w:left="198" w:hanging="198"/>
        <w:jc w:val="both"/>
        <w:rPr>
          <w:rFonts w:ascii="Arial" w:hAnsi="Arial" w:cs="Arial"/>
        </w:rPr>
      </w:pPr>
      <w:r w:rsidRPr="007F3C1D">
        <w:rPr>
          <w:rStyle w:val="Znakapoznpodarou"/>
          <w:rFonts w:ascii="Arial" w:hAnsi="Arial" w:cs="Arial"/>
        </w:rPr>
        <w:footnoteRef/>
      </w:r>
      <w:r w:rsidRPr="007F3C1D">
        <w:rPr>
          <w:rFonts w:ascii="Arial" w:hAnsi="Arial" w:cs="Arial"/>
        </w:rPr>
        <w:t xml:space="preserve"> Uvedenou skutečnost ještě pregnantněji vyjádřil Ústavní soud ve svém nálezu ze dne 20. března 2007, sp. zn. Pl. ÚS 20/06, kde v bodě 22 konstatoval: </w:t>
      </w:r>
      <w:r w:rsidRPr="007F3C1D">
        <w:rPr>
          <w:rFonts w:ascii="Arial" w:hAnsi="Arial" w:cs="Arial"/>
          <w:i/>
        </w:rPr>
        <w:t xml:space="preserve">„Přímo z ustanovení čl. 11 odst. 5 Listiny vyplývá, že daně a poplatky lze ukládat jen na základě zákona. </w:t>
      </w:r>
      <w:r w:rsidRPr="007F3C1D">
        <w:rPr>
          <w:rFonts w:ascii="Arial" w:hAnsi="Arial" w:cs="Arial"/>
          <w:i/>
          <w:u w:val="single"/>
        </w:rPr>
        <w:t>Obce tak mohou svými obecně závaznými vyhláškami zavést jen takové místní poplatky, jež jsou taxativně vymezeny zákonem o místních poplatcích, a pouze v tom rozsahu, který tento zákon umožňuje</w:t>
      </w:r>
      <w:r w:rsidRPr="007F3C1D">
        <w:rPr>
          <w:rFonts w:ascii="Arial" w:hAnsi="Arial" w:cs="Arial"/>
          <w:i/>
        </w:rPr>
        <w:t xml:space="preserve">. Podle přesvědčení Ústavního soudu je pak materie obsažená v zákoně o místních poplatcích zpracována v natolik komplexní a kogentní úpravě, že v otázkách spadajících pod režim citovaného zákona není obec oprávněna postupovat jinak, než zákonem výslovně stanoveným postupem. </w:t>
      </w:r>
      <w:r w:rsidRPr="007F3C1D">
        <w:rPr>
          <w:rFonts w:ascii="Arial" w:hAnsi="Arial" w:cs="Arial"/>
          <w:i/>
          <w:u w:val="single"/>
        </w:rPr>
        <w:t>Takto jednoznačně vymezený rámec právní úpravy neumožňuje obcím při zavádění místních poplatků vytvářet další pravidla či ukládat jiné povinnosti jdoucí mimo hranice právní úpravy</w:t>
      </w:r>
      <w:r w:rsidRPr="007F3C1D">
        <w:rPr>
          <w:rFonts w:ascii="Arial" w:hAnsi="Arial" w:cs="Arial"/>
          <w:i/>
        </w:rPr>
        <w:t xml:space="preserve">, resp. zákonného zmocnění ve smyslu § 14 odst. 2 zákona o místních poplatcích. </w:t>
      </w:r>
      <w:r w:rsidRPr="007F3C1D">
        <w:rPr>
          <w:rFonts w:ascii="Arial" w:hAnsi="Arial" w:cs="Arial"/>
          <w:i/>
          <w:u w:val="single"/>
        </w:rPr>
        <w:t>Taktéž pozměňování pravidel zakotvených v zákoně o místních poplatcích ze strany obce není přípustné</w:t>
      </w:r>
      <w:r w:rsidRPr="007F3C1D">
        <w:rPr>
          <w:rFonts w:ascii="Arial" w:hAnsi="Arial" w:cs="Arial"/>
          <w:i/>
        </w:rPr>
        <w:t xml:space="preserve">, neboť zákonná úprava má přednost před obecně závaznou vyhláškou; přijme-li zákonodárce pro danou oblast určitá pravidla, subjekt územní samosprávy nemůže tato duplicitně či v rozporu se zákony normovat </w:t>
      </w:r>
      <w:r w:rsidRPr="007F3C1D">
        <w:rPr>
          <w:rFonts w:ascii="Arial" w:eastAsia="Arial" w:hAnsi="Arial" w:cs="Arial"/>
          <w:kern w:val="2"/>
          <w:lang w:eastAsia="en-US"/>
          <w14:ligatures w14:val="standardContextual"/>
        </w:rPr>
        <w:t>[pozn.: podtržení provedlo Ministerstvo vnitra]</w:t>
      </w:r>
      <w:r w:rsidRPr="007F3C1D">
        <w:rPr>
          <w:rFonts w:ascii="Arial" w:hAnsi="Arial" w:cs="Arial"/>
          <w:i/>
        </w:rPr>
        <w:t>.“</w:t>
      </w:r>
    </w:p>
  </w:footnote>
  <w:footnote w:id="20">
    <w:p w14:paraId="1D2C38CB" w14:textId="77777777" w:rsidR="00C0595B" w:rsidRPr="007F3C1D" w:rsidRDefault="00C0595B" w:rsidP="00C0595B">
      <w:pPr>
        <w:pStyle w:val="Textpoznpodarou"/>
        <w:jc w:val="both"/>
        <w:rPr>
          <w:rFonts w:ascii="Arial" w:hAnsi="Arial" w:cs="Arial"/>
        </w:rPr>
      </w:pPr>
      <w:r w:rsidRPr="007F3C1D">
        <w:rPr>
          <w:rStyle w:val="Znakapoznpodarou"/>
          <w:rFonts w:ascii="Arial" w:hAnsi="Arial" w:cs="Arial"/>
        </w:rPr>
        <w:footnoteRef/>
      </w:r>
      <w:r w:rsidRPr="007F3C1D">
        <w:rPr>
          <w:rFonts w:ascii="Arial" w:hAnsi="Arial" w:cs="Arial"/>
        </w:rPr>
        <w:t xml:space="preserve"> </w:t>
      </w:r>
      <w:r w:rsidRPr="007F3C1D">
        <w:rPr>
          <w:rFonts w:ascii="Arial" w:eastAsia="Arial" w:hAnsi="Arial" w:cs="Arial"/>
          <w:spacing w:val="-3"/>
          <w:kern w:val="2"/>
          <w:lang w:eastAsia="en-US"/>
          <w14:ligatures w14:val="standardContextual"/>
        </w:rPr>
        <w:t>Zákon č. 280/2009 Sb., daňový řád, ve znění pozdějších předpisů.</w:t>
      </w:r>
    </w:p>
  </w:footnote>
  <w:footnote w:id="21">
    <w:p w14:paraId="448B86EA" w14:textId="77777777" w:rsidR="00C0595B" w:rsidRPr="007F3C1D" w:rsidRDefault="00C0595B" w:rsidP="00C0595B">
      <w:pPr>
        <w:pStyle w:val="Textpoznpodarou"/>
        <w:rPr>
          <w:rFonts w:ascii="Arial" w:hAnsi="Arial" w:cs="Arial"/>
        </w:rPr>
      </w:pPr>
      <w:r w:rsidRPr="007F3C1D">
        <w:rPr>
          <w:rStyle w:val="Znakapoznpodarou"/>
          <w:rFonts w:ascii="Arial" w:hAnsi="Arial" w:cs="Arial"/>
        </w:rPr>
        <w:footnoteRef/>
      </w:r>
      <w:r w:rsidRPr="007F3C1D">
        <w:rPr>
          <w:rFonts w:ascii="Arial" w:hAnsi="Arial" w:cs="Arial"/>
        </w:rPr>
        <w:t xml:space="preserve"> Dostupné na: </w:t>
      </w:r>
      <w:hyperlink r:id="rId5" w:history="1">
        <w:r w:rsidRPr="007F3C1D">
          <w:rPr>
            <w:rStyle w:val="Hypertextovodkaz"/>
            <w:rFonts w:ascii="Arial" w:hAnsi="Arial" w:cs="Arial"/>
          </w:rPr>
          <w:t>https://mf.gov.cz/cs/dane-a-ucetnictvi/dane/mistni-spravni-a-soudni-poplatky/odpovedi-na-dotazy/2023/mp-04-2023--poplatek-za-obecni-system-od-50320</w:t>
        </w:r>
      </w:hyperlink>
      <w:r w:rsidRPr="007F3C1D">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FF2AD" w14:textId="77777777" w:rsidR="005F7F81" w:rsidRDefault="002A7B17" w:rsidP="007B3AFB">
    <w:pPr>
      <w:pStyle w:val="Zhlav"/>
      <w:tabs>
        <w:tab w:val="center" w:pos="4536"/>
        <w:tab w:val="right" w:pos="9072"/>
      </w:tabs>
      <w:spacing w:after="40"/>
      <w:ind w:left="4876"/>
    </w:pPr>
    <w:bookmarkStart w:id="6" w:name="OLE_LINK33"/>
    <w:r w:rsidRPr="0024515A">
      <w:rPr>
        <w:noProof/>
        <w:color w:val="545860" w:themeColor="text1"/>
      </w:rPr>
      <w:drawing>
        <wp:anchor distT="0" distB="0" distL="114300" distR="114300" simplePos="0" relativeHeight="251658752" behindDoc="0" locked="0" layoutInCell="1" allowOverlap="1" wp14:anchorId="649B86D2" wp14:editId="3F87F5F6">
          <wp:simplePos x="0" y="0"/>
          <wp:positionH relativeFrom="page">
            <wp:posOffset>450215</wp:posOffset>
          </wp:positionH>
          <wp:positionV relativeFrom="page">
            <wp:posOffset>360045</wp:posOffset>
          </wp:positionV>
          <wp:extent cx="651600" cy="799200"/>
          <wp:effectExtent l="0" t="0" r="0" b="1270"/>
          <wp:wrapNone/>
          <wp:docPr id="190410516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01418" name="Obrázek 1"/>
                  <pic:cNvPicPr/>
                </pic:nvPicPr>
                <pic:blipFill>
                  <a:blip r:embed="rId1">
                    <a:extLst>
                      <a:ext uri="{28A0092B-C50C-407E-A947-70E740481C1C}">
                        <a14:useLocalDpi xmlns:a14="http://schemas.microsoft.com/office/drawing/2010/main" val="0"/>
                      </a:ext>
                    </a:extLst>
                  </a:blip>
                  <a:stretch>
                    <a:fillRect/>
                  </a:stretch>
                </pic:blipFill>
                <pic:spPr>
                  <a:xfrm>
                    <a:off x="0" y="0"/>
                    <a:ext cx="651600" cy="799200"/>
                  </a:xfrm>
                  <a:prstGeom prst="rect">
                    <a:avLst/>
                  </a:prstGeom>
                </pic:spPr>
              </pic:pic>
            </a:graphicData>
          </a:graphic>
          <wp14:sizeRelH relativeFrom="margin">
            <wp14:pctWidth>0</wp14:pctWidth>
          </wp14:sizeRelH>
          <wp14:sizeRelV relativeFrom="margin">
            <wp14:pctHeight>0</wp14:pctHeight>
          </wp14:sizeRelV>
        </wp:anchor>
      </w:drawing>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41DA" w14:textId="77777777" w:rsidR="002A7B17" w:rsidRPr="001164AE" w:rsidRDefault="002A7B17" w:rsidP="002A7B17">
    <w:pPr>
      <w:pStyle w:val="Zhlav"/>
      <w:tabs>
        <w:tab w:val="center" w:pos="4536"/>
        <w:tab w:val="right" w:pos="9072"/>
      </w:tabs>
      <w:spacing w:after="40"/>
      <w:jc w:val="right"/>
      <w:rPr>
        <w:rFonts w:ascii="Arial" w:hAnsi="Arial" w:cs="Arial"/>
        <w:color w:val="A6AAB1" w:themeColor="text1" w:themeTint="80"/>
        <w:sz w:val="20"/>
        <w:szCs w:val="20"/>
      </w:rPr>
    </w:pPr>
    <w:r>
      <w:tab/>
    </w:r>
  </w:p>
  <w:p w14:paraId="6B781059" w14:textId="77777777" w:rsidR="002A7B17" w:rsidRDefault="002A7B17" w:rsidP="002A7B17">
    <w:pPr>
      <w:pStyle w:val="Zhlav"/>
      <w:tabs>
        <w:tab w:val="clear" w:pos="4819"/>
        <w:tab w:val="clear" w:pos="9638"/>
        <w:tab w:val="left" w:pos="64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none"/>
      <w:suff w:val="nothing"/>
      <w:lvlText w:val=""/>
      <w:lvlJc w:val="left"/>
      <w:pPr>
        <w:tabs>
          <w:tab w:val="num" w:pos="0"/>
        </w:tabs>
        <w:ind w:left="432" w:hanging="432"/>
      </w:pPr>
      <w:rPr>
        <w:rFonts w:cs="Times New Roman"/>
      </w:rPr>
    </w:lvl>
    <w:lvl w:ilvl="1">
      <w:start w:val="1"/>
      <w:numFmt w:val="none"/>
      <w:pStyle w:val="Nadpis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149077F"/>
    <w:multiLevelType w:val="hybridMultilevel"/>
    <w:tmpl w:val="A942C23C"/>
    <w:lvl w:ilvl="0" w:tplc="274CFC6A">
      <w:start w:val="1"/>
      <w:numFmt w:val="decimal"/>
      <w:lvlText w:val="%1."/>
      <w:lvlJc w:val="left"/>
      <w:pPr>
        <w:ind w:left="720" w:hanging="360"/>
      </w:pPr>
      <w:rPr>
        <w:sz w:val="20"/>
        <w:szCs w:val="2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082B7EAA"/>
    <w:multiLevelType w:val="multilevel"/>
    <w:tmpl w:val="8EF0F2E0"/>
    <w:lvl w:ilvl="0">
      <w:start w:val="1"/>
      <w:numFmt w:val="decimal"/>
      <w:lvlText w:val="[%1]"/>
      <w:lvlJc w:val="left"/>
      <w:pPr>
        <w:ind w:left="0" w:firstLine="0"/>
      </w:pPr>
      <w:rPr>
        <w:rFonts w:hint="default"/>
        <w:b w:val="0"/>
        <w:bCs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B0D7554"/>
    <w:multiLevelType w:val="hybridMultilevel"/>
    <w:tmpl w:val="35E4E960"/>
    <w:lvl w:ilvl="0" w:tplc="E70AF55E">
      <w:start w:val="1"/>
      <w:numFmt w:val="decimal"/>
      <w:suff w:val="space"/>
      <w:lvlText w:val="[%1]"/>
      <w:lvlJc w:val="left"/>
      <w:pPr>
        <w:ind w:left="1084" w:hanging="724"/>
      </w:pPr>
      <w:rPr>
        <w:rFonts w:hint="default"/>
        <w:b w:val="0"/>
        <w:bCs w:val="0"/>
      </w:rPr>
    </w:lvl>
    <w:lvl w:ilvl="1" w:tplc="04050019">
      <w:start w:val="1"/>
      <w:numFmt w:val="lowerLetter"/>
      <w:lvlText w:val="%2."/>
      <w:lvlJc w:val="left"/>
      <w:pPr>
        <w:ind w:left="343" w:hanging="360"/>
      </w:pPr>
    </w:lvl>
    <w:lvl w:ilvl="2" w:tplc="0405001B" w:tentative="1">
      <w:start w:val="1"/>
      <w:numFmt w:val="lowerRoman"/>
      <w:lvlText w:val="%3."/>
      <w:lvlJc w:val="right"/>
      <w:pPr>
        <w:ind w:left="1063" w:hanging="180"/>
      </w:pPr>
    </w:lvl>
    <w:lvl w:ilvl="3" w:tplc="0405000F" w:tentative="1">
      <w:start w:val="1"/>
      <w:numFmt w:val="decimal"/>
      <w:lvlText w:val="%4."/>
      <w:lvlJc w:val="left"/>
      <w:pPr>
        <w:ind w:left="1783" w:hanging="360"/>
      </w:pPr>
    </w:lvl>
    <w:lvl w:ilvl="4" w:tplc="04050019" w:tentative="1">
      <w:start w:val="1"/>
      <w:numFmt w:val="lowerLetter"/>
      <w:lvlText w:val="%5."/>
      <w:lvlJc w:val="left"/>
      <w:pPr>
        <w:ind w:left="2503" w:hanging="360"/>
      </w:pPr>
    </w:lvl>
    <w:lvl w:ilvl="5" w:tplc="0405001B" w:tentative="1">
      <w:start w:val="1"/>
      <w:numFmt w:val="lowerRoman"/>
      <w:lvlText w:val="%6."/>
      <w:lvlJc w:val="right"/>
      <w:pPr>
        <w:ind w:left="3223" w:hanging="180"/>
      </w:pPr>
    </w:lvl>
    <w:lvl w:ilvl="6" w:tplc="0405000F" w:tentative="1">
      <w:start w:val="1"/>
      <w:numFmt w:val="decimal"/>
      <w:lvlText w:val="%7."/>
      <w:lvlJc w:val="left"/>
      <w:pPr>
        <w:ind w:left="3943" w:hanging="360"/>
      </w:pPr>
    </w:lvl>
    <w:lvl w:ilvl="7" w:tplc="04050019" w:tentative="1">
      <w:start w:val="1"/>
      <w:numFmt w:val="lowerLetter"/>
      <w:lvlText w:val="%8."/>
      <w:lvlJc w:val="left"/>
      <w:pPr>
        <w:ind w:left="4663" w:hanging="360"/>
      </w:pPr>
    </w:lvl>
    <w:lvl w:ilvl="8" w:tplc="0405001B" w:tentative="1">
      <w:start w:val="1"/>
      <w:numFmt w:val="lowerRoman"/>
      <w:lvlText w:val="%9."/>
      <w:lvlJc w:val="right"/>
      <w:pPr>
        <w:ind w:left="5383" w:hanging="180"/>
      </w:pPr>
    </w:lvl>
  </w:abstractNum>
  <w:abstractNum w:abstractNumId="4" w15:restartNumberingAfterBreak="0">
    <w:nsid w:val="4DF86282"/>
    <w:multiLevelType w:val="hybridMultilevel"/>
    <w:tmpl w:val="673A92A8"/>
    <w:lvl w:ilvl="0" w:tplc="B8E83600">
      <w:start w:val="1"/>
      <w:numFmt w:val="upperRoman"/>
      <w:lvlText w:val="%1."/>
      <w:lvlJc w:val="left"/>
      <w:pPr>
        <w:ind w:left="720" w:hanging="720"/>
      </w:pPr>
      <w:rPr>
        <w:rFonts w:hint="default"/>
      </w:rPr>
    </w:lvl>
    <w:lvl w:ilvl="1" w:tplc="B5F04D02">
      <w:start w:val="1"/>
      <w:numFmt w:val="upperRoman"/>
      <w:lvlText w:val="%2II. A"/>
      <w:lvlJc w:val="left"/>
      <w:pPr>
        <w:ind w:left="1080" w:hanging="360"/>
      </w:pPr>
      <w:rPr>
        <w:rFonts w:hint="default"/>
        <w:b/>
        <w:bCs/>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5EC74F05"/>
    <w:multiLevelType w:val="multilevel"/>
    <w:tmpl w:val="8EF0F2E0"/>
    <w:lvl w:ilvl="0">
      <w:start w:val="1"/>
      <w:numFmt w:val="decimal"/>
      <w:lvlText w:val="[%1]"/>
      <w:lvlJc w:val="left"/>
      <w:pPr>
        <w:ind w:left="0" w:firstLine="0"/>
      </w:pPr>
      <w:rPr>
        <w:rFonts w:hint="default"/>
        <w:b w:val="0"/>
        <w:bCs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859638C"/>
    <w:multiLevelType w:val="hybridMultilevel"/>
    <w:tmpl w:val="B2F86258"/>
    <w:lvl w:ilvl="0" w:tplc="551C730E">
      <w:start w:val="1"/>
      <w:numFmt w:val="upperRoman"/>
      <w:lvlText w:val="%1."/>
      <w:lvlJc w:val="left"/>
      <w:pPr>
        <w:ind w:left="1080" w:hanging="72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771049646">
    <w:abstractNumId w:val="0"/>
  </w:num>
  <w:num w:numId="2" w16cid:durableId="1641761143">
    <w:abstractNumId w:val="6"/>
  </w:num>
  <w:num w:numId="3" w16cid:durableId="2021079302">
    <w:abstractNumId w:val="4"/>
  </w:num>
  <w:num w:numId="4" w16cid:durableId="307051351">
    <w:abstractNumId w:val="3"/>
  </w:num>
  <w:num w:numId="5" w16cid:durableId="1366559921">
    <w:abstractNumId w:val="2"/>
  </w:num>
  <w:num w:numId="6" w16cid:durableId="1192453539">
    <w:abstractNumId w:val="5"/>
  </w:num>
  <w:num w:numId="7" w16cid:durableId="18152915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0D0"/>
    <w:rsid w:val="00001ECB"/>
    <w:rsid w:val="00013B98"/>
    <w:rsid w:val="00014BF0"/>
    <w:rsid w:val="000150D0"/>
    <w:rsid w:val="000158E0"/>
    <w:rsid w:val="0002757A"/>
    <w:rsid w:val="000277A7"/>
    <w:rsid w:val="0004147D"/>
    <w:rsid w:val="00052FD1"/>
    <w:rsid w:val="00054B66"/>
    <w:rsid w:val="00057395"/>
    <w:rsid w:val="00061CBC"/>
    <w:rsid w:val="00064120"/>
    <w:rsid w:val="00074F7C"/>
    <w:rsid w:val="00085485"/>
    <w:rsid w:val="00092285"/>
    <w:rsid w:val="000A1D9D"/>
    <w:rsid w:val="000A24F6"/>
    <w:rsid w:val="000A4FD9"/>
    <w:rsid w:val="000B1186"/>
    <w:rsid w:val="000B39D4"/>
    <w:rsid w:val="000B5C63"/>
    <w:rsid w:val="000B6CD3"/>
    <w:rsid w:val="000C06E8"/>
    <w:rsid w:val="000C3694"/>
    <w:rsid w:val="000C3C6F"/>
    <w:rsid w:val="000C4EC6"/>
    <w:rsid w:val="000D5741"/>
    <w:rsid w:val="000D74E3"/>
    <w:rsid w:val="000E12CB"/>
    <w:rsid w:val="000E35D5"/>
    <w:rsid w:val="000F5A2A"/>
    <w:rsid w:val="000F75DF"/>
    <w:rsid w:val="000F7CC7"/>
    <w:rsid w:val="0010070F"/>
    <w:rsid w:val="0010556A"/>
    <w:rsid w:val="00110575"/>
    <w:rsid w:val="001162F1"/>
    <w:rsid w:val="00120109"/>
    <w:rsid w:val="00122BB4"/>
    <w:rsid w:val="0012466C"/>
    <w:rsid w:val="00125A27"/>
    <w:rsid w:val="00125B20"/>
    <w:rsid w:val="00126E6C"/>
    <w:rsid w:val="00137366"/>
    <w:rsid w:val="001377F4"/>
    <w:rsid w:val="00141E9A"/>
    <w:rsid w:val="00145397"/>
    <w:rsid w:val="00147DE9"/>
    <w:rsid w:val="00152574"/>
    <w:rsid w:val="00154A85"/>
    <w:rsid w:val="00154AA0"/>
    <w:rsid w:val="00154E8E"/>
    <w:rsid w:val="00175240"/>
    <w:rsid w:val="00180147"/>
    <w:rsid w:val="0019177C"/>
    <w:rsid w:val="00197631"/>
    <w:rsid w:val="001C2987"/>
    <w:rsid w:val="001C2FE6"/>
    <w:rsid w:val="001C3A73"/>
    <w:rsid w:val="001C5E36"/>
    <w:rsid w:val="001D6872"/>
    <w:rsid w:val="001E50A2"/>
    <w:rsid w:val="001F01A9"/>
    <w:rsid w:val="00200EA1"/>
    <w:rsid w:val="0020142C"/>
    <w:rsid w:val="002053E8"/>
    <w:rsid w:val="00214609"/>
    <w:rsid w:val="00215011"/>
    <w:rsid w:val="00221331"/>
    <w:rsid w:val="002312CE"/>
    <w:rsid w:val="0023358E"/>
    <w:rsid w:val="00236620"/>
    <w:rsid w:val="00241AC0"/>
    <w:rsid w:val="00244693"/>
    <w:rsid w:val="0025042E"/>
    <w:rsid w:val="00251081"/>
    <w:rsid w:val="00251A25"/>
    <w:rsid w:val="00257201"/>
    <w:rsid w:val="00257672"/>
    <w:rsid w:val="00261260"/>
    <w:rsid w:val="002648AC"/>
    <w:rsid w:val="0026574E"/>
    <w:rsid w:val="00270AD6"/>
    <w:rsid w:val="00273258"/>
    <w:rsid w:val="00274FAD"/>
    <w:rsid w:val="00291063"/>
    <w:rsid w:val="002A214B"/>
    <w:rsid w:val="002A7B17"/>
    <w:rsid w:val="002B2303"/>
    <w:rsid w:val="002B57B9"/>
    <w:rsid w:val="002C033C"/>
    <w:rsid w:val="002C1B34"/>
    <w:rsid w:val="002C47A4"/>
    <w:rsid w:val="002C65FE"/>
    <w:rsid w:val="002C7A77"/>
    <w:rsid w:val="002C7B8C"/>
    <w:rsid w:val="002D07C3"/>
    <w:rsid w:val="002E3C9E"/>
    <w:rsid w:val="002E63B8"/>
    <w:rsid w:val="002E70CD"/>
    <w:rsid w:val="002F07AA"/>
    <w:rsid w:val="002F7C33"/>
    <w:rsid w:val="003028FC"/>
    <w:rsid w:val="00304303"/>
    <w:rsid w:val="00305831"/>
    <w:rsid w:val="00307CD1"/>
    <w:rsid w:val="003108C0"/>
    <w:rsid w:val="003151D4"/>
    <w:rsid w:val="00316680"/>
    <w:rsid w:val="00316F7E"/>
    <w:rsid w:val="00320455"/>
    <w:rsid w:val="0032152C"/>
    <w:rsid w:val="00327388"/>
    <w:rsid w:val="003304D9"/>
    <w:rsid w:val="003316E3"/>
    <w:rsid w:val="003415D6"/>
    <w:rsid w:val="00342BCC"/>
    <w:rsid w:val="0035253A"/>
    <w:rsid w:val="00352B71"/>
    <w:rsid w:val="003573AB"/>
    <w:rsid w:val="003576CB"/>
    <w:rsid w:val="003639E8"/>
    <w:rsid w:val="00366B0D"/>
    <w:rsid w:val="003672E2"/>
    <w:rsid w:val="0037094B"/>
    <w:rsid w:val="00373BEE"/>
    <w:rsid w:val="00376EA2"/>
    <w:rsid w:val="0038012E"/>
    <w:rsid w:val="00382105"/>
    <w:rsid w:val="00383D88"/>
    <w:rsid w:val="003842DE"/>
    <w:rsid w:val="00385235"/>
    <w:rsid w:val="003964B3"/>
    <w:rsid w:val="003A31B6"/>
    <w:rsid w:val="003A652C"/>
    <w:rsid w:val="003A6727"/>
    <w:rsid w:val="003B50F3"/>
    <w:rsid w:val="003B6578"/>
    <w:rsid w:val="003B7BAE"/>
    <w:rsid w:val="003D15BC"/>
    <w:rsid w:val="003E03ED"/>
    <w:rsid w:val="003E310B"/>
    <w:rsid w:val="003E3BF3"/>
    <w:rsid w:val="003F0B84"/>
    <w:rsid w:val="003F3EB5"/>
    <w:rsid w:val="003F5D75"/>
    <w:rsid w:val="004043AF"/>
    <w:rsid w:val="00416A4D"/>
    <w:rsid w:val="00437A0F"/>
    <w:rsid w:val="00440390"/>
    <w:rsid w:val="004430E5"/>
    <w:rsid w:val="00444FF6"/>
    <w:rsid w:val="004508A6"/>
    <w:rsid w:val="00454092"/>
    <w:rsid w:val="0045409E"/>
    <w:rsid w:val="004579A3"/>
    <w:rsid w:val="0046005B"/>
    <w:rsid w:val="004637B2"/>
    <w:rsid w:val="0047184E"/>
    <w:rsid w:val="004825FC"/>
    <w:rsid w:val="00483E8B"/>
    <w:rsid w:val="00492030"/>
    <w:rsid w:val="004A1B7A"/>
    <w:rsid w:val="004A3C5D"/>
    <w:rsid w:val="004A7F61"/>
    <w:rsid w:val="004B2C04"/>
    <w:rsid w:val="004B2CF6"/>
    <w:rsid w:val="004B7C68"/>
    <w:rsid w:val="004C3517"/>
    <w:rsid w:val="004C4D08"/>
    <w:rsid w:val="004C7049"/>
    <w:rsid w:val="004C7595"/>
    <w:rsid w:val="004D1765"/>
    <w:rsid w:val="004E4EA8"/>
    <w:rsid w:val="004E5F48"/>
    <w:rsid w:val="004F18C9"/>
    <w:rsid w:val="004F3AB1"/>
    <w:rsid w:val="004F3F51"/>
    <w:rsid w:val="005243B3"/>
    <w:rsid w:val="00527F7E"/>
    <w:rsid w:val="00530CFA"/>
    <w:rsid w:val="005338E6"/>
    <w:rsid w:val="00533F61"/>
    <w:rsid w:val="00543A47"/>
    <w:rsid w:val="00545C23"/>
    <w:rsid w:val="00547CC3"/>
    <w:rsid w:val="0055773E"/>
    <w:rsid w:val="005609CD"/>
    <w:rsid w:val="00560BAA"/>
    <w:rsid w:val="00561A2D"/>
    <w:rsid w:val="00563C65"/>
    <w:rsid w:val="0056678C"/>
    <w:rsid w:val="00567ECD"/>
    <w:rsid w:val="0057655A"/>
    <w:rsid w:val="00584BD6"/>
    <w:rsid w:val="00590319"/>
    <w:rsid w:val="00590407"/>
    <w:rsid w:val="00596DE7"/>
    <w:rsid w:val="005A467E"/>
    <w:rsid w:val="005B4C18"/>
    <w:rsid w:val="005B7430"/>
    <w:rsid w:val="005B7836"/>
    <w:rsid w:val="005C1135"/>
    <w:rsid w:val="005C4493"/>
    <w:rsid w:val="005C5A63"/>
    <w:rsid w:val="005D1231"/>
    <w:rsid w:val="005D24C9"/>
    <w:rsid w:val="005D5195"/>
    <w:rsid w:val="005E1AF9"/>
    <w:rsid w:val="005E661A"/>
    <w:rsid w:val="005F01D5"/>
    <w:rsid w:val="005F7F81"/>
    <w:rsid w:val="00601125"/>
    <w:rsid w:val="00610B4C"/>
    <w:rsid w:val="00611C9E"/>
    <w:rsid w:val="00612C2B"/>
    <w:rsid w:val="00615D17"/>
    <w:rsid w:val="0061783A"/>
    <w:rsid w:val="00626E1C"/>
    <w:rsid w:val="00631A4B"/>
    <w:rsid w:val="006424D9"/>
    <w:rsid w:val="006441B1"/>
    <w:rsid w:val="00650807"/>
    <w:rsid w:val="006518FA"/>
    <w:rsid w:val="006559F2"/>
    <w:rsid w:val="0066355D"/>
    <w:rsid w:val="00665919"/>
    <w:rsid w:val="00667855"/>
    <w:rsid w:val="006730A7"/>
    <w:rsid w:val="00674206"/>
    <w:rsid w:val="00676C1C"/>
    <w:rsid w:val="0069148E"/>
    <w:rsid w:val="006918DE"/>
    <w:rsid w:val="00691EEC"/>
    <w:rsid w:val="00692060"/>
    <w:rsid w:val="006A2CBD"/>
    <w:rsid w:val="006B50A4"/>
    <w:rsid w:val="006C4C50"/>
    <w:rsid w:val="006C564F"/>
    <w:rsid w:val="006D14F2"/>
    <w:rsid w:val="006D3B96"/>
    <w:rsid w:val="006E5E36"/>
    <w:rsid w:val="006E60D9"/>
    <w:rsid w:val="006F5086"/>
    <w:rsid w:val="007065EF"/>
    <w:rsid w:val="007069DC"/>
    <w:rsid w:val="00707DC3"/>
    <w:rsid w:val="0072350B"/>
    <w:rsid w:val="00723E6E"/>
    <w:rsid w:val="00727823"/>
    <w:rsid w:val="0073120C"/>
    <w:rsid w:val="007349E1"/>
    <w:rsid w:val="00736BB8"/>
    <w:rsid w:val="00741ABA"/>
    <w:rsid w:val="00746B1C"/>
    <w:rsid w:val="007519CF"/>
    <w:rsid w:val="00755B2B"/>
    <w:rsid w:val="00767EA0"/>
    <w:rsid w:val="0077345E"/>
    <w:rsid w:val="00773672"/>
    <w:rsid w:val="00776F05"/>
    <w:rsid w:val="00777BCC"/>
    <w:rsid w:val="007807D7"/>
    <w:rsid w:val="007855F9"/>
    <w:rsid w:val="0079100F"/>
    <w:rsid w:val="007A3062"/>
    <w:rsid w:val="007A7398"/>
    <w:rsid w:val="007B2DE2"/>
    <w:rsid w:val="007B3AFB"/>
    <w:rsid w:val="007C3D9F"/>
    <w:rsid w:val="007C4124"/>
    <w:rsid w:val="007C6B2A"/>
    <w:rsid w:val="007D0DD1"/>
    <w:rsid w:val="007D420A"/>
    <w:rsid w:val="007D5E60"/>
    <w:rsid w:val="007E2208"/>
    <w:rsid w:val="007E6916"/>
    <w:rsid w:val="007F1C09"/>
    <w:rsid w:val="007F2ECE"/>
    <w:rsid w:val="007F39E1"/>
    <w:rsid w:val="007F3C1D"/>
    <w:rsid w:val="007F78CF"/>
    <w:rsid w:val="00801ACF"/>
    <w:rsid w:val="00803582"/>
    <w:rsid w:val="00815492"/>
    <w:rsid w:val="00816DC1"/>
    <w:rsid w:val="00820FE7"/>
    <w:rsid w:val="008230FF"/>
    <w:rsid w:val="00842B9F"/>
    <w:rsid w:val="0085443D"/>
    <w:rsid w:val="0085638E"/>
    <w:rsid w:val="00857039"/>
    <w:rsid w:val="00860BD0"/>
    <w:rsid w:val="008818B4"/>
    <w:rsid w:val="00883AF8"/>
    <w:rsid w:val="00885FD0"/>
    <w:rsid w:val="0089620B"/>
    <w:rsid w:val="008A2AA4"/>
    <w:rsid w:val="008A5399"/>
    <w:rsid w:val="008C64E8"/>
    <w:rsid w:val="008C7D06"/>
    <w:rsid w:val="008E2778"/>
    <w:rsid w:val="008E79D2"/>
    <w:rsid w:val="008F023C"/>
    <w:rsid w:val="008F44B6"/>
    <w:rsid w:val="00903A1E"/>
    <w:rsid w:val="00912874"/>
    <w:rsid w:val="00916752"/>
    <w:rsid w:val="00922F9E"/>
    <w:rsid w:val="009244AE"/>
    <w:rsid w:val="00926779"/>
    <w:rsid w:val="00926BD1"/>
    <w:rsid w:val="00931E21"/>
    <w:rsid w:val="00932F61"/>
    <w:rsid w:val="00933E30"/>
    <w:rsid w:val="0093632C"/>
    <w:rsid w:val="0094322A"/>
    <w:rsid w:val="00943B5E"/>
    <w:rsid w:val="009463DE"/>
    <w:rsid w:val="00950B8D"/>
    <w:rsid w:val="00952FC4"/>
    <w:rsid w:val="00962AB5"/>
    <w:rsid w:val="00964EC4"/>
    <w:rsid w:val="00966B10"/>
    <w:rsid w:val="009701F0"/>
    <w:rsid w:val="0097697D"/>
    <w:rsid w:val="0098177E"/>
    <w:rsid w:val="00987E82"/>
    <w:rsid w:val="009958FA"/>
    <w:rsid w:val="009C2EF5"/>
    <w:rsid w:val="009C51E9"/>
    <w:rsid w:val="009C7DFE"/>
    <w:rsid w:val="009C7FB1"/>
    <w:rsid w:val="009D00CF"/>
    <w:rsid w:val="009D2BF7"/>
    <w:rsid w:val="009E1B29"/>
    <w:rsid w:val="009E2C71"/>
    <w:rsid w:val="009E5201"/>
    <w:rsid w:val="009F1C3C"/>
    <w:rsid w:val="009F5D44"/>
    <w:rsid w:val="009F7256"/>
    <w:rsid w:val="00A007F2"/>
    <w:rsid w:val="00A07631"/>
    <w:rsid w:val="00A10ABB"/>
    <w:rsid w:val="00A13296"/>
    <w:rsid w:val="00A16D3C"/>
    <w:rsid w:val="00A17760"/>
    <w:rsid w:val="00A216FC"/>
    <w:rsid w:val="00A24C6B"/>
    <w:rsid w:val="00A25ACD"/>
    <w:rsid w:val="00A34F12"/>
    <w:rsid w:val="00A35484"/>
    <w:rsid w:val="00A366C0"/>
    <w:rsid w:val="00A42B3A"/>
    <w:rsid w:val="00A43D5F"/>
    <w:rsid w:val="00A46203"/>
    <w:rsid w:val="00A47A03"/>
    <w:rsid w:val="00A53406"/>
    <w:rsid w:val="00A56243"/>
    <w:rsid w:val="00A64AB1"/>
    <w:rsid w:val="00A713F8"/>
    <w:rsid w:val="00A757DC"/>
    <w:rsid w:val="00A76C0F"/>
    <w:rsid w:val="00A81DC0"/>
    <w:rsid w:val="00A824F5"/>
    <w:rsid w:val="00A82663"/>
    <w:rsid w:val="00A86608"/>
    <w:rsid w:val="00A92286"/>
    <w:rsid w:val="00AA2E02"/>
    <w:rsid w:val="00AA4614"/>
    <w:rsid w:val="00AB1442"/>
    <w:rsid w:val="00AB2DD2"/>
    <w:rsid w:val="00AC49B8"/>
    <w:rsid w:val="00AC6C2E"/>
    <w:rsid w:val="00AD11A8"/>
    <w:rsid w:val="00AD155E"/>
    <w:rsid w:val="00AE33ED"/>
    <w:rsid w:val="00AE68BC"/>
    <w:rsid w:val="00AE6E61"/>
    <w:rsid w:val="00AF1A59"/>
    <w:rsid w:val="00B048D5"/>
    <w:rsid w:val="00B058BB"/>
    <w:rsid w:val="00B06D9B"/>
    <w:rsid w:val="00B1287D"/>
    <w:rsid w:val="00B12DDE"/>
    <w:rsid w:val="00B13644"/>
    <w:rsid w:val="00B13B66"/>
    <w:rsid w:val="00B34BCA"/>
    <w:rsid w:val="00B37FC9"/>
    <w:rsid w:val="00B45325"/>
    <w:rsid w:val="00B47A8F"/>
    <w:rsid w:val="00B47DDA"/>
    <w:rsid w:val="00B532EB"/>
    <w:rsid w:val="00B5758B"/>
    <w:rsid w:val="00B57B3D"/>
    <w:rsid w:val="00B61326"/>
    <w:rsid w:val="00B65678"/>
    <w:rsid w:val="00B73DA3"/>
    <w:rsid w:val="00B81761"/>
    <w:rsid w:val="00B825AF"/>
    <w:rsid w:val="00B834A0"/>
    <w:rsid w:val="00B86E11"/>
    <w:rsid w:val="00B878F8"/>
    <w:rsid w:val="00B946BD"/>
    <w:rsid w:val="00BA0A38"/>
    <w:rsid w:val="00BB2638"/>
    <w:rsid w:val="00BB30A6"/>
    <w:rsid w:val="00BC698F"/>
    <w:rsid w:val="00BD1944"/>
    <w:rsid w:val="00BD37BD"/>
    <w:rsid w:val="00BD40AE"/>
    <w:rsid w:val="00BD4725"/>
    <w:rsid w:val="00BD7FCE"/>
    <w:rsid w:val="00BE0771"/>
    <w:rsid w:val="00BE6729"/>
    <w:rsid w:val="00BF3AA1"/>
    <w:rsid w:val="00BF5427"/>
    <w:rsid w:val="00C0595B"/>
    <w:rsid w:val="00C06BF2"/>
    <w:rsid w:val="00C06D7B"/>
    <w:rsid w:val="00C10CB5"/>
    <w:rsid w:val="00C12E7E"/>
    <w:rsid w:val="00C14981"/>
    <w:rsid w:val="00C152AF"/>
    <w:rsid w:val="00C15C65"/>
    <w:rsid w:val="00C26E6E"/>
    <w:rsid w:val="00C3597A"/>
    <w:rsid w:val="00C70ED0"/>
    <w:rsid w:val="00C81999"/>
    <w:rsid w:val="00C87654"/>
    <w:rsid w:val="00C876A4"/>
    <w:rsid w:val="00C91D0C"/>
    <w:rsid w:val="00C970FF"/>
    <w:rsid w:val="00CA52BA"/>
    <w:rsid w:val="00CA6AE9"/>
    <w:rsid w:val="00CB147B"/>
    <w:rsid w:val="00CB44DB"/>
    <w:rsid w:val="00CB6363"/>
    <w:rsid w:val="00CC0AF5"/>
    <w:rsid w:val="00CC116A"/>
    <w:rsid w:val="00CC79B4"/>
    <w:rsid w:val="00CD513C"/>
    <w:rsid w:val="00CD55B5"/>
    <w:rsid w:val="00CD579B"/>
    <w:rsid w:val="00CE1ACC"/>
    <w:rsid w:val="00CF38AC"/>
    <w:rsid w:val="00CF4D83"/>
    <w:rsid w:val="00CF58A2"/>
    <w:rsid w:val="00CF717F"/>
    <w:rsid w:val="00D079B1"/>
    <w:rsid w:val="00D254FF"/>
    <w:rsid w:val="00D50ED2"/>
    <w:rsid w:val="00D52247"/>
    <w:rsid w:val="00D52D48"/>
    <w:rsid w:val="00D53FB3"/>
    <w:rsid w:val="00D550E9"/>
    <w:rsid w:val="00D60513"/>
    <w:rsid w:val="00D62515"/>
    <w:rsid w:val="00D6431A"/>
    <w:rsid w:val="00D65DD1"/>
    <w:rsid w:val="00D718C4"/>
    <w:rsid w:val="00D719D5"/>
    <w:rsid w:val="00D71F0A"/>
    <w:rsid w:val="00DB4671"/>
    <w:rsid w:val="00DB7D48"/>
    <w:rsid w:val="00DC0B63"/>
    <w:rsid w:val="00DC5D4D"/>
    <w:rsid w:val="00DD0979"/>
    <w:rsid w:val="00DD0D9F"/>
    <w:rsid w:val="00DD23C6"/>
    <w:rsid w:val="00DD7588"/>
    <w:rsid w:val="00DE04EC"/>
    <w:rsid w:val="00DE5C2A"/>
    <w:rsid w:val="00DE61F7"/>
    <w:rsid w:val="00DE65BC"/>
    <w:rsid w:val="00DE6BF0"/>
    <w:rsid w:val="00DF7FB7"/>
    <w:rsid w:val="00E035E7"/>
    <w:rsid w:val="00E07B3E"/>
    <w:rsid w:val="00E15756"/>
    <w:rsid w:val="00E16191"/>
    <w:rsid w:val="00E22BCC"/>
    <w:rsid w:val="00E274A7"/>
    <w:rsid w:val="00E30F68"/>
    <w:rsid w:val="00E32235"/>
    <w:rsid w:val="00E32ED1"/>
    <w:rsid w:val="00E34564"/>
    <w:rsid w:val="00E358DA"/>
    <w:rsid w:val="00E35CAB"/>
    <w:rsid w:val="00E36DB5"/>
    <w:rsid w:val="00E37161"/>
    <w:rsid w:val="00E41BF6"/>
    <w:rsid w:val="00E42AD8"/>
    <w:rsid w:val="00E43470"/>
    <w:rsid w:val="00E51A17"/>
    <w:rsid w:val="00E52D93"/>
    <w:rsid w:val="00E558D3"/>
    <w:rsid w:val="00E57213"/>
    <w:rsid w:val="00E5788F"/>
    <w:rsid w:val="00E64DA4"/>
    <w:rsid w:val="00E67207"/>
    <w:rsid w:val="00E73124"/>
    <w:rsid w:val="00E74392"/>
    <w:rsid w:val="00E7541B"/>
    <w:rsid w:val="00E776A2"/>
    <w:rsid w:val="00E823BE"/>
    <w:rsid w:val="00E82F13"/>
    <w:rsid w:val="00E91D70"/>
    <w:rsid w:val="00E932EA"/>
    <w:rsid w:val="00E94D52"/>
    <w:rsid w:val="00E974C0"/>
    <w:rsid w:val="00EA26C2"/>
    <w:rsid w:val="00EB162B"/>
    <w:rsid w:val="00EB6199"/>
    <w:rsid w:val="00EB67DB"/>
    <w:rsid w:val="00EC151E"/>
    <w:rsid w:val="00EC26E3"/>
    <w:rsid w:val="00EC3FCC"/>
    <w:rsid w:val="00EC7704"/>
    <w:rsid w:val="00EC7BAF"/>
    <w:rsid w:val="00ED13C0"/>
    <w:rsid w:val="00ED17D3"/>
    <w:rsid w:val="00ED4405"/>
    <w:rsid w:val="00ED446C"/>
    <w:rsid w:val="00EE61EC"/>
    <w:rsid w:val="00EF177A"/>
    <w:rsid w:val="00EF2D17"/>
    <w:rsid w:val="00EF31D5"/>
    <w:rsid w:val="00EF682F"/>
    <w:rsid w:val="00EF7961"/>
    <w:rsid w:val="00F02FC7"/>
    <w:rsid w:val="00F1059B"/>
    <w:rsid w:val="00F113EB"/>
    <w:rsid w:val="00F12F65"/>
    <w:rsid w:val="00F214C7"/>
    <w:rsid w:val="00F24F96"/>
    <w:rsid w:val="00F27CC7"/>
    <w:rsid w:val="00F30FB4"/>
    <w:rsid w:val="00F36291"/>
    <w:rsid w:val="00F36AE5"/>
    <w:rsid w:val="00F440E5"/>
    <w:rsid w:val="00F53956"/>
    <w:rsid w:val="00F61149"/>
    <w:rsid w:val="00F617F3"/>
    <w:rsid w:val="00F63615"/>
    <w:rsid w:val="00F64041"/>
    <w:rsid w:val="00F661DC"/>
    <w:rsid w:val="00F70050"/>
    <w:rsid w:val="00F7205E"/>
    <w:rsid w:val="00F72BD9"/>
    <w:rsid w:val="00F75C3D"/>
    <w:rsid w:val="00F765DA"/>
    <w:rsid w:val="00F85203"/>
    <w:rsid w:val="00F85AA4"/>
    <w:rsid w:val="00F86086"/>
    <w:rsid w:val="00F87BFE"/>
    <w:rsid w:val="00F9365F"/>
    <w:rsid w:val="00FB45BD"/>
    <w:rsid w:val="00FC4A01"/>
    <w:rsid w:val="00FC6D89"/>
    <w:rsid w:val="00FD403E"/>
    <w:rsid w:val="00FE09A7"/>
    <w:rsid w:val="00FE6325"/>
    <w:rsid w:val="00FF567C"/>
    <w:rsid w:val="00FF77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02DF9E"/>
  <w14:defaultImageDpi w14:val="0"/>
  <w15:docId w15:val="{F7EFC5F3-B114-4724-8593-D2AF4DA6B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825FC"/>
    <w:pPr>
      <w:suppressAutoHyphens/>
      <w:spacing w:after="0" w:line="240" w:lineRule="auto"/>
    </w:pPr>
    <w:rPr>
      <w:rFonts w:ascii="Times New Roman" w:hAnsi="Times New Roman" w:cs="Times New Roman"/>
      <w:sz w:val="24"/>
      <w:szCs w:val="24"/>
      <w:lang w:eastAsia="ar-SA"/>
    </w:rPr>
  </w:style>
  <w:style w:type="paragraph" w:styleId="Nadpis2">
    <w:name w:val="heading 2"/>
    <w:basedOn w:val="Normln"/>
    <w:next w:val="Normln"/>
    <w:link w:val="Nadpis2Char"/>
    <w:uiPriority w:val="99"/>
    <w:qFormat/>
    <w:rsid w:val="004825FC"/>
    <w:pPr>
      <w:keepNext/>
      <w:numPr>
        <w:ilvl w:val="1"/>
        <w:numId w:val="1"/>
      </w:numPr>
      <w:ind w:left="3540" w:firstLine="708"/>
      <w:jc w:val="both"/>
      <w:outlineLvl w:val="1"/>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9"/>
    <w:locked/>
    <w:rsid w:val="004825FC"/>
    <w:rPr>
      <w:rFonts w:ascii="Times New Roman" w:hAnsi="Times New Roman" w:cs="Times New Roman"/>
      <w:b/>
      <w:bCs/>
      <w:sz w:val="24"/>
      <w:szCs w:val="24"/>
      <w:lang w:val="x-none" w:eastAsia="ar-SA" w:bidi="ar-SA"/>
    </w:rPr>
  </w:style>
  <w:style w:type="character" w:styleId="slostrnky">
    <w:name w:val="page number"/>
    <w:basedOn w:val="Standardnpsmoodstavce"/>
    <w:uiPriority w:val="99"/>
    <w:rsid w:val="004825FC"/>
    <w:rPr>
      <w:rFonts w:cs="Times New Roman"/>
    </w:rPr>
  </w:style>
  <w:style w:type="paragraph" w:styleId="Zkladntext">
    <w:name w:val="Body Text"/>
    <w:basedOn w:val="Normln"/>
    <w:link w:val="ZkladntextChar"/>
    <w:uiPriority w:val="99"/>
    <w:rsid w:val="004825FC"/>
    <w:pPr>
      <w:jc w:val="both"/>
    </w:pPr>
  </w:style>
  <w:style w:type="character" w:customStyle="1" w:styleId="ZkladntextChar">
    <w:name w:val="Základní text Char"/>
    <w:basedOn w:val="Standardnpsmoodstavce"/>
    <w:link w:val="Zkladntext"/>
    <w:uiPriority w:val="99"/>
    <w:locked/>
    <w:rsid w:val="004825FC"/>
    <w:rPr>
      <w:rFonts w:ascii="Times New Roman" w:hAnsi="Times New Roman" w:cs="Times New Roman"/>
      <w:sz w:val="24"/>
      <w:szCs w:val="24"/>
      <w:lang w:val="x-none" w:eastAsia="ar-SA" w:bidi="ar-SA"/>
    </w:rPr>
  </w:style>
  <w:style w:type="paragraph" w:styleId="Zkladntextodsazen">
    <w:name w:val="Body Text Indent"/>
    <w:basedOn w:val="Normln"/>
    <w:link w:val="ZkladntextodsazenChar"/>
    <w:uiPriority w:val="99"/>
    <w:rsid w:val="004825FC"/>
    <w:pPr>
      <w:ind w:firstLine="720"/>
      <w:jc w:val="both"/>
    </w:pPr>
  </w:style>
  <w:style w:type="character" w:customStyle="1" w:styleId="ZkladntextodsazenChar">
    <w:name w:val="Základní text odsazený Char"/>
    <w:basedOn w:val="Standardnpsmoodstavce"/>
    <w:link w:val="Zkladntextodsazen"/>
    <w:uiPriority w:val="99"/>
    <w:locked/>
    <w:rsid w:val="004825FC"/>
    <w:rPr>
      <w:rFonts w:ascii="Times New Roman" w:hAnsi="Times New Roman" w:cs="Times New Roman"/>
      <w:sz w:val="24"/>
      <w:szCs w:val="24"/>
      <w:lang w:val="x-none" w:eastAsia="ar-SA" w:bidi="ar-SA"/>
    </w:rPr>
  </w:style>
  <w:style w:type="paragraph" w:styleId="Nzev">
    <w:name w:val="Title"/>
    <w:basedOn w:val="Normln"/>
    <w:next w:val="Podnadpis"/>
    <w:link w:val="NzevChar"/>
    <w:uiPriority w:val="99"/>
    <w:qFormat/>
    <w:rsid w:val="004825FC"/>
    <w:pPr>
      <w:jc w:val="center"/>
    </w:pPr>
    <w:rPr>
      <w:sz w:val="40"/>
      <w:szCs w:val="40"/>
    </w:rPr>
  </w:style>
  <w:style w:type="character" w:customStyle="1" w:styleId="NzevChar">
    <w:name w:val="Název Char"/>
    <w:basedOn w:val="Standardnpsmoodstavce"/>
    <w:link w:val="Nzev"/>
    <w:uiPriority w:val="99"/>
    <w:locked/>
    <w:rsid w:val="004825FC"/>
    <w:rPr>
      <w:rFonts w:ascii="Times New Roman" w:hAnsi="Times New Roman" w:cs="Times New Roman"/>
      <w:sz w:val="40"/>
      <w:szCs w:val="40"/>
      <w:lang w:val="x-none" w:eastAsia="ar-SA" w:bidi="ar-SA"/>
    </w:rPr>
  </w:style>
  <w:style w:type="paragraph" w:styleId="Podnadpis">
    <w:name w:val="Subtitle"/>
    <w:basedOn w:val="Normln"/>
    <w:next w:val="Zkladntext"/>
    <w:link w:val="PodnadpisChar"/>
    <w:uiPriority w:val="99"/>
    <w:qFormat/>
    <w:rsid w:val="004825FC"/>
    <w:pPr>
      <w:jc w:val="center"/>
    </w:pPr>
  </w:style>
  <w:style w:type="paragraph" w:styleId="Zpat">
    <w:name w:val="footer"/>
    <w:basedOn w:val="Normln"/>
    <w:link w:val="ZpatChar"/>
    <w:uiPriority w:val="99"/>
    <w:rsid w:val="004825FC"/>
    <w:pPr>
      <w:tabs>
        <w:tab w:val="center" w:pos="4536"/>
        <w:tab w:val="right" w:pos="9072"/>
      </w:tabs>
    </w:pPr>
  </w:style>
  <w:style w:type="character" w:customStyle="1" w:styleId="PodnadpisChar">
    <w:name w:val="Podnadpis Char"/>
    <w:basedOn w:val="Standardnpsmoodstavce"/>
    <w:link w:val="Podnadpis"/>
    <w:uiPriority w:val="99"/>
    <w:locked/>
    <w:rsid w:val="004825FC"/>
    <w:rPr>
      <w:rFonts w:ascii="Times New Roman" w:hAnsi="Times New Roman" w:cs="Times New Roman"/>
      <w:sz w:val="24"/>
      <w:szCs w:val="24"/>
      <w:lang w:val="x-none" w:eastAsia="ar-SA" w:bidi="ar-SA"/>
    </w:rPr>
  </w:style>
  <w:style w:type="character" w:customStyle="1" w:styleId="ZpatChar">
    <w:name w:val="Zápatí Char"/>
    <w:basedOn w:val="Standardnpsmoodstavce"/>
    <w:link w:val="Zpat"/>
    <w:uiPriority w:val="99"/>
    <w:locked/>
    <w:rsid w:val="004825FC"/>
    <w:rPr>
      <w:rFonts w:ascii="Times New Roman" w:hAnsi="Times New Roman" w:cs="Times New Roman"/>
      <w:sz w:val="24"/>
      <w:szCs w:val="24"/>
      <w:lang w:val="x-none" w:eastAsia="ar-SA" w:bidi="ar-SA"/>
    </w:rPr>
  </w:style>
  <w:style w:type="paragraph" w:styleId="Zhlav">
    <w:name w:val="header"/>
    <w:basedOn w:val="Normln"/>
    <w:link w:val="ZhlavChar"/>
    <w:uiPriority w:val="99"/>
    <w:rsid w:val="004825FC"/>
    <w:pPr>
      <w:suppressLineNumbers/>
      <w:tabs>
        <w:tab w:val="center" w:pos="4819"/>
        <w:tab w:val="right" w:pos="9638"/>
      </w:tabs>
    </w:pPr>
  </w:style>
  <w:style w:type="character" w:customStyle="1" w:styleId="ZhlavChar">
    <w:name w:val="Záhlaví Char"/>
    <w:basedOn w:val="Standardnpsmoodstavce"/>
    <w:link w:val="Zhlav"/>
    <w:uiPriority w:val="99"/>
    <w:locked/>
    <w:rsid w:val="004825FC"/>
    <w:rPr>
      <w:rFonts w:ascii="Times New Roman" w:hAnsi="Times New Roman" w:cs="Times New Roman"/>
      <w:sz w:val="24"/>
      <w:szCs w:val="24"/>
      <w:lang w:val="x-none" w:eastAsia="ar-SA" w:bidi="ar-SA"/>
    </w:rPr>
  </w:style>
  <w:style w:type="paragraph" w:styleId="Zkladntext2">
    <w:name w:val="Body Text 2"/>
    <w:basedOn w:val="Normln"/>
    <w:link w:val="Zkladntext2Char"/>
    <w:uiPriority w:val="99"/>
    <w:rsid w:val="004825FC"/>
    <w:pPr>
      <w:spacing w:after="120" w:line="480" w:lineRule="auto"/>
    </w:pPr>
  </w:style>
  <w:style w:type="character" w:customStyle="1" w:styleId="Zkladntext2Char">
    <w:name w:val="Základní text 2 Char"/>
    <w:basedOn w:val="Standardnpsmoodstavce"/>
    <w:link w:val="Zkladntext2"/>
    <w:uiPriority w:val="99"/>
    <w:locked/>
    <w:rsid w:val="004825FC"/>
    <w:rPr>
      <w:rFonts w:ascii="Times New Roman" w:hAnsi="Times New Roman" w:cs="Times New Roman"/>
      <w:sz w:val="24"/>
      <w:szCs w:val="24"/>
      <w:lang w:val="x-none" w:eastAsia="ar-SA" w:bidi="ar-SA"/>
    </w:rPr>
  </w:style>
  <w:style w:type="paragraph" w:styleId="Textbubliny">
    <w:name w:val="Balloon Text"/>
    <w:basedOn w:val="Normln"/>
    <w:link w:val="TextbublinyChar"/>
    <w:uiPriority w:val="99"/>
    <w:semiHidden/>
    <w:unhideWhenUsed/>
    <w:rsid w:val="000C4EC6"/>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0C4EC6"/>
    <w:rPr>
      <w:rFonts w:ascii="Tahoma" w:hAnsi="Tahoma" w:cs="Tahoma"/>
      <w:sz w:val="16"/>
      <w:szCs w:val="16"/>
      <w:lang w:val="x-none" w:eastAsia="ar-SA" w:bidi="ar-SA"/>
    </w:rPr>
  </w:style>
  <w:style w:type="table" w:customStyle="1" w:styleId="TabulkaJVS4-bezohranien">
    <w:name w:val="Tabulka JVS 4 - bez ohraničení"/>
    <w:basedOn w:val="Normlntabulka"/>
    <w:uiPriority w:val="99"/>
    <w:rsid w:val="002A7B17"/>
    <w:pPr>
      <w:spacing w:line="276" w:lineRule="auto"/>
    </w:pPr>
    <w:rPr>
      <w:rFonts w:eastAsiaTheme="minorHAnsi" w:cstheme="minorBidi"/>
      <w:kern w:val="2"/>
      <w:sz w:val="20"/>
      <w:szCs w:val="20"/>
    </w:rPr>
    <w:tblPr>
      <w:tblCellMar>
        <w:left w:w="0" w:type="dxa"/>
        <w:right w:w="0" w:type="dxa"/>
      </w:tblCellMar>
    </w:tblPr>
  </w:style>
  <w:style w:type="paragraph" w:customStyle="1" w:styleId="Text">
    <w:name w:val="Text"/>
    <w:basedOn w:val="Normln"/>
    <w:rsid w:val="00F87BFE"/>
    <w:pPr>
      <w:suppressAutoHyphens w:val="0"/>
    </w:pPr>
    <w:rPr>
      <w:rFonts w:ascii="Arial" w:hAnsi="Arial" w:cs="Arial"/>
      <w:lang w:eastAsia="cs-CZ"/>
    </w:rPr>
  </w:style>
  <w:style w:type="table" w:customStyle="1" w:styleId="TabulkaJVS5-navodndaje">
    <w:name w:val="Tabulka JVS 5 - na úvodní údaje"/>
    <w:basedOn w:val="Normlntabulka"/>
    <w:uiPriority w:val="99"/>
    <w:rsid w:val="00F87BFE"/>
    <w:pPr>
      <w:spacing w:after="0" w:line="276" w:lineRule="auto"/>
    </w:pPr>
    <w:rPr>
      <w:rFonts w:eastAsia="Arial" w:cs="Times New Roman"/>
      <w:color w:val="545860"/>
      <w:kern w:val="2"/>
      <w:sz w:val="20"/>
      <w:szCs w:val="20"/>
      <w14:ligatures w14:val="standardContextual"/>
    </w:rPr>
    <w:tblPr>
      <w:tblCellMar>
        <w:left w:w="0" w:type="dxa"/>
        <w:right w:w="0" w:type="dxa"/>
      </w:tblCellMar>
    </w:tblPr>
  </w:style>
  <w:style w:type="table" w:customStyle="1" w:styleId="TabulkaJVS5-navodndaje1">
    <w:name w:val="Tabulka JVS 5 - na úvodní údaje1"/>
    <w:basedOn w:val="Normlntabulka"/>
    <w:uiPriority w:val="99"/>
    <w:rsid w:val="00F87BFE"/>
    <w:pPr>
      <w:spacing w:after="0" w:line="276" w:lineRule="auto"/>
    </w:pPr>
    <w:rPr>
      <w:rFonts w:eastAsia="Arial" w:cs="Times New Roman"/>
      <w:color w:val="545860"/>
      <w:kern w:val="2"/>
      <w:sz w:val="20"/>
      <w:szCs w:val="20"/>
      <w14:ligatures w14:val="standardContextual"/>
    </w:rPr>
    <w:tblPr>
      <w:tblCellMar>
        <w:left w:w="0" w:type="dxa"/>
        <w:right w:w="0" w:type="dxa"/>
      </w:tblCellMar>
    </w:tblPr>
  </w:style>
  <w:style w:type="paragraph" w:styleId="Textpoznpodarou">
    <w:name w:val="footnote text"/>
    <w:basedOn w:val="Normln"/>
    <w:link w:val="TextpoznpodarouChar"/>
    <w:semiHidden/>
    <w:unhideWhenUsed/>
    <w:rsid w:val="00C0595B"/>
    <w:rPr>
      <w:sz w:val="20"/>
      <w:szCs w:val="20"/>
    </w:rPr>
  </w:style>
  <w:style w:type="character" w:customStyle="1" w:styleId="TextpoznpodarouChar">
    <w:name w:val="Text pozn. pod čarou Char"/>
    <w:basedOn w:val="Standardnpsmoodstavce"/>
    <w:link w:val="Textpoznpodarou"/>
    <w:semiHidden/>
    <w:rsid w:val="00C0595B"/>
    <w:rPr>
      <w:rFonts w:ascii="Times New Roman" w:hAnsi="Times New Roman" w:cs="Times New Roman"/>
      <w:sz w:val="20"/>
      <w:szCs w:val="20"/>
      <w:lang w:eastAsia="ar-SA"/>
    </w:rPr>
  </w:style>
  <w:style w:type="character" w:styleId="Znakapoznpodarou">
    <w:name w:val="footnote reference"/>
    <w:basedOn w:val="Standardnpsmoodstavce"/>
    <w:semiHidden/>
    <w:unhideWhenUsed/>
    <w:rsid w:val="00C0595B"/>
    <w:rPr>
      <w:vertAlign w:val="superscript"/>
    </w:rPr>
  </w:style>
  <w:style w:type="paragraph" w:styleId="Odstavecseseznamem">
    <w:name w:val="List Paragraph"/>
    <w:basedOn w:val="Normln"/>
    <w:uiPriority w:val="34"/>
    <w:qFormat/>
    <w:rsid w:val="00C0595B"/>
    <w:pPr>
      <w:ind w:left="720"/>
      <w:contextualSpacing/>
    </w:pPr>
  </w:style>
  <w:style w:type="character" w:styleId="Hypertextovodkaz">
    <w:name w:val="Hyperlink"/>
    <w:uiPriority w:val="99"/>
    <w:unhideWhenUsed/>
    <w:rsid w:val="00C059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mv.gov.cz/"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birkapp.gov.cz/detail/SPP77GL6OJD6Y72I" TargetMode="External"/><Relationship Id="rId2" Type="http://schemas.openxmlformats.org/officeDocument/2006/relationships/hyperlink" Target="https://sbirkapp.gov.cz/detail/SPPKEVVWRER25YI4" TargetMode="External"/><Relationship Id="rId1" Type="http://schemas.openxmlformats.org/officeDocument/2006/relationships/hyperlink" Target="https://sbirkapp.gov.cz/detail/SPPUQAFIW5RU2ABY" TargetMode="External"/><Relationship Id="rId5" Type="http://schemas.openxmlformats.org/officeDocument/2006/relationships/hyperlink" Target="https://mf.gov.cz/cs/dane-a-ucetnictvi/dane/mistni-spravni-a-soudni-poplatky/odpovedi-na-dotazy/2023/mp-04-2023--poplatek-za-obecni-system-od-50320" TargetMode="External"/><Relationship Id="rId4" Type="http://schemas.openxmlformats.org/officeDocument/2006/relationships/hyperlink" Target="https://sbirkapp.gov.cz/detail/SPPUQAFIW5RU2AB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JVS Motiv">
  <a:themeElements>
    <a:clrScheme name="JVS barvy">
      <a:dk1>
        <a:srgbClr val="545860"/>
      </a:dk1>
      <a:lt1>
        <a:srgbClr val="FFFFFF"/>
      </a:lt1>
      <a:dk2>
        <a:srgbClr val="0C1838"/>
      </a:dk2>
      <a:lt2>
        <a:srgbClr val="A7A9B3"/>
      </a:lt2>
      <a:accent1>
        <a:srgbClr val="00459B"/>
      </a:accent1>
      <a:accent2>
        <a:srgbClr val="D70C0F"/>
      </a:accent2>
      <a:accent3>
        <a:srgbClr val="F7C1B9"/>
      </a:accent3>
      <a:accent4>
        <a:srgbClr val="690527"/>
      </a:accent4>
      <a:accent5>
        <a:srgbClr val="9DC8E9"/>
      </a:accent5>
      <a:accent6>
        <a:srgbClr val="878A95"/>
      </a:accent6>
      <a:hlink>
        <a:srgbClr val="008C99"/>
      </a:hlink>
      <a:folHlink>
        <a:srgbClr val="452E73"/>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5004</Words>
  <Characters>29525</Characters>
  <Application>Microsoft Office Word</Application>
  <DocSecurity>0</DocSecurity>
  <Lines>246</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Šulc Mickey, Bc.</dc:creator>
  <cp:keywords/>
  <dc:description/>
  <cp:lastModifiedBy>Joklík Jakub, JUDr.</cp:lastModifiedBy>
  <cp:revision>2</cp:revision>
  <dcterms:created xsi:type="dcterms:W3CDTF">2026-08-24T04:30:00Z</dcterms:created>
  <dcterms:modified xsi:type="dcterms:W3CDTF">2026-08-24T04:30:00Z</dcterms:modified>
</cp:coreProperties>
</file>