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381"/>
        <w:gridCol w:w="2722"/>
        <w:gridCol w:w="2722"/>
        <w:gridCol w:w="2381"/>
      </w:tblGrid>
      <w:tr w:rsidR="00C8443F" w14:paraId="11689F01" w14:textId="77777777" w:rsidTr="00313C4B">
        <w:trPr>
          <w:trHeight w:hRule="exact" w:val="2098"/>
        </w:trPr>
        <w:tc>
          <w:tcPr>
            <w:tcW w:w="2381" w:type="dxa"/>
            <w:tcMar>
              <w:bottom w:w="454" w:type="dxa"/>
              <w:right w:w="227" w:type="dxa"/>
            </w:tcMar>
          </w:tcPr>
          <w:p w14:paraId="5E597D68" w14:textId="77777777" w:rsidR="00C8443F" w:rsidRPr="00FB6B36" w:rsidRDefault="00C8443F" w:rsidP="00313C4B">
            <w:r w:rsidRPr="00232573">
              <w:rPr>
                <w:noProof/>
              </w:rPr>
              <w:drawing>
                <wp:anchor distT="0" distB="0" distL="114300" distR="114300" simplePos="0" relativeHeight="251659264" behindDoc="0" locked="0" layoutInCell="1" allowOverlap="1" wp14:anchorId="252AACE7" wp14:editId="7137ED63">
                  <wp:simplePos x="0" y="0"/>
                  <wp:positionH relativeFrom="column">
                    <wp:posOffset>-79375</wp:posOffset>
                  </wp:positionH>
                  <wp:positionV relativeFrom="paragraph">
                    <wp:posOffset>0</wp:posOffset>
                  </wp:positionV>
                  <wp:extent cx="1130400" cy="255600"/>
                  <wp:effectExtent l="0" t="0" r="0" b="0"/>
                  <wp:wrapNone/>
                  <wp:docPr id="179778029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780296" name=""/>
                          <pic:cNvPicPr/>
                        </pic:nvPicPr>
                        <pic:blipFill>
                          <a:blip r:embed="rId8"/>
                          <a:stretch>
                            <a:fillRect/>
                          </a:stretch>
                        </pic:blipFill>
                        <pic:spPr>
                          <a:xfrm>
                            <a:off x="0" y="0"/>
                            <a:ext cx="1130400" cy="255600"/>
                          </a:xfrm>
                          <a:prstGeom prst="rect">
                            <a:avLst/>
                          </a:prstGeom>
                        </pic:spPr>
                      </pic:pic>
                    </a:graphicData>
                  </a:graphic>
                  <wp14:sizeRelH relativeFrom="margin">
                    <wp14:pctWidth>0</wp14:pctWidth>
                  </wp14:sizeRelH>
                  <wp14:sizeRelV relativeFrom="margin">
                    <wp14:pctHeight>0</wp14:pctHeight>
                  </wp14:sizeRelV>
                </wp:anchor>
              </w:drawing>
            </w:r>
          </w:p>
        </w:tc>
        <w:tc>
          <w:tcPr>
            <w:tcW w:w="2722" w:type="dxa"/>
            <w:tcMar>
              <w:left w:w="0" w:type="dxa"/>
              <w:bottom w:w="454" w:type="dxa"/>
              <w:right w:w="227" w:type="dxa"/>
            </w:tcMar>
          </w:tcPr>
          <w:p w14:paraId="2A2CD83F" w14:textId="77777777" w:rsidR="00C8443F" w:rsidRPr="00DF0F7A" w:rsidRDefault="00C8443F" w:rsidP="00313C4B">
            <w:pPr>
              <w:pStyle w:val="ZdraznnZhlavPopisky8b"/>
            </w:pPr>
            <w:r w:rsidRPr="00DF0F7A">
              <w:t>Statutární město Přerov</w:t>
            </w:r>
          </w:p>
          <w:p w14:paraId="1570BE15" w14:textId="77777777" w:rsidR="00C8443F" w:rsidRPr="00DF0F7A" w:rsidRDefault="00C8443F" w:rsidP="00313C4B">
            <w:pPr>
              <w:pStyle w:val="ZdraznnZhlavPopisky8b"/>
            </w:pPr>
            <w:r>
              <w:t>Rada</w:t>
            </w:r>
            <w:r w:rsidRPr="00DF0F7A">
              <w:t xml:space="preserve"> města Přerova</w:t>
            </w:r>
          </w:p>
          <w:p w14:paraId="2138F343" w14:textId="77777777" w:rsidR="00C8443F" w:rsidRPr="00DF0F7A" w:rsidRDefault="00C8443F" w:rsidP="00313C4B">
            <w:pPr>
              <w:pStyle w:val="ZhlavPopisky8b"/>
            </w:pPr>
            <w:r w:rsidRPr="00DF0F7A">
              <w:t>Bratrská 709/34, Přerov I-Město</w:t>
            </w:r>
          </w:p>
          <w:p w14:paraId="20D91DB2" w14:textId="77777777" w:rsidR="00C8443F" w:rsidRPr="007E1270" w:rsidRDefault="00C8443F" w:rsidP="00313C4B">
            <w:pPr>
              <w:pStyle w:val="ZhlavPopisky8b"/>
            </w:pPr>
            <w:r w:rsidRPr="00DF0F7A">
              <w:t xml:space="preserve">750 </w:t>
            </w:r>
            <w:proofErr w:type="gramStart"/>
            <w:r w:rsidRPr="00DF0F7A">
              <w:t>02</w:t>
            </w:r>
            <w:r>
              <w:t xml:space="preserve"> </w:t>
            </w:r>
            <w:r w:rsidRPr="00DF0F7A">
              <w:t xml:space="preserve"> Přerov</w:t>
            </w:r>
            <w:proofErr w:type="gramEnd"/>
            <w:r w:rsidRPr="00DF0F7A">
              <w:t xml:space="preserve"> 2</w:t>
            </w:r>
          </w:p>
        </w:tc>
        <w:tc>
          <w:tcPr>
            <w:tcW w:w="2722" w:type="dxa"/>
            <w:tcMar>
              <w:left w:w="0" w:type="dxa"/>
              <w:bottom w:w="454" w:type="dxa"/>
              <w:right w:w="227" w:type="dxa"/>
            </w:tcMar>
          </w:tcPr>
          <w:p w14:paraId="4454ECA9" w14:textId="77777777" w:rsidR="00C8443F" w:rsidRPr="00DF0F7A" w:rsidRDefault="00C8443F" w:rsidP="00313C4B">
            <w:pPr>
              <w:pStyle w:val="ZhlavPopisky8b"/>
            </w:pPr>
          </w:p>
        </w:tc>
        <w:tc>
          <w:tcPr>
            <w:tcW w:w="2381" w:type="dxa"/>
            <w:tcMar>
              <w:left w:w="0" w:type="dxa"/>
              <w:bottom w:w="454" w:type="dxa"/>
              <w:right w:w="0" w:type="dxa"/>
            </w:tcMar>
          </w:tcPr>
          <w:p w14:paraId="0907F5AD" w14:textId="77777777" w:rsidR="00C8443F" w:rsidRPr="00DF0F7A" w:rsidRDefault="00C8443F" w:rsidP="00313C4B">
            <w:pPr>
              <w:pStyle w:val="Zhlavnadpis"/>
            </w:pPr>
            <w:r>
              <w:t>Nařízení města</w:t>
            </w:r>
          </w:p>
        </w:tc>
      </w:tr>
    </w:tbl>
    <w:p w14:paraId="75A8A2D5" w14:textId="0CC7192F" w:rsidR="00C8443F" w:rsidRPr="00404C13" w:rsidRDefault="00C8443F" w:rsidP="001B6333">
      <w:pPr>
        <w:pStyle w:val="Nadpis2"/>
        <w:jc w:val="center"/>
        <w:rPr>
          <w:b/>
          <w:bCs/>
        </w:rPr>
      </w:pPr>
      <w:r w:rsidRPr="00404C13">
        <w:rPr>
          <w:b/>
          <w:bCs/>
        </w:rPr>
        <w:t xml:space="preserve">Nařízení statutárního města Přerova č. </w:t>
      </w:r>
      <w:r w:rsidR="00B10C8A">
        <w:rPr>
          <w:b/>
          <w:bCs/>
        </w:rPr>
        <w:t>1</w:t>
      </w:r>
      <w:r w:rsidRPr="00404C13">
        <w:rPr>
          <w:b/>
          <w:bCs/>
        </w:rPr>
        <w:t>/2026, kterým se mění Nařízení statutárního města Přerova č. 1/2020, kterým se vymezují oblasti obce, ve kterých lze místní komunikace nebo jejich určené úseky užít ke stání vozidla jen za sjednanou cenu, ve znění Nařízení statutárního města Přerova č. 10/2024</w:t>
      </w:r>
    </w:p>
    <w:p w14:paraId="617BAB6E" w14:textId="5579BAED" w:rsidR="00C8443F" w:rsidRPr="00B039EB" w:rsidRDefault="00C8443F" w:rsidP="00C8443F">
      <w:pPr>
        <w:rPr>
          <w:lang w:eastAsia="cs-CZ"/>
        </w:rPr>
      </w:pPr>
      <w:r w:rsidRPr="00B039EB">
        <w:rPr>
          <w:lang w:eastAsia="cs-CZ"/>
        </w:rPr>
        <w:t xml:space="preserve">Rada města Přerova se na své </w:t>
      </w:r>
      <w:r w:rsidR="00DD3219">
        <w:rPr>
          <w:lang w:eastAsia="cs-CZ"/>
        </w:rPr>
        <w:t>97.</w:t>
      </w:r>
      <w:r w:rsidRPr="00B039EB">
        <w:rPr>
          <w:lang w:eastAsia="cs-CZ"/>
        </w:rPr>
        <w:t xml:space="preserve"> schůzi konané dne </w:t>
      </w:r>
      <w:r w:rsidR="00DD3219">
        <w:rPr>
          <w:lang w:eastAsia="cs-CZ"/>
        </w:rPr>
        <w:t xml:space="preserve">9.2.2026 </w:t>
      </w:r>
      <w:r w:rsidRPr="00B039EB">
        <w:rPr>
          <w:lang w:eastAsia="cs-CZ"/>
        </w:rPr>
        <w:t>usnesením č.</w:t>
      </w:r>
      <w:r>
        <w:rPr>
          <w:lang w:eastAsia="cs-CZ"/>
        </w:rPr>
        <w:t> </w:t>
      </w:r>
      <w:r w:rsidR="00B10C8A">
        <w:rPr>
          <w:lang w:eastAsia="cs-CZ"/>
        </w:rPr>
        <w:t>3143/97/10.6</w:t>
      </w:r>
      <w:r w:rsidR="004C13BB">
        <w:rPr>
          <w:lang w:eastAsia="cs-CZ"/>
        </w:rPr>
        <w:t>/2026</w:t>
      </w:r>
      <w:r w:rsidR="00B16B1A">
        <w:rPr>
          <w:lang w:eastAsia="cs-CZ"/>
        </w:rPr>
        <w:t xml:space="preserve"> bod 1.</w:t>
      </w:r>
      <w:r w:rsidRPr="00B039EB">
        <w:rPr>
          <w:lang w:eastAsia="cs-CZ"/>
        </w:rPr>
        <w:t xml:space="preserve"> usnesla vydat </w:t>
      </w:r>
      <w:r>
        <w:rPr>
          <w:lang w:eastAsia="cs-CZ"/>
        </w:rPr>
        <w:t>podle § 23 odst. 1 písm. a) a c) zákona č. 13/1997 Sb., o pozemních komunikacích, ve znění pozdějších předpisů</w:t>
      </w:r>
      <w:r w:rsidRPr="00B039EB">
        <w:rPr>
          <w:lang w:eastAsia="cs-CZ"/>
        </w:rPr>
        <w:t xml:space="preserve"> a</w:t>
      </w:r>
      <w:r>
        <w:rPr>
          <w:lang w:eastAsia="cs-CZ"/>
        </w:rPr>
        <w:t> </w:t>
      </w:r>
      <w:r w:rsidRPr="00B039EB">
        <w:rPr>
          <w:lang w:eastAsia="cs-CZ"/>
        </w:rPr>
        <w:t>v</w:t>
      </w:r>
      <w:r>
        <w:rPr>
          <w:lang w:eastAsia="cs-CZ"/>
        </w:rPr>
        <w:t> </w:t>
      </w:r>
      <w:r w:rsidRPr="00B039EB">
        <w:rPr>
          <w:lang w:eastAsia="cs-CZ"/>
        </w:rPr>
        <w:t>souladu s § 11 odst. 1 a § 102 odst. 2 písm. d) zákona č. 128/2000 Sb., o obcích (obecní zřízení), v znění pozdějších předpisů, toto nařízení:</w:t>
      </w:r>
    </w:p>
    <w:p w14:paraId="606C8415" w14:textId="77777777" w:rsidR="00C8443F" w:rsidRPr="00B039EB" w:rsidRDefault="00C8443F" w:rsidP="00C8443F">
      <w:pPr>
        <w:rPr>
          <w:lang w:eastAsia="cs-CZ"/>
        </w:rPr>
      </w:pPr>
    </w:p>
    <w:p w14:paraId="3E1413C3" w14:textId="77777777" w:rsidR="00C8443F" w:rsidRPr="004F6425" w:rsidRDefault="00C8443F" w:rsidP="00D93E65">
      <w:pPr>
        <w:pStyle w:val="Nadpis5"/>
        <w:jc w:val="center"/>
        <w:rPr>
          <w:rFonts w:ascii="Arial" w:hAnsi="Arial" w:cs="Arial"/>
          <w:b/>
          <w:bCs/>
          <w:lang w:eastAsia="cs-CZ"/>
        </w:rPr>
      </w:pPr>
      <w:r w:rsidRPr="004F6425">
        <w:rPr>
          <w:rFonts w:ascii="Arial" w:hAnsi="Arial" w:cs="Arial"/>
          <w:b/>
          <w:bCs/>
          <w:lang w:eastAsia="cs-CZ"/>
        </w:rPr>
        <w:t>Článek 1</w:t>
      </w:r>
    </w:p>
    <w:p w14:paraId="2346FC87" w14:textId="09509CE0" w:rsidR="00C8443F" w:rsidRPr="00B039EB" w:rsidRDefault="00C8443F" w:rsidP="00C8443F">
      <w:pPr>
        <w:rPr>
          <w:lang w:eastAsia="cs-CZ"/>
        </w:rPr>
      </w:pPr>
      <w:r w:rsidRPr="00B039EB">
        <w:rPr>
          <w:lang w:eastAsia="cs-CZ"/>
        </w:rPr>
        <w:t xml:space="preserve">Nařízení </w:t>
      </w:r>
      <w:r>
        <w:rPr>
          <w:lang w:eastAsia="cs-CZ"/>
        </w:rPr>
        <w:t xml:space="preserve">statutárního </w:t>
      </w:r>
      <w:r w:rsidRPr="00B039EB">
        <w:rPr>
          <w:lang w:eastAsia="cs-CZ"/>
        </w:rPr>
        <w:t xml:space="preserve">města Přerova č. </w:t>
      </w:r>
      <w:r>
        <w:rPr>
          <w:lang w:eastAsia="cs-CZ"/>
        </w:rPr>
        <w:t>1/2020, kterým se vymezují oblasti obce, ve kterých lze místní komunikace nebo jejich určené úseky užít ke stání vozidla jen za sjednanou cenu, ve znění Nařízení statutárního města Přerova č. 10/2024</w:t>
      </w:r>
      <w:r w:rsidR="006D2C90">
        <w:rPr>
          <w:lang w:eastAsia="cs-CZ"/>
        </w:rPr>
        <w:t xml:space="preserve"> (dále jen „Nařízení č. 1/2020“)</w:t>
      </w:r>
      <w:r w:rsidRPr="00B039EB">
        <w:rPr>
          <w:lang w:eastAsia="cs-CZ"/>
        </w:rPr>
        <w:t xml:space="preserve"> se mění takto:</w:t>
      </w:r>
    </w:p>
    <w:p w14:paraId="755294F7" w14:textId="77777777" w:rsidR="00C8443F" w:rsidRPr="00B039EB" w:rsidRDefault="00C8443F" w:rsidP="00C8443F">
      <w:pPr>
        <w:rPr>
          <w:lang w:eastAsia="cs-CZ"/>
        </w:rPr>
      </w:pPr>
    </w:p>
    <w:p w14:paraId="31CE8B80" w14:textId="18EE315E" w:rsidR="00EA38DD" w:rsidRPr="00D93E65" w:rsidRDefault="00EA38DD" w:rsidP="00D94523">
      <w:pPr>
        <w:pStyle w:val="Odstavecseseznamem"/>
        <w:numPr>
          <w:ilvl w:val="0"/>
          <w:numId w:val="1"/>
        </w:numPr>
        <w:ind w:left="426" w:hanging="426"/>
        <w:rPr>
          <w:rFonts w:ascii="Arial" w:hAnsi="Arial" w:cs="Arial"/>
          <w:sz w:val="20"/>
          <w:szCs w:val="20"/>
          <w:lang w:eastAsia="cs-CZ"/>
        </w:rPr>
      </w:pPr>
      <w:r w:rsidRPr="00D93E65">
        <w:rPr>
          <w:rFonts w:ascii="Arial" w:hAnsi="Arial" w:cs="Arial"/>
          <w:sz w:val="20"/>
          <w:szCs w:val="20"/>
          <w:lang w:eastAsia="cs-CZ"/>
        </w:rPr>
        <w:t>Článek 2 včetně nadpisu zní:</w:t>
      </w:r>
    </w:p>
    <w:p w14:paraId="5BCA7667" w14:textId="5EAAB06E" w:rsidR="00EA38DD" w:rsidRPr="00EA38DD" w:rsidRDefault="00EA38DD" w:rsidP="00EA38DD">
      <w:pPr>
        <w:pStyle w:val="Nadpis4"/>
        <w:spacing w:before="120"/>
        <w:jc w:val="center"/>
        <w:rPr>
          <w:rFonts w:ascii="Arial" w:hAnsi="Arial" w:cs="Arial"/>
          <w:b/>
          <w:bCs/>
          <w:i w:val="0"/>
          <w:iCs w:val="0"/>
          <w:color w:val="auto"/>
          <w:sz w:val="20"/>
          <w:szCs w:val="20"/>
        </w:rPr>
      </w:pPr>
      <w:r w:rsidRPr="00EA38DD">
        <w:rPr>
          <w:rFonts w:ascii="Arial" w:hAnsi="Arial" w:cs="Arial"/>
          <w:b/>
          <w:bCs/>
          <w:i w:val="0"/>
          <w:iCs w:val="0"/>
          <w:color w:val="auto"/>
          <w:sz w:val="20"/>
          <w:szCs w:val="20"/>
        </w:rPr>
        <w:t>„Čl. 2</w:t>
      </w:r>
    </w:p>
    <w:p w14:paraId="012D4382" w14:textId="77777777" w:rsidR="00EA38DD" w:rsidRPr="00EA38DD" w:rsidRDefault="00EA38DD" w:rsidP="00EA38DD">
      <w:pPr>
        <w:pStyle w:val="ACT1"/>
        <w:numPr>
          <w:ilvl w:val="0"/>
          <w:numId w:val="2"/>
        </w:numPr>
        <w:spacing w:before="120" w:line="240" w:lineRule="auto"/>
        <w:rPr>
          <w:rFonts w:ascii="Arial" w:hAnsi="Arial" w:cs="Arial"/>
        </w:rPr>
      </w:pPr>
      <w:r w:rsidRPr="00EA38DD">
        <w:rPr>
          <w:rFonts w:ascii="Arial" w:hAnsi="Arial" w:cs="Arial"/>
        </w:rPr>
        <w:t>Místní komunikace nebo jejich určené úseky uvedené v příloze č. 1 tohoto nařízení lze užít ke stání silničního motorového vozidla v době uvedené v příloze č. 1 tohoto nařízení, nejvýše však na dobu 24 hodin pouze za cenu sjednanou v souladu s cenovými předpisy. Mimo dobu uvedenou v příloze č. 1 tohoto nařízení lze tyto místní komunikace nebo jejich určené úseky užít ke stání silničního motorového vozidla bezplatně.</w:t>
      </w:r>
    </w:p>
    <w:p w14:paraId="40838FE5" w14:textId="77777777" w:rsidR="00EA38DD" w:rsidRPr="00026FC7" w:rsidRDefault="00EA38DD" w:rsidP="00EA38DD">
      <w:pPr>
        <w:pStyle w:val="Odstavecseseznamem"/>
        <w:numPr>
          <w:ilvl w:val="0"/>
          <w:numId w:val="2"/>
        </w:numPr>
        <w:autoSpaceDE w:val="0"/>
        <w:autoSpaceDN w:val="0"/>
        <w:spacing w:after="0" w:line="240" w:lineRule="auto"/>
        <w:jc w:val="both"/>
        <w:rPr>
          <w:rFonts w:ascii="Arial" w:hAnsi="Arial" w:cs="Arial"/>
          <w:sz w:val="20"/>
          <w:szCs w:val="20"/>
        </w:rPr>
      </w:pPr>
      <w:r w:rsidRPr="00026FC7">
        <w:rPr>
          <w:rFonts w:ascii="Arial" w:hAnsi="Arial" w:cs="Arial"/>
          <w:sz w:val="20"/>
          <w:szCs w:val="20"/>
        </w:rPr>
        <w:t xml:space="preserve">Cena za stání silničního motorového vozidla dle čl. 2 odst. 1 tohoto nařízení se platí prostřednictvím parkovacího automatu nebo prostřednictvím příslušné webové nebo mobilní aplikace. Při platbě ceny za stání silničního motorového vozidla prostřednictvím parkovacího automatu se zaplacení ceny prokazuje dokladem o zaplacení získaným stažením příslušného QR kódu nebo dokladem o zaplacení zaslaným na řidičem zadanou e-mailovou adresu. Při platbě ceny za stání silničního motorového vozidla prostřednictvím příslušné webové nebo mobilní aplikace </w:t>
      </w:r>
      <w:proofErr w:type="gramStart"/>
      <w:r w:rsidRPr="00026FC7">
        <w:rPr>
          <w:rFonts w:ascii="Arial" w:hAnsi="Arial" w:cs="Arial"/>
          <w:sz w:val="20"/>
          <w:szCs w:val="20"/>
        </w:rPr>
        <w:t>se</w:t>
      </w:r>
      <w:proofErr w:type="gramEnd"/>
      <w:r w:rsidRPr="00026FC7">
        <w:rPr>
          <w:rFonts w:ascii="Arial" w:hAnsi="Arial" w:cs="Arial"/>
          <w:sz w:val="20"/>
          <w:szCs w:val="20"/>
        </w:rPr>
        <w:t xml:space="preserve"> zaplacení ceny prokazuje potvrzením o provedení platby prostřednictvím této aplikace. Zaplacení ceny za stání silničního motorového vozidla dle čl. 2 odst. 1 tohoto nařízení v závorovém parkovacím systému se prokazuje dokladem o úhradě vydaným parkovacím automatem provozovaným správcem parkovišť.</w:t>
      </w:r>
    </w:p>
    <w:p w14:paraId="12340A7A" w14:textId="77777777" w:rsidR="00EA38DD" w:rsidRPr="00026FC7" w:rsidRDefault="00EA38DD" w:rsidP="00EA38DD">
      <w:pPr>
        <w:pStyle w:val="Odstavecseseznamem"/>
        <w:ind w:left="360"/>
        <w:jc w:val="both"/>
        <w:rPr>
          <w:rFonts w:ascii="Arial" w:hAnsi="Arial" w:cs="Arial"/>
          <w:sz w:val="20"/>
          <w:szCs w:val="20"/>
        </w:rPr>
      </w:pPr>
    </w:p>
    <w:p w14:paraId="1B9960B0" w14:textId="3996BE31" w:rsidR="00EA38DD" w:rsidRPr="00026FC7" w:rsidRDefault="00EA38DD" w:rsidP="00EA38DD">
      <w:pPr>
        <w:pStyle w:val="ACT1"/>
        <w:numPr>
          <w:ilvl w:val="0"/>
          <w:numId w:val="6"/>
        </w:numPr>
        <w:tabs>
          <w:tab w:val="left" w:pos="2268"/>
          <w:tab w:val="left" w:pos="3686"/>
          <w:tab w:val="left" w:pos="7098"/>
        </w:tabs>
        <w:spacing w:before="120" w:line="240" w:lineRule="auto"/>
        <w:ind w:left="284" w:hanging="284"/>
        <w:rPr>
          <w:rFonts w:ascii="Arial" w:hAnsi="Arial" w:cs="Arial"/>
        </w:rPr>
      </w:pPr>
      <w:r w:rsidRPr="00026FC7">
        <w:rPr>
          <w:rFonts w:ascii="Arial" w:hAnsi="Arial" w:cs="Arial"/>
        </w:rPr>
        <w:lastRenderedPageBreak/>
        <w:t>Při prokazování zaplacení ceny za stání silničního motorového vozidla dle čl. 2 odst. 2 tohoto nařízení musí řidič prokázat zaplacení ceny za stání silničního motorového vozidla za celou dobu stání silničního motorového vozidla, a to za každou započatou ½ hodinu stání silničního motorového vozidla.</w:t>
      </w:r>
    </w:p>
    <w:p w14:paraId="661F11AF" w14:textId="77777777" w:rsidR="00EA38DD" w:rsidRPr="00026FC7" w:rsidRDefault="00EA38DD" w:rsidP="00EA38DD">
      <w:pPr>
        <w:pStyle w:val="ACT1"/>
        <w:numPr>
          <w:ilvl w:val="0"/>
          <w:numId w:val="6"/>
        </w:numPr>
        <w:tabs>
          <w:tab w:val="left" w:pos="2268"/>
          <w:tab w:val="left" w:pos="3686"/>
          <w:tab w:val="left" w:pos="7098"/>
        </w:tabs>
        <w:spacing w:before="120" w:line="240" w:lineRule="auto"/>
        <w:ind w:left="284" w:hanging="284"/>
        <w:rPr>
          <w:rFonts w:ascii="Arial" w:hAnsi="Arial" w:cs="Arial"/>
        </w:rPr>
      </w:pPr>
      <w:r w:rsidRPr="00026FC7">
        <w:rPr>
          <w:rFonts w:ascii="Arial" w:hAnsi="Arial" w:cs="Arial"/>
        </w:rPr>
        <w:t xml:space="preserve"> Cenu za stání silničního motorového vozidla podle čl. 2 odst. 1 tohoto nařízení lze kromě způsobů uvedených v článku 2 odst. 2 tohoto nařízení zaplatit zakoupením dlouhodobého elektronického parkovacího lístku vydaného správcem parkovišť. Dlouhodobý elektronický parkovací lístek může za cenu sjednanou v souladu s právními předpisy</w:t>
      </w:r>
      <w:r w:rsidRPr="00026FC7">
        <w:rPr>
          <w:rFonts w:ascii="Arial" w:hAnsi="Arial" w:cs="Arial"/>
          <w:vertAlign w:val="superscript"/>
        </w:rPr>
        <w:t>1)</w:t>
      </w:r>
      <w:r w:rsidRPr="00026FC7">
        <w:rPr>
          <w:rFonts w:ascii="Arial" w:hAnsi="Arial" w:cs="Arial"/>
        </w:rPr>
        <w:t xml:space="preserve"> zakoupit u správce parkovišť jakákoli fyzická nebo právnická osoba na základě její žádosti, a to v případě dostatečné parkovací kapacity místních komunikací nebo jejich určených úseků dle čl. 2 odst. 1. Zaplacení ceny za stání silničního motorového vozidla dlouhodobým elektronickým parkovacím lístkem se prokazuje dokladem o úhradě vydaným správcem parkovišť.</w:t>
      </w:r>
    </w:p>
    <w:p w14:paraId="50F646EE" w14:textId="77777777" w:rsidR="00EA38DD" w:rsidRPr="00446BFF" w:rsidRDefault="00EA38DD" w:rsidP="00EA38DD">
      <w:pPr>
        <w:pStyle w:val="ACT1"/>
        <w:numPr>
          <w:ilvl w:val="0"/>
          <w:numId w:val="5"/>
        </w:numPr>
        <w:tabs>
          <w:tab w:val="left" w:pos="360"/>
          <w:tab w:val="left" w:pos="2268"/>
          <w:tab w:val="left" w:pos="3686"/>
          <w:tab w:val="left" w:pos="7098"/>
        </w:tabs>
        <w:spacing w:before="120" w:line="240" w:lineRule="auto"/>
        <w:rPr>
          <w:rFonts w:ascii="Arial" w:hAnsi="Arial" w:cs="Arial"/>
          <w:bCs/>
        </w:rPr>
      </w:pPr>
      <w:r w:rsidRPr="00446BFF">
        <w:rPr>
          <w:rFonts w:ascii="Arial" w:hAnsi="Arial" w:cs="Arial"/>
        </w:rPr>
        <w:t>Dlouhodobý elektronický parkovací lístek je nepřenosně vázán ke konkrétnímu silničnímu motorovému vozidlu; registrační značka tohoto vozidla je evidována ve webové aplikaci spravované správcem parkovišť.</w:t>
      </w:r>
    </w:p>
    <w:p w14:paraId="130C08EE" w14:textId="02A5ED9D" w:rsidR="00EA38DD" w:rsidRPr="00446BFF" w:rsidRDefault="00EA38DD" w:rsidP="00EA38DD">
      <w:pPr>
        <w:pStyle w:val="ACT1"/>
        <w:numPr>
          <w:ilvl w:val="0"/>
          <w:numId w:val="5"/>
        </w:numPr>
        <w:tabs>
          <w:tab w:val="left" w:pos="360"/>
        </w:tabs>
        <w:spacing w:before="120" w:line="240" w:lineRule="auto"/>
        <w:rPr>
          <w:rFonts w:ascii="Arial" w:hAnsi="Arial" w:cs="Arial"/>
          <w:bCs/>
        </w:rPr>
      </w:pPr>
      <w:r w:rsidRPr="00446BFF">
        <w:rPr>
          <w:rFonts w:ascii="Arial" w:hAnsi="Arial" w:cs="Arial"/>
        </w:rPr>
        <w:t>Zaplacením ceny za dlouhodobý elektronický parkovací lístek vydaný správcem parkovišť nevzniká tomu, komu byl dlouhodobý elektronický parkovací lístek vydaný správcem parkovišť vydán, nárok na parkovací místo.</w:t>
      </w:r>
      <w:r w:rsidR="00446BFF">
        <w:rPr>
          <w:rFonts w:ascii="Arial" w:hAnsi="Arial" w:cs="Arial"/>
        </w:rPr>
        <w:t>“.</w:t>
      </w:r>
    </w:p>
    <w:p w14:paraId="3D463CFA" w14:textId="77777777" w:rsidR="00446BFF" w:rsidRDefault="00446BFF" w:rsidP="00446BFF">
      <w:pPr>
        <w:pStyle w:val="ACT1"/>
        <w:tabs>
          <w:tab w:val="left" w:pos="360"/>
        </w:tabs>
        <w:spacing w:before="120" w:line="240" w:lineRule="auto"/>
        <w:ind w:left="360"/>
        <w:rPr>
          <w:rFonts w:ascii="Arial" w:hAnsi="Arial" w:cs="Arial"/>
          <w:bCs/>
        </w:rPr>
      </w:pPr>
    </w:p>
    <w:p w14:paraId="4C6CCEF2" w14:textId="77777777" w:rsidR="002A07FA" w:rsidRPr="00446BFF" w:rsidRDefault="002A07FA" w:rsidP="00446BFF">
      <w:pPr>
        <w:pStyle w:val="ACT1"/>
        <w:tabs>
          <w:tab w:val="left" w:pos="360"/>
        </w:tabs>
        <w:spacing w:before="120" w:line="240" w:lineRule="auto"/>
        <w:ind w:left="360"/>
        <w:rPr>
          <w:rFonts w:ascii="Arial" w:hAnsi="Arial" w:cs="Arial"/>
          <w:bCs/>
        </w:rPr>
      </w:pPr>
    </w:p>
    <w:p w14:paraId="545DFFB8" w14:textId="311DE07B" w:rsidR="00C8443F" w:rsidRDefault="005F720D" w:rsidP="00D94523">
      <w:pPr>
        <w:pStyle w:val="Odstavecseseznamem"/>
        <w:numPr>
          <w:ilvl w:val="0"/>
          <w:numId w:val="1"/>
        </w:numPr>
        <w:ind w:left="426" w:hanging="426"/>
        <w:rPr>
          <w:rFonts w:ascii="Arial" w:hAnsi="Arial" w:cs="Arial"/>
          <w:sz w:val="20"/>
          <w:szCs w:val="20"/>
          <w:lang w:eastAsia="cs-CZ"/>
        </w:rPr>
      </w:pPr>
      <w:r w:rsidRPr="00EA38DD">
        <w:rPr>
          <w:rFonts w:ascii="Arial" w:hAnsi="Arial" w:cs="Arial"/>
          <w:sz w:val="20"/>
          <w:szCs w:val="20"/>
          <w:lang w:eastAsia="cs-CZ"/>
        </w:rPr>
        <w:t xml:space="preserve">Článek </w:t>
      </w:r>
      <w:r w:rsidR="00446BFF">
        <w:rPr>
          <w:rFonts w:ascii="Arial" w:hAnsi="Arial" w:cs="Arial"/>
          <w:sz w:val="20"/>
          <w:szCs w:val="20"/>
          <w:lang w:eastAsia="cs-CZ"/>
        </w:rPr>
        <w:t>3 včetně nadpisu</w:t>
      </w:r>
      <w:r w:rsidR="001D4041">
        <w:rPr>
          <w:rFonts w:ascii="Arial" w:hAnsi="Arial" w:cs="Arial"/>
          <w:sz w:val="20"/>
          <w:szCs w:val="20"/>
          <w:lang w:eastAsia="cs-CZ"/>
        </w:rPr>
        <w:t xml:space="preserve"> a poznámky pod čarou č. 3</w:t>
      </w:r>
      <w:r w:rsidR="00446BFF">
        <w:rPr>
          <w:rFonts w:ascii="Arial" w:hAnsi="Arial" w:cs="Arial"/>
          <w:sz w:val="20"/>
          <w:szCs w:val="20"/>
          <w:lang w:eastAsia="cs-CZ"/>
        </w:rPr>
        <w:t xml:space="preserve"> zní:</w:t>
      </w:r>
    </w:p>
    <w:p w14:paraId="3A4E1FDA" w14:textId="3D8AF330" w:rsidR="0022390D" w:rsidRPr="0022390D" w:rsidRDefault="0022390D" w:rsidP="0022390D">
      <w:pPr>
        <w:pStyle w:val="Nadpis4"/>
        <w:spacing w:before="120"/>
        <w:ind w:left="284"/>
        <w:jc w:val="center"/>
        <w:rPr>
          <w:rFonts w:ascii="Arial" w:hAnsi="Arial" w:cs="Arial"/>
          <w:b/>
          <w:bCs/>
          <w:i w:val="0"/>
          <w:iCs w:val="0"/>
          <w:color w:val="auto"/>
          <w:sz w:val="20"/>
          <w:szCs w:val="20"/>
        </w:rPr>
      </w:pPr>
      <w:r>
        <w:rPr>
          <w:rFonts w:ascii="Arial" w:hAnsi="Arial" w:cs="Arial"/>
          <w:b/>
          <w:bCs/>
          <w:i w:val="0"/>
          <w:iCs w:val="0"/>
          <w:color w:val="auto"/>
          <w:sz w:val="20"/>
          <w:szCs w:val="20"/>
        </w:rPr>
        <w:t>„</w:t>
      </w:r>
      <w:r w:rsidRPr="0022390D">
        <w:rPr>
          <w:rFonts w:ascii="Arial" w:hAnsi="Arial" w:cs="Arial"/>
          <w:b/>
          <w:bCs/>
          <w:i w:val="0"/>
          <w:iCs w:val="0"/>
          <w:color w:val="auto"/>
          <w:sz w:val="20"/>
          <w:szCs w:val="20"/>
        </w:rPr>
        <w:t>Čl. 3</w:t>
      </w:r>
    </w:p>
    <w:p w14:paraId="6228D0A6" w14:textId="77777777" w:rsidR="0022390D" w:rsidRPr="0022390D" w:rsidRDefault="0022390D" w:rsidP="0022390D">
      <w:pPr>
        <w:pStyle w:val="ACT1"/>
        <w:numPr>
          <w:ilvl w:val="0"/>
          <w:numId w:val="7"/>
        </w:numPr>
        <w:spacing w:before="120" w:line="240" w:lineRule="auto"/>
        <w:rPr>
          <w:rFonts w:ascii="Arial" w:hAnsi="Arial" w:cs="Arial"/>
        </w:rPr>
      </w:pPr>
      <w:bookmarkStart w:id="0" w:name="_Hlk54091838"/>
      <w:r w:rsidRPr="0022390D">
        <w:rPr>
          <w:rFonts w:ascii="Arial" w:hAnsi="Arial" w:cs="Arial"/>
        </w:rPr>
        <w:t>K stání silničního motorového vozidla</w:t>
      </w:r>
    </w:p>
    <w:p w14:paraId="52D96411" w14:textId="77777777" w:rsidR="0022390D" w:rsidRPr="0022390D" w:rsidRDefault="0022390D" w:rsidP="008F0163">
      <w:pPr>
        <w:pStyle w:val="ACT1"/>
        <w:numPr>
          <w:ilvl w:val="2"/>
          <w:numId w:val="7"/>
        </w:numPr>
        <w:tabs>
          <w:tab w:val="clear" w:pos="1980"/>
          <w:tab w:val="num" w:pos="567"/>
          <w:tab w:val="num" w:pos="2340"/>
        </w:tabs>
        <w:spacing w:before="120" w:line="240" w:lineRule="auto"/>
        <w:ind w:left="567" w:hanging="425"/>
        <w:rPr>
          <w:rFonts w:ascii="Arial" w:hAnsi="Arial" w:cs="Arial"/>
        </w:rPr>
      </w:pPr>
      <w:r w:rsidRPr="0022390D">
        <w:rPr>
          <w:rFonts w:ascii="Arial" w:hAnsi="Arial" w:cs="Arial"/>
        </w:rPr>
        <w:t>provozovaného právnickou nebo fyzickou osobou za účelem podnikání podle zvláštního právního předpisu</w:t>
      </w:r>
      <w:r w:rsidRPr="0022390D">
        <w:rPr>
          <w:rFonts w:ascii="Arial" w:hAnsi="Arial" w:cs="Arial"/>
          <w:vertAlign w:val="superscript"/>
        </w:rPr>
        <w:t>2)</w:t>
      </w:r>
      <w:r w:rsidRPr="0022390D">
        <w:rPr>
          <w:rFonts w:ascii="Arial" w:hAnsi="Arial" w:cs="Arial"/>
        </w:rPr>
        <w:t>, která má sídlo nebo provozovnu v oblasti vymezené v příloze č. 2 tohoto nařízení,</w:t>
      </w:r>
    </w:p>
    <w:p w14:paraId="78E0D25D" w14:textId="77777777" w:rsidR="0022390D" w:rsidRPr="0022390D" w:rsidRDefault="0022390D" w:rsidP="008F0163">
      <w:pPr>
        <w:pStyle w:val="ACT1"/>
        <w:numPr>
          <w:ilvl w:val="2"/>
          <w:numId w:val="7"/>
        </w:numPr>
        <w:tabs>
          <w:tab w:val="clear" w:pos="1980"/>
          <w:tab w:val="num" w:pos="567"/>
          <w:tab w:val="num" w:pos="2340"/>
        </w:tabs>
        <w:spacing w:before="120" w:line="240" w:lineRule="auto"/>
        <w:ind w:left="567" w:hanging="425"/>
        <w:rPr>
          <w:rFonts w:ascii="Arial" w:hAnsi="Arial" w:cs="Arial"/>
        </w:rPr>
      </w:pPr>
      <w:r w:rsidRPr="0022390D">
        <w:rPr>
          <w:rFonts w:ascii="Arial" w:hAnsi="Arial" w:cs="Arial"/>
        </w:rPr>
        <w:t>fyzické osoby, která má místo trvalého pobytu nebo je vlastníkem nemovitosti v oblasti vymezené v příloze č. 2 tohoto nařízení,</w:t>
      </w:r>
    </w:p>
    <w:p w14:paraId="63F33318" w14:textId="77777777" w:rsidR="0022390D" w:rsidRPr="008E7DAE" w:rsidRDefault="0022390D" w:rsidP="008E7DAE">
      <w:pPr>
        <w:pStyle w:val="ACT1"/>
        <w:spacing w:before="120" w:line="240" w:lineRule="auto"/>
        <w:ind w:left="567"/>
        <w:rPr>
          <w:rFonts w:ascii="Arial" w:hAnsi="Arial" w:cs="Arial"/>
        </w:rPr>
      </w:pPr>
      <w:r w:rsidRPr="0022390D">
        <w:rPr>
          <w:rFonts w:ascii="Arial" w:hAnsi="Arial" w:cs="Arial"/>
        </w:rPr>
        <w:t xml:space="preserve">lze vedle užití </w:t>
      </w:r>
      <w:r w:rsidRPr="008E7DAE">
        <w:rPr>
          <w:rFonts w:ascii="Arial" w:hAnsi="Arial" w:cs="Arial"/>
        </w:rPr>
        <w:t>dle článku 2 tohoto nařízení místní komunikace nebo jejich určené úseky dle přílohy č. 2 tohoto nařízení užít pouze za cenu sjednanou v souladu s cenovými předpisy</w:t>
      </w:r>
      <w:r w:rsidRPr="008E7DAE">
        <w:rPr>
          <w:rFonts w:ascii="Arial" w:hAnsi="Arial" w:cs="Arial"/>
          <w:vertAlign w:val="superscript"/>
        </w:rPr>
        <w:t>1)</w:t>
      </w:r>
      <w:r w:rsidRPr="008E7DAE">
        <w:rPr>
          <w:rFonts w:ascii="Arial" w:hAnsi="Arial" w:cs="Arial"/>
        </w:rPr>
        <w:t>; cenu sjednanou v souladu se cenovými předpisy</w:t>
      </w:r>
      <w:r w:rsidRPr="008E7DAE">
        <w:rPr>
          <w:rFonts w:ascii="Arial" w:hAnsi="Arial" w:cs="Arial"/>
          <w:vertAlign w:val="superscript"/>
        </w:rPr>
        <w:t>1)</w:t>
      </w:r>
      <w:r w:rsidRPr="008E7DAE">
        <w:rPr>
          <w:rFonts w:ascii="Arial" w:hAnsi="Arial" w:cs="Arial"/>
        </w:rPr>
        <w:t xml:space="preserve"> dle tohoto článku nařízení lze uhradit zakoupením elektronické parkovací karty u správce parkovišť. </w:t>
      </w:r>
    </w:p>
    <w:bookmarkEnd w:id="0"/>
    <w:p w14:paraId="03FBFC8F" w14:textId="77777777" w:rsidR="0022390D" w:rsidRPr="008E7DAE" w:rsidRDefault="0022390D" w:rsidP="0022390D">
      <w:pPr>
        <w:pStyle w:val="ACT1"/>
        <w:numPr>
          <w:ilvl w:val="0"/>
          <w:numId w:val="9"/>
        </w:numPr>
        <w:spacing w:before="120" w:line="240" w:lineRule="auto"/>
        <w:rPr>
          <w:rFonts w:ascii="Arial" w:hAnsi="Arial" w:cs="Arial"/>
        </w:rPr>
      </w:pPr>
      <w:r w:rsidRPr="008E7DAE">
        <w:rPr>
          <w:rFonts w:ascii="Arial" w:hAnsi="Arial" w:cs="Arial"/>
        </w:rPr>
        <w:t>Zaplacení ceny za stání silničního motorového vozidla dle čl. 3 odst. 1 tohoto nařízení se prokazuje dokladem o úhradě vydaným správcem parkovišť.</w:t>
      </w:r>
    </w:p>
    <w:p w14:paraId="7514AF72" w14:textId="77777777" w:rsidR="0022390D" w:rsidRPr="008E7DAE" w:rsidRDefault="0022390D" w:rsidP="0022390D">
      <w:pPr>
        <w:pStyle w:val="ACT1"/>
        <w:numPr>
          <w:ilvl w:val="0"/>
          <w:numId w:val="9"/>
        </w:numPr>
        <w:spacing w:before="120" w:line="240" w:lineRule="auto"/>
        <w:rPr>
          <w:rFonts w:ascii="Arial" w:hAnsi="Arial" w:cs="Arial"/>
        </w:rPr>
      </w:pPr>
      <w:r w:rsidRPr="008E7DAE">
        <w:rPr>
          <w:rFonts w:ascii="Arial" w:hAnsi="Arial" w:cs="Arial"/>
        </w:rPr>
        <w:t>Elektronická parkovací karta může být poskytnuta pouze</w:t>
      </w:r>
    </w:p>
    <w:p w14:paraId="359B9CC7" w14:textId="77777777" w:rsidR="0022390D" w:rsidRPr="0022390D" w:rsidRDefault="0022390D" w:rsidP="008F0163">
      <w:pPr>
        <w:pStyle w:val="ACT1"/>
        <w:numPr>
          <w:ilvl w:val="1"/>
          <w:numId w:val="9"/>
        </w:numPr>
        <w:tabs>
          <w:tab w:val="clear" w:pos="982"/>
          <w:tab w:val="num" w:pos="567"/>
        </w:tabs>
        <w:spacing w:before="120" w:line="240" w:lineRule="auto"/>
        <w:ind w:left="567" w:hanging="425"/>
        <w:rPr>
          <w:rFonts w:ascii="Arial" w:hAnsi="Arial" w:cs="Arial"/>
        </w:rPr>
      </w:pPr>
      <w:r w:rsidRPr="0022390D">
        <w:rPr>
          <w:rFonts w:ascii="Arial" w:hAnsi="Arial" w:cs="Arial"/>
        </w:rPr>
        <w:t>právnické nebo fyzické osobě, která má sídlo nebo provozovnu v oblasti vymezené v příloze č. 2 tohoto nařízení a zároveň je vlastníkem nebo provozovatelem silničního motorového vozidla, které provozuje za účelem podnikání podle zvláštního právního předpisu</w:t>
      </w:r>
      <w:r w:rsidRPr="0022390D">
        <w:rPr>
          <w:rFonts w:ascii="Arial" w:hAnsi="Arial" w:cs="Arial"/>
          <w:vertAlign w:val="superscript"/>
        </w:rPr>
        <w:t>2)</w:t>
      </w:r>
      <w:r w:rsidRPr="0022390D">
        <w:rPr>
          <w:rFonts w:ascii="Arial" w:hAnsi="Arial" w:cs="Arial"/>
        </w:rPr>
        <w:t xml:space="preserve">, </w:t>
      </w:r>
    </w:p>
    <w:p w14:paraId="2DDA5B95" w14:textId="77777777" w:rsidR="0022390D" w:rsidRPr="0022390D" w:rsidRDefault="0022390D" w:rsidP="008F0163">
      <w:pPr>
        <w:pStyle w:val="ACT1"/>
        <w:numPr>
          <w:ilvl w:val="1"/>
          <w:numId w:val="9"/>
        </w:numPr>
        <w:tabs>
          <w:tab w:val="clear" w:pos="982"/>
          <w:tab w:val="num" w:pos="567"/>
        </w:tabs>
        <w:spacing w:before="120" w:line="240" w:lineRule="auto"/>
        <w:ind w:left="567" w:hanging="425"/>
        <w:rPr>
          <w:rFonts w:ascii="Arial" w:hAnsi="Arial" w:cs="Arial"/>
        </w:rPr>
      </w:pPr>
      <w:r w:rsidRPr="0022390D">
        <w:rPr>
          <w:rFonts w:ascii="Arial" w:hAnsi="Arial" w:cs="Arial"/>
        </w:rPr>
        <w:lastRenderedPageBreak/>
        <w:t xml:space="preserve">fyzické osobě, která má místo trvalého pobytu nebo je vlastníkem nemovitosti v oblasti vymezené v příloze č. 2 tohoto nařízení a zároveň  </w:t>
      </w:r>
    </w:p>
    <w:p w14:paraId="2CF81C13" w14:textId="77777777" w:rsidR="0022390D" w:rsidRPr="0022390D" w:rsidRDefault="0022390D" w:rsidP="0022390D">
      <w:pPr>
        <w:pStyle w:val="ACT1"/>
        <w:numPr>
          <w:ilvl w:val="2"/>
          <w:numId w:val="9"/>
        </w:numPr>
        <w:spacing w:before="120" w:line="240" w:lineRule="auto"/>
        <w:rPr>
          <w:rFonts w:ascii="Arial" w:hAnsi="Arial" w:cs="Arial"/>
        </w:rPr>
      </w:pPr>
      <w:r w:rsidRPr="0022390D">
        <w:rPr>
          <w:rFonts w:ascii="Arial" w:hAnsi="Arial" w:cs="Arial"/>
        </w:rPr>
        <w:t>je vlastníkem silničního motorového vozidla, ke kterému má být parkovací karta vydána nebo</w:t>
      </w:r>
    </w:p>
    <w:p w14:paraId="4559E08A" w14:textId="0B6B748B" w:rsidR="0022390D" w:rsidRPr="0022390D" w:rsidRDefault="0022390D" w:rsidP="0022390D">
      <w:pPr>
        <w:pStyle w:val="ACT1"/>
        <w:numPr>
          <w:ilvl w:val="2"/>
          <w:numId w:val="9"/>
        </w:numPr>
        <w:spacing w:before="120" w:line="240" w:lineRule="auto"/>
        <w:rPr>
          <w:rFonts w:ascii="Arial" w:hAnsi="Arial" w:cs="Arial"/>
        </w:rPr>
      </w:pPr>
      <w:r w:rsidRPr="0022390D">
        <w:rPr>
          <w:rFonts w:ascii="Arial" w:hAnsi="Arial" w:cs="Arial"/>
        </w:rPr>
        <w:t>je provozovatele</w:t>
      </w:r>
      <w:r w:rsidR="00C02EEA">
        <w:rPr>
          <w:rFonts w:ascii="Arial" w:hAnsi="Arial" w:cs="Arial"/>
        </w:rPr>
        <w:t>m</w:t>
      </w:r>
      <w:r w:rsidR="00C02EEA">
        <w:rPr>
          <w:rFonts w:ascii="Arial" w:hAnsi="Arial" w:cs="Arial"/>
          <w:vertAlign w:val="superscript"/>
        </w:rPr>
        <w:t>3)</w:t>
      </w:r>
      <w:r w:rsidRPr="0022390D">
        <w:rPr>
          <w:rFonts w:ascii="Arial" w:hAnsi="Arial" w:cs="Arial"/>
        </w:rPr>
        <w:t xml:space="preserve"> silničního motorového vozidla, ke kterému má být parkovací karta vydána nebo</w:t>
      </w:r>
    </w:p>
    <w:p w14:paraId="2407ED98" w14:textId="77777777" w:rsidR="0022390D" w:rsidRPr="0022390D" w:rsidRDefault="0022390D" w:rsidP="0022390D">
      <w:pPr>
        <w:pStyle w:val="ACT1"/>
        <w:numPr>
          <w:ilvl w:val="2"/>
          <w:numId w:val="9"/>
        </w:numPr>
        <w:spacing w:before="120" w:line="240" w:lineRule="auto"/>
        <w:rPr>
          <w:rFonts w:ascii="Arial" w:hAnsi="Arial" w:cs="Arial"/>
        </w:rPr>
      </w:pPr>
      <w:r w:rsidRPr="0022390D">
        <w:rPr>
          <w:rFonts w:ascii="Arial" w:hAnsi="Arial" w:cs="Arial"/>
        </w:rPr>
        <w:t>jí bylo zaměstnavatelem poskytnuto silniční motorové vozidlo, ke kterému má být parkovací karta vydána, k používání pro služební i soukromé účely,</w:t>
      </w:r>
    </w:p>
    <w:p w14:paraId="5F32A36E" w14:textId="77777777" w:rsidR="0022390D" w:rsidRPr="008A7958" w:rsidRDefault="0022390D" w:rsidP="0022390D">
      <w:pPr>
        <w:pStyle w:val="ACT1"/>
        <w:tabs>
          <w:tab w:val="left" w:pos="360"/>
        </w:tabs>
        <w:spacing w:before="120" w:line="240" w:lineRule="auto"/>
        <w:ind w:left="360"/>
        <w:rPr>
          <w:rFonts w:ascii="Arial" w:hAnsi="Arial" w:cs="Arial"/>
        </w:rPr>
      </w:pPr>
      <w:r w:rsidRPr="0022390D">
        <w:rPr>
          <w:rFonts w:ascii="Arial" w:hAnsi="Arial" w:cs="Arial"/>
        </w:rPr>
        <w:t>a to na základě její žádosti a po zaplacení ceny sjednané v souladu s cenovými předpisy</w:t>
      </w:r>
      <w:r w:rsidRPr="0022390D">
        <w:rPr>
          <w:rFonts w:ascii="Arial" w:hAnsi="Arial" w:cs="Arial"/>
          <w:vertAlign w:val="superscript"/>
        </w:rPr>
        <w:t xml:space="preserve">1)   </w:t>
      </w:r>
      <w:r w:rsidRPr="008A7958">
        <w:rPr>
          <w:rFonts w:ascii="Arial" w:hAnsi="Arial" w:cs="Arial"/>
        </w:rPr>
        <w:t>a podpisu smlouvy o poskytnutí elektronické parkovací karty. Osobě, která neprokáže, že splňuje podmínky pro poskytnutí elektronické parkovací karty dle tohoto nařízení, nebude elektronická parkovací karta poskytnuta.</w:t>
      </w:r>
    </w:p>
    <w:p w14:paraId="34B48A2E" w14:textId="0D54600E" w:rsidR="0022390D" w:rsidRPr="008A7958" w:rsidRDefault="0022390D" w:rsidP="0022390D">
      <w:pPr>
        <w:pStyle w:val="ACT1"/>
        <w:numPr>
          <w:ilvl w:val="0"/>
          <w:numId w:val="10"/>
        </w:numPr>
        <w:tabs>
          <w:tab w:val="left" w:pos="284"/>
        </w:tabs>
        <w:spacing w:before="120" w:line="240" w:lineRule="auto"/>
        <w:rPr>
          <w:rFonts w:ascii="Arial" w:hAnsi="Arial" w:cs="Arial"/>
        </w:rPr>
      </w:pPr>
      <w:r w:rsidRPr="008A7958">
        <w:rPr>
          <w:rFonts w:ascii="Arial" w:hAnsi="Arial" w:cs="Arial"/>
        </w:rPr>
        <w:t xml:space="preserve">Osobě uvedené v čl. 3 odst. 3 tohoto nařízení bude poskytnuta jedna elektronická parkovací karta, která je nepřenosně vázána ke konkrétnímu silničnímu motorovému vozidlu. Poskytnutí elektronické parkovací karty a registrační značka silničního motorového vozidla, k němuž je elektronická parkovací karta vázána, bude </w:t>
      </w:r>
      <w:r w:rsidR="004746FB">
        <w:rPr>
          <w:rFonts w:ascii="Arial" w:hAnsi="Arial" w:cs="Arial"/>
        </w:rPr>
        <w:t xml:space="preserve">správcem </w:t>
      </w:r>
      <w:r w:rsidRPr="008A7958">
        <w:rPr>
          <w:rFonts w:ascii="Arial" w:hAnsi="Arial" w:cs="Arial"/>
        </w:rPr>
        <w:t xml:space="preserve">parkovišť zaevidováno v příslušné webové aplikaci. </w:t>
      </w:r>
    </w:p>
    <w:p w14:paraId="0D25CAAD" w14:textId="77777777" w:rsidR="0022390D" w:rsidRPr="008A7958" w:rsidRDefault="0022390D" w:rsidP="0022390D">
      <w:pPr>
        <w:pStyle w:val="ACT1"/>
        <w:numPr>
          <w:ilvl w:val="0"/>
          <w:numId w:val="10"/>
        </w:numPr>
        <w:tabs>
          <w:tab w:val="left" w:pos="284"/>
        </w:tabs>
        <w:spacing w:before="120" w:line="240" w:lineRule="auto"/>
        <w:rPr>
          <w:rFonts w:ascii="Arial" w:hAnsi="Arial" w:cs="Arial"/>
        </w:rPr>
      </w:pPr>
      <w:r w:rsidRPr="008A7958">
        <w:rPr>
          <w:rFonts w:ascii="Arial" w:hAnsi="Arial" w:cs="Arial"/>
        </w:rPr>
        <w:t>Poskytnutí další elektronické parkovací karty osobě uvedené v čl. 3 odst. 3 tohoto nařízení, pro kterou je již evidována platná elektronická parkovací karta, je možné po zaplacení ceny sjednané v souladu s cenovými předpisy</w:t>
      </w:r>
      <w:r w:rsidRPr="008A7958">
        <w:rPr>
          <w:rFonts w:ascii="Arial" w:hAnsi="Arial" w:cs="Arial"/>
          <w:vertAlign w:val="superscript"/>
        </w:rPr>
        <w:t>1)</w:t>
      </w:r>
      <w:r w:rsidRPr="008A7958">
        <w:rPr>
          <w:rFonts w:ascii="Arial" w:hAnsi="Arial" w:cs="Arial"/>
        </w:rPr>
        <w:t xml:space="preserve"> a podpisu smlouvy o poskytnutí další elektronické parkovací karty pouze v případě dostatečné parkovací kapacity vymezené oblasti obce. Pokud osoba uvedená v čl. 3 odst. 3 tohoto nařízení podá žádost o vydání více elektronických parkovacích karet, užije se na posouzení její žádosti přiměřeně věta první. </w:t>
      </w:r>
    </w:p>
    <w:p w14:paraId="7DDCF8A7" w14:textId="77777777" w:rsidR="0022390D" w:rsidRPr="008A7958" w:rsidRDefault="0022390D" w:rsidP="0022390D">
      <w:pPr>
        <w:pStyle w:val="ACT1"/>
        <w:numPr>
          <w:ilvl w:val="0"/>
          <w:numId w:val="10"/>
        </w:numPr>
        <w:tabs>
          <w:tab w:val="left" w:pos="284"/>
        </w:tabs>
        <w:spacing w:before="120" w:line="240" w:lineRule="auto"/>
        <w:rPr>
          <w:rFonts w:ascii="Arial" w:hAnsi="Arial" w:cs="Arial"/>
        </w:rPr>
      </w:pPr>
      <w:r w:rsidRPr="008A7958">
        <w:rPr>
          <w:rFonts w:ascii="Arial" w:hAnsi="Arial" w:cs="Arial"/>
        </w:rPr>
        <w:t xml:space="preserve">S platnou elektronickou parkovací kartou zaevidovanou v příslušné webové aplikaci správcem parkovišť může silniční motorové vozidlo stát na místních komunikacích nebo jejich úsecích dle přílohy č. 2, aniž by bylo nutné prokazovat zaplacení ceny za stání na komunikacích nebo jejich určených úsecích způsobem uvedeným v článku 2 odst. 1 tohoto nařízení. </w:t>
      </w:r>
    </w:p>
    <w:p w14:paraId="201F36DC" w14:textId="09317218" w:rsidR="0022390D" w:rsidRPr="00AE790E" w:rsidRDefault="0022390D" w:rsidP="00B64403">
      <w:pPr>
        <w:pStyle w:val="ACT1"/>
        <w:numPr>
          <w:ilvl w:val="0"/>
          <w:numId w:val="10"/>
        </w:numPr>
        <w:spacing w:before="120" w:line="240" w:lineRule="auto"/>
        <w:rPr>
          <w:rFonts w:ascii="Arial" w:hAnsi="Arial" w:cs="Arial"/>
          <w:bCs/>
        </w:rPr>
      </w:pPr>
      <w:r w:rsidRPr="00B64403">
        <w:rPr>
          <w:rFonts w:ascii="Arial" w:hAnsi="Arial" w:cs="Arial"/>
        </w:rPr>
        <w:t>Zaplacením ceny a uzavřením smlouvy o poskytnutí elektronické parkovací karty nevzniká tomu, komu byla elektronická parkovací karta vydána, nárok na parkovací místo.</w:t>
      </w:r>
    </w:p>
    <w:p w14:paraId="4AFB26C0" w14:textId="3E485E80" w:rsidR="00AE790E" w:rsidRPr="001A2DB9" w:rsidRDefault="00AE790E" w:rsidP="00AE790E">
      <w:pPr>
        <w:pStyle w:val="ACT1"/>
        <w:spacing w:before="120" w:line="240" w:lineRule="auto"/>
        <w:ind w:left="420"/>
        <w:rPr>
          <w:rFonts w:ascii="Arial" w:hAnsi="Arial" w:cs="Arial"/>
          <w:bCs/>
        </w:rPr>
      </w:pPr>
      <w:r w:rsidRPr="001A2DB9">
        <w:rPr>
          <w:rFonts w:ascii="Arial" w:hAnsi="Arial" w:cs="Arial"/>
          <w:bCs/>
        </w:rPr>
        <w:t xml:space="preserve">------------- </w:t>
      </w:r>
    </w:p>
    <w:p w14:paraId="08131280" w14:textId="1BD7B311" w:rsidR="00AE790E" w:rsidRPr="001A2DB9" w:rsidRDefault="00AE790E" w:rsidP="00AE790E">
      <w:pPr>
        <w:pStyle w:val="Textpoznpodarou"/>
        <w:ind w:left="420"/>
        <w:jc w:val="both"/>
        <w:rPr>
          <w:rFonts w:ascii="Arial" w:hAnsi="Arial" w:cs="Arial"/>
          <w:sz w:val="16"/>
          <w:szCs w:val="16"/>
        </w:rPr>
      </w:pPr>
      <w:r w:rsidRPr="001A2DB9">
        <w:rPr>
          <w:rStyle w:val="Znakapoznpodarou"/>
          <w:rFonts w:ascii="Arial" w:eastAsiaTheme="majorEastAsia" w:hAnsi="Arial" w:cs="Arial"/>
        </w:rPr>
        <w:t>3)</w:t>
      </w:r>
      <w:r w:rsidRPr="001A2DB9">
        <w:rPr>
          <w:rFonts w:ascii="Arial" w:hAnsi="Arial" w:cs="Arial"/>
        </w:rPr>
        <w:t xml:space="preserve"> </w:t>
      </w:r>
      <w:r w:rsidRPr="001A2DB9">
        <w:rPr>
          <w:rFonts w:ascii="Arial" w:hAnsi="Arial" w:cs="Arial"/>
          <w:sz w:val="16"/>
          <w:szCs w:val="16"/>
        </w:rPr>
        <w:t>§ 2 odst. 15 zákona č. 56/2001 Sb., o podmínkách provozu vozidel na pozemních komunikacích a o změně zákona č. 168/1999 Sb., o pojištění odpovědnosti za škodu způsobenou provozem vozidla a o změně některých souvisejících zákonů (zákon o pojištění odpovědnosti z provozu vozidla), ve znění zákona č. 307/1999 Sb., ve znění pozdějších předpisů“.</w:t>
      </w:r>
    </w:p>
    <w:p w14:paraId="18F28015" w14:textId="77777777" w:rsidR="00C02EEA" w:rsidRDefault="00C02EEA" w:rsidP="00AE790E">
      <w:pPr>
        <w:pStyle w:val="Textpoznpodarou"/>
        <w:ind w:left="420"/>
        <w:jc w:val="both"/>
        <w:rPr>
          <w:sz w:val="16"/>
          <w:szCs w:val="16"/>
        </w:rPr>
      </w:pPr>
    </w:p>
    <w:p w14:paraId="46FC8B9C" w14:textId="77777777" w:rsidR="007E3FF9" w:rsidRDefault="007E3FF9" w:rsidP="00AE790E">
      <w:pPr>
        <w:pStyle w:val="Textpoznpodarou"/>
        <w:ind w:left="420"/>
        <w:jc w:val="both"/>
        <w:rPr>
          <w:sz w:val="16"/>
          <w:szCs w:val="16"/>
        </w:rPr>
      </w:pPr>
    </w:p>
    <w:p w14:paraId="3ABF746B" w14:textId="77777777" w:rsidR="007E3FF9" w:rsidRDefault="007E3FF9" w:rsidP="00AE790E">
      <w:pPr>
        <w:pStyle w:val="Textpoznpodarou"/>
        <w:ind w:left="420"/>
        <w:jc w:val="both"/>
        <w:rPr>
          <w:sz w:val="16"/>
          <w:szCs w:val="16"/>
        </w:rPr>
      </w:pPr>
    </w:p>
    <w:p w14:paraId="43A6C019" w14:textId="191FAD7E" w:rsidR="007E3FF9" w:rsidRDefault="007E3FF9" w:rsidP="007E3FF9">
      <w:pPr>
        <w:pStyle w:val="Textpoznpodarou"/>
        <w:numPr>
          <w:ilvl w:val="0"/>
          <w:numId w:val="1"/>
        </w:numPr>
        <w:ind w:left="567" w:hanging="567"/>
        <w:jc w:val="both"/>
        <w:rPr>
          <w:rFonts w:ascii="Arial" w:hAnsi="Arial" w:cs="Arial"/>
        </w:rPr>
      </w:pPr>
      <w:r>
        <w:rPr>
          <w:rFonts w:ascii="Arial" w:hAnsi="Arial" w:cs="Arial"/>
        </w:rPr>
        <w:t>Poznámka pod čarou č. 4 se zrušuje.</w:t>
      </w:r>
    </w:p>
    <w:p w14:paraId="1C8B20C8" w14:textId="013CB378" w:rsidR="00A548A5" w:rsidRDefault="00A548A5" w:rsidP="00A548A5">
      <w:pPr>
        <w:pStyle w:val="Textpoznpodarou"/>
        <w:ind w:left="567"/>
        <w:jc w:val="both"/>
        <w:rPr>
          <w:rFonts w:ascii="Arial" w:hAnsi="Arial" w:cs="Arial"/>
        </w:rPr>
      </w:pPr>
    </w:p>
    <w:p w14:paraId="5A2A2EAC" w14:textId="22B060CF" w:rsidR="00A548A5" w:rsidRDefault="00110311" w:rsidP="007E3FF9">
      <w:pPr>
        <w:pStyle w:val="Textpoznpodarou"/>
        <w:numPr>
          <w:ilvl w:val="0"/>
          <w:numId w:val="1"/>
        </w:numPr>
        <w:ind w:left="567" w:hanging="567"/>
        <w:jc w:val="both"/>
        <w:rPr>
          <w:rFonts w:ascii="Arial" w:hAnsi="Arial" w:cs="Arial"/>
        </w:rPr>
      </w:pPr>
      <w:r>
        <w:rPr>
          <w:rFonts w:ascii="Arial" w:hAnsi="Arial" w:cs="Arial"/>
        </w:rPr>
        <w:t>Příloha č. 1 (textová část)</w:t>
      </w:r>
      <w:r w:rsidR="005B6ECE">
        <w:rPr>
          <w:rFonts w:ascii="Arial" w:hAnsi="Arial" w:cs="Arial"/>
        </w:rPr>
        <w:t xml:space="preserve"> </w:t>
      </w:r>
      <w:r w:rsidR="00E27398">
        <w:rPr>
          <w:rFonts w:ascii="Arial" w:hAnsi="Arial" w:cs="Arial"/>
        </w:rPr>
        <w:t>zní:</w:t>
      </w:r>
    </w:p>
    <w:p w14:paraId="170E7CCE" w14:textId="52BD7605" w:rsidR="007C54BE" w:rsidRPr="007C54BE" w:rsidRDefault="003A2FCD" w:rsidP="007C54BE">
      <w:pPr>
        <w:pStyle w:val="ACT1"/>
        <w:spacing w:before="120" w:line="240" w:lineRule="auto"/>
        <w:ind w:left="0"/>
        <w:rPr>
          <w:rFonts w:ascii="Arial" w:hAnsi="Arial" w:cs="Arial"/>
          <w:sz w:val="22"/>
          <w:szCs w:val="22"/>
        </w:rPr>
      </w:pPr>
      <w:r>
        <w:rPr>
          <w:rFonts w:ascii="Arial" w:hAnsi="Arial" w:cs="Arial"/>
          <w:b/>
          <w:sz w:val="22"/>
          <w:szCs w:val="22"/>
        </w:rPr>
        <w:lastRenderedPageBreak/>
        <w:t>„</w:t>
      </w:r>
      <w:r w:rsidR="007C54BE" w:rsidRPr="007C54BE">
        <w:rPr>
          <w:rFonts w:ascii="Arial" w:hAnsi="Arial" w:cs="Arial"/>
          <w:b/>
          <w:sz w:val="22"/>
          <w:szCs w:val="22"/>
        </w:rPr>
        <w:t>Příloha č. 1 k Nařízení statutárního města Přerova č. 1/2020, kterým</w:t>
      </w:r>
      <w:r w:rsidR="007C54BE" w:rsidRPr="007C54BE">
        <w:rPr>
          <w:rFonts w:ascii="Arial" w:hAnsi="Arial" w:cs="Arial"/>
          <w:b/>
          <w:bCs/>
          <w:sz w:val="22"/>
          <w:szCs w:val="22"/>
        </w:rPr>
        <w:t xml:space="preserve"> se vymezují oblasti obce, ve kterých lze místní komunikace nebo jejich určené úseky užít ke stání vozidla jen za sjednanou cenu dle článku 2 nařízení</w:t>
      </w:r>
    </w:p>
    <w:p w14:paraId="21D6986F" w14:textId="77777777" w:rsidR="007C54BE" w:rsidRDefault="007C54BE" w:rsidP="007C54BE">
      <w:pPr>
        <w:pStyle w:val="ACT1"/>
        <w:spacing w:before="120" w:line="240" w:lineRule="auto"/>
        <w:ind w:left="0"/>
        <w:rPr>
          <w:rFonts w:ascii="Times New Roman" w:hAnsi="Times New Roman" w:cs="Times New Roman"/>
          <w:b/>
          <w:sz w:val="24"/>
          <w:szCs w:val="24"/>
        </w:rPr>
      </w:pPr>
    </w:p>
    <w:p w14:paraId="40A28EE3" w14:textId="77777777" w:rsidR="007C54BE" w:rsidRPr="008A6C94" w:rsidRDefault="007C54BE" w:rsidP="007C54BE">
      <w:pPr>
        <w:pStyle w:val="ACT1"/>
        <w:spacing w:before="120" w:line="240" w:lineRule="auto"/>
        <w:ind w:left="0"/>
        <w:rPr>
          <w:rFonts w:ascii="Times New Roman" w:hAnsi="Times New Roman" w:cs="Times New Roman"/>
          <w:b/>
          <w:sz w:val="24"/>
          <w:szCs w:val="24"/>
        </w:rPr>
      </w:pPr>
    </w:p>
    <w:tbl>
      <w:tblPr>
        <w:tblW w:w="900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480"/>
        <w:gridCol w:w="2520"/>
      </w:tblGrid>
      <w:tr w:rsidR="007C54BE" w:rsidRPr="007C54BE" w14:paraId="03ED237C" w14:textId="77777777" w:rsidTr="007C54BE">
        <w:tc>
          <w:tcPr>
            <w:tcW w:w="6480" w:type="dxa"/>
          </w:tcPr>
          <w:p w14:paraId="37507145" w14:textId="77777777" w:rsidR="007C54BE" w:rsidRPr="007C54BE" w:rsidRDefault="007C54BE" w:rsidP="0038378F">
            <w:pPr>
              <w:pStyle w:val="ACT1"/>
              <w:spacing w:line="240" w:lineRule="auto"/>
              <w:ind w:left="0"/>
              <w:jc w:val="left"/>
              <w:rPr>
                <w:rFonts w:ascii="Arial" w:hAnsi="Arial" w:cs="Arial"/>
              </w:rPr>
            </w:pPr>
            <w:r w:rsidRPr="007C54BE">
              <w:rPr>
                <w:rFonts w:ascii="Arial" w:hAnsi="Arial" w:cs="Arial"/>
              </w:rPr>
              <w:t>Název komunikace</w:t>
            </w:r>
          </w:p>
        </w:tc>
        <w:tc>
          <w:tcPr>
            <w:tcW w:w="2520" w:type="dxa"/>
          </w:tcPr>
          <w:p w14:paraId="24163B49" w14:textId="77777777" w:rsidR="007C54BE" w:rsidRPr="007C54BE" w:rsidRDefault="007C54BE" w:rsidP="0038378F">
            <w:pPr>
              <w:pStyle w:val="ACT1"/>
              <w:spacing w:line="240" w:lineRule="auto"/>
              <w:ind w:left="0"/>
              <w:jc w:val="center"/>
              <w:rPr>
                <w:rFonts w:ascii="Arial" w:hAnsi="Arial" w:cs="Arial"/>
              </w:rPr>
            </w:pPr>
            <w:r w:rsidRPr="007C54BE">
              <w:rPr>
                <w:rFonts w:ascii="Arial" w:hAnsi="Arial" w:cs="Arial"/>
              </w:rPr>
              <w:t>Doba zpoplatnění</w:t>
            </w:r>
          </w:p>
        </w:tc>
      </w:tr>
      <w:tr w:rsidR="007C54BE" w:rsidRPr="007C54BE" w14:paraId="311E7F10" w14:textId="77777777" w:rsidTr="007C54BE">
        <w:tc>
          <w:tcPr>
            <w:tcW w:w="6480" w:type="dxa"/>
            <w:vAlign w:val="center"/>
          </w:tcPr>
          <w:p w14:paraId="3B76F5DC" w14:textId="77777777" w:rsidR="007C54BE" w:rsidRPr="007C54BE" w:rsidRDefault="007C54BE" w:rsidP="0038378F">
            <w:pPr>
              <w:pStyle w:val="ACT1"/>
              <w:spacing w:line="240" w:lineRule="auto"/>
              <w:ind w:left="0"/>
              <w:jc w:val="left"/>
              <w:rPr>
                <w:rFonts w:ascii="Arial" w:hAnsi="Arial" w:cs="Arial"/>
              </w:rPr>
            </w:pPr>
            <w:r w:rsidRPr="007C54BE">
              <w:rPr>
                <w:rFonts w:ascii="Arial" w:hAnsi="Arial" w:cs="Arial"/>
              </w:rPr>
              <w:t>nám. T. G. Masaryka</w:t>
            </w:r>
          </w:p>
        </w:tc>
        <w:tc>
          <w:tcPr>
            <w:tcW w:w="2520" w:type="dxa"/>
          </w:tcPr>
          <w:p w14:paraId="5DC2BA08" w14:textId="77777777" w:rsidR="007C54BE" w:rsidRPr="007C54BE" w:rsidRDefault="007C54BE" w:rsidP="0038378F">
            <w:pPr>
              <w:pStyle w:val="ACT1"/>
              <w:spacing w:line="240" w:lineRule="auto"/>
              <w:ind w:left="0"/>
              <w:jc w:val="center"/>
              <w:rPr>
                <w:rFonts w:ascii="Arial" w:hAnsi="Arial" w:cs="Arial"/>
              </w:rPr>
            </w:pPr>
            <w:r w:rsidRPr="007C54BE">
              <w:rPr>
                <w:rFonts w:ascii="Arial" w:hAnsi="Arial" w:cs="Arial"/>
              </w:rPr>
              <w:t>PO-PÁ 8-18 hod</w:t>
            </w:r>
          </w:p>
          <w:p w14:paraId="1267BF31" w14:textId="77777777" w:rsidR="007C54BE" w:rsidRPr="007C54BE" w:rsidRDefault="007C54BE" w:rsidP="0038378F">
            <w:pPr>
              <w:pStyle w:val="ACT1"/>
              <w:spacing w:line="240" w:lineRule="auto"/>
              <w:ind w:left="0"/>
              <w:jc w:val="center"/>
              <w:rPr>
                <w:rFonts w:ascii="Arial" w:hAnsi="Arial" w:cs="Arial"/>
              </w:rPr>
            </w:pPr>
            <w:r w:rsidRPr="007C54BE">
              <w:rPr>
                <w:rFonts w:ascii="Arial" w:hAnsi="Arial" w:cs="Arial"/>
              </w:rPr>
              <w:t>SO 8-12 hod</w:t>
            </w:r>
          </w:p>
        </w:tc>
      </w:tr>
      <w:tr w:rsidR="007C54BE" w:rsidRPr="007C54BE" w14:paraId="59AA3A30" w14:textId="77777777" w:rsidTr="007C54BE">
        <w:tc>
          <w:tcPr>
            <w:tcW w:w="6480" w:type="dxa"/>
            <w:vAlign w:val="center"/>
          </w:tcPr>
          <w:p w14:paraId="79FD4E7E" w14:textId="77777777" w:rsidR="007C54BE" w:rsidRPr="007C54BE" w:rsidRDefault="007C54BE" w:rsidP="0038378F">
            <w:pPr>
              <w:pStyle w:val="ACT1"/>
              <w:spacing w:line="240" w:lineRule="auto"/>
              <w:ind w:left="0"/>
              <w:jc w:val="left"/>
              <w:rPr>
                <w:rFonts w:ascii="Arial" w:hAnsi="Arial" w:cs="Arial"/>
              </w:rPr>
            </w:pPr>
            <w:r w:rsidRPr="007C54BE">
              <w:rPr>
                <w:rFonts w:ascii="Arial" w:hAnsi="Arial" w:cs="Arial"/>
              </w:rPr>
              <w:t>Kratochvílova ulice: od ulice Kainarovy po nám. T. G. Masaryka</w:t>
            </w:r>
          </w:p>
        </w:tc>
        <w:tc>
          <w:tcPr>
            <w:tcW w:w="2520" w:type="dxa"/>
          </w:tcPr>
          <w:p w14:paraId="05B93522" w14:textId="77777777" w:rsidR="007C54BE" w:rsidRPr="007C54BE" w:rsidRDefault="007C54BE" w:rsidP="0038378F">
            <w:pPr>
              <w:pStyle w:val="ACT1"/>
              <w:spacing w:line="240" w:lineRule="auto"/>
              <w:ind w:left="0"/>
              <w:jc w:val="center"/>
              <w:rPr>
                <w:rFonts w:ascii="Arial" w:hAnsi="Arial" w:cs="Arial"/>
              </w:rPr>
            </w:pPr>
            <w:r w:rsidRPr="007C54BE">
              <w:rPr>
                <w:rFonts w:ascii="Arial" w:hAnsi="Arial" w:cs="Arial"/>
              </w:rPr>
              <w:t>PO-PÁ 8-18 hod</w:t>
            </w:r>
          </w:p>
          <w:p w14:paraId="2D38087C" w14:textId="77777777" w:rsidR="007C54BE" w:rsidRPr="007C54BE" w:rsidRDefault="007C54BE" w:rsidP="0038378F">
            <w:pPr>
              <w:pStyle w:val="ACT1"/>
              <w:spacing w:line="240" w:lineRule="auto"/>
              <w:ind w:left="0"/>
              <w:jc w:val="center"/>
              <w:rPr>
                <w:rFonts w:ascii="Arial" w:hAnsi="Arial" w:cs="Arial"/>
              </w:rPr>
            </w:pPr>
            <w:r w:rsidRPr="007C54BE">
              <w:rPr>
                <w:rFonts w:ascii="Arial" w:hAnsi="Arial" w:cs="Arial"/>
              </w:rPr>
              <w:t>SO 8-12 hod</w:t>
            </w:r>
          </w:p>
        </w:tc>
      </w:tr>
      <w:tr w:rsidR="007C54BE" w:rsidRPr="007C54BE" w14:paraId="089E1C71" w14:textId="77777777" w:rsidTr="007C54BE">
        <w:tc>
          <w:tcPr>
            <w:tcW w:w="6480" w:type="dxa"/>
            <w:vAlign w:val="center"/>
          </w:tcPr>
          <w:p w14:paraId="728725AA" w14:textId="77777777" w:rsidR="007C54BE" w:rsidRPr="007C54BE" w:rsidRDefault="007C54BE" w:rsidP="0038378F">
            <w:pPr>
              <w:pStyle w:val="ACT1"/>
              <w:spacing w:line="240" w:lineRule="auto"/>
              <w:ind w:left="-16"/>
              <w:jc w:val="left"/>
              <w:rPr>
                <w:rFonts w:ascii="Arial" w:hAnsi="Arial" w:cs="Arial"/>
              </w:rPr>
            </w:pPr>
            <w:r w:rsidRPr="007C54BE">
              <w:rPr>
                <w:rFonts w:ascii="Arial" w:hAnsi="Arial" w:cs="Arial"/>
              </w:rPr>
              <w:t>Kratochvílova ulice: parkoviště u ”Přerovanky” a před školní jídelnou</w:t>
            </w:r>
          </w:p>
        </w:tc>
        <w:tc>
          <w:tcPr>
            <w:tcW w:w="2520" w:type="dxa"/>
          </w:tcPr>
          <w:p w14:paraId="45BCEFFB" w14:textId="77777777" w:rsidR="007C54BE" w:rsidRPr="007C54BE" w:rsidRDefault="007C54BE" w:rsidP="0038378F">
            <w:pPr>
              <w:pStyle w:val="ACT1"/>
              <w:spacing w:line="240" w:lineRule="auto"/>
              <w:ind w:left="0"/>
              <w:jc w:val="center"/>
              <w:rPr>
                <w:rFonts w:ascii="Arial" w:hAnsi="Arial" w:cs="Arial"/>
              </w:rPr>
            </w:pPr>
            <w:r w:rsidRPr="007C54BE">
              <w:rPr>
                <w:rFonts w:ascii="Arial" w:hAnsi="Arial" w:cs="Arial"/>
              </w:rPr>
              <w:t>PO-PÁ 8-18 hod</w:t>
            </w:r>
          </w:p>
          <w:p w14:paraId="7C4F4885" w14:textId="77777777" w:rsidR="007C54BE" w:rsidRPr="007C54BE" w:rsidRDefault="007C54BE" w:rsidP="0038378F">
            <w:pPr>
              <w:pStyle w:val="ACT1"/>
              <w:spacing w:line="240" w:lineRule="auto"/>
              <w:ind w:left="0"/>
              <w:jc w:val="center"/>
              <w:rPr>
                <w:rFonts w:ascii="Arial" w:hAnsi="Arial" w:cs="Arial"/>
              </w:rPr>
            </w:pPr>
            <w:r w:rsidRPr="007C54BE">
              <w:rPr>
                <w:rFonts w:ascii="Arial" w:hAnsi="Arial" w:cs="Arial"/>
              </w:rPr>
              <w:t>SO 8-12 hod</w:t>
            </w:r>
          </w:p>
        </w:tc>
      </w:tr>
      <w:tr w:rsidR="007C54BE" w:rsidRPr="007C54BE" w14:paraId="61CF4AD6" w14:textId="77777777" w:rsidTr="007C54BE">
        <w:tc>
          <w:tcPr>
            <w:tcW w:w="6480" w:type="dxa"/>
            <w:vAlign w:val="center"/>
          </w:tcPr>
          <w:p w14:paraId="34B5D3EC" w14:textId="77777777" w:rsidR="007C54BE" w:rsidRPr="007C54BE" w:rsidRDefault="007C54BE" w:rsidP="0038378F">
            <w:pPr>
              <w:pStyle w:val="ACT1"/>
              <w:spacing w:line="240" w:lineRule="auto"/>
              <w:ind w:left="0"/>
              <w:jc w:val="left"/>
              <w:rPr>
                <w:rFonts w:ascii="Arial" w:hAnsi="Arial" w:cs="Arial"/>
              </w:rPr>
            </w:pPr>
            <w:r w:rsidRPr="007C54BE">
              <w:rPr>
                <w:rFonts w:ascii="Arial" w:hAnsi="Arial" w:cs="Arial"/>
              </w:rPr>
              <w:t>Žerotínovo náměstí</w:t>
            </w:r>
          </w:p>
        </w:tc>
        <w:tc>
          <w:tcPr>
            <w:tcW w:w="2520" w:type="dxa"/>
          </w:tcPr>
          <w:p w14:paraId="3E8FD967" w14:textId="77777777" w:rsidR="007C54BE" w:rsidRPr="007C54BE" w:rsidRDefault="007C54BE" w:rsidP="0038378F">
            <w:pPr>
              <w:pStyle w:val="ACT1"/>
              <w:spacing w:line="240" w:lineRule="auto"/>
              <w:ind w:left="0"/>
              <w:jc w:val="center"/>
              <w:rPr>
                <w:rFonts w:ascii="Arial" w:hAnsi="Arial" w:cs="Arial"/>
              </w:rPr>
            </w:pPr>
            <w:r w:rsidRPr="007C54BE">
              <w:rPr>
                <w:rFonts w:ascii="Arial" w:hAnsi="Arial" w:cs="Arial"/>
              </w:rPr>
              <w:t>PO-PÁ 8-18 hod</w:t>
            </w:r>
          </w:p>
          <w:p w14:paraId="2F942800" w14:textId="77777777" w:rsidR="007C54BE" w:rsidRPr="007C54BE" w:rsidRDefault="007C54BE" w:rsidP="0038378F">
            <w:pPr>
              <w:pStyle w:val="ACT1"/>
              <w:spacing w:line="240" w:lineRule="auto"/>
              <w:ind w:left="0"/>
              <w:jc w:val="center"/>
              <w:rPr>
                <w:rFonts w:ascii="Arial" w:hAnsi="Arial" w:cs="Arial"/>
              </w:rPr>
            </w:pPr>
            <w:r w:rsidRPr="007C54BE">
              <w:rPr>
                <w:rFonts w:ascii="Arial" w:hAnsi="Arial" w:cs="Arial"/>
              </w:rPr>
              <w:t>SO 8-12 hod</w:t>
            </w:r>
          </w:p>
        </w:tc>
      </w:tr>
      <w:tr w:rsidR="007C54BE" w:rsidRPr="007C54BE" w14:paraId="467E69F2" w14:textId="77777777" w:rsidTr="007C54BE">
        <w:tc>
          <w:tcPr>
            <w:tcW w:w="6480" w:type="dxa"/>
            <w:vAlign w:val="center"/>
          </w:tcPr>
          <w:p w14:paraId="6876CE7A" w14:textId="77777777" w:rsidR="007C54BE" w:rsidRPr="007C54BE" w:rsidRDefault="007C54BE" w:rsidP="0038378F">
            <w:pPr>
              <w:pStyle w:val="ACT1"/>
              <w:spacing w:line="240" w:lineRule="auto"/>
              <w:ind w:left="0"/>
              <w:jc w:val="left"/>
              <w:rPr>
                <w:rFonts w:ascii="Arial" w:hAnsi="Arial" w:cs="Arial"/>
              </w:rPr>
            </w:pPr>
            <w:r w:rsidRPr="007C54BE">
              <w:rPr>
                <w:rFonts w:ascii="Arial" w:hAnsi="Arial" w:cs="Arial"/>
              </w:rPr>
              <w:t>Horní náměstí</w:t>
            </w:r>
          </w:p>
        </w:tc>
        <w:tc>
          <w:tcPr>
            <w:tcW w:w="2520" w:type="dxa"/>
          </w:tcPr>
          <w:p w14:paraId="30DC1D40" w14:textId="77777777" w:rsidR="007C54BE" w:rsidRPr="007C54BE" w:rsidRDefault="007C54BE" w:rsidP="0038378F">
            <w:pPr>
              <w:pStyle w:val="ACT1"/>
              <w:spacing w:line="240" w:lineRule="auto"/>
              <w:ind w:left="0"/>
              <w:jc w:val="center"/>
              <w:rPr>
                <w:rFonts w:ascii="Arial" w:hAnsi="Arial" w:cs="Arial"/>
              </w:rPr>
            </w:pPr>
            <w:r w:rsidRPr="007C54BE">
              <w:rPr>
                <w:rFonts w:ascii="Arial" w:hAnsi="Arial" w:cs="Arial"/>
              </w:rPr>
              <w:t>PO-PÁ 8-18 hod*</w:t>
            </w:r>
          </w:p>
          <w:p w14:paraId="075AEE8E" w14:textId="77777777" w:rsidR="007C54BE" w:rsidRPr="007C54BE" w:rsidRDefault="007C54BE" w:rsidP="0038378F">
            <w:pPr>
              <w:pStyle w:val="ACT1"/>
              <w:spacing w:line="240" w:lineRule="auto"/>
              <w:ind w:left="0"/>
              <w:jc w:val="center"/>
              <w:rPr>
                <w:rFonts w:ascii="Arial" w:hAnsi="Arial" w:cs="Arial"/>
              </w:rPr>
            </w:pPr>
            <w:r w:rsidRPr="007C54BE">
              <w:rPr>
                <w:rFonts w:ascii="Arial" w:hAnsi="Arial" w:cs="Arial"/>
              </w:rPr>
              <w:t>SO 8-12 hod *</w:t>
            </w:r>
          </w:p>
        </w:tc>
      </w:tr>
      <w:tr w:rsidR="007C54BE" w:rsidRPr="007C54BE" w14:paraId="4161E073" w14:textId="77777777" w:rsidTr="007C54BE">
        <w:trPr>
          <w:trHeight w:val="511"/>
        </w:trPr>
        <w:tc>
          <w:tcPr>
            <w:tcW w:w="6480" w:type="dxa"/>
            <w:vAlign w:val="center"/>
          </w:tcPr>
          <w:p w14:paraId="7AB330C4" w14:textId="77777777" w:rsidR="007C54BE" w:rsidRPr="007C54BE" w:rsidRDefault="007C54BE" w:rsidP="0038378F">
            <w:pPr>
              <w:pStyle w:val="ACT1"/>
              <w:spacing w:line="240" w:lineRule="auto"/>
              <w:ind w:left="0"/>
              <w:jc w:val="left"/>
              <w:rPr>
                <w:rFonts w:ascii="Arial" w:hAnsi="Arial" w:cs="Arial"/>
              </w:rPr>
            </w:pPr>
            <w:r w:rsidRPr="007C54BE">
              <w:rPr>
                <w:rFonts w:ascii="Arial" w:hAnsi="Arial" w:cs="Arial"/>
              </w:rPr>
              <w:t>Husova ulice: před nádražím ČD</w:t>
            </w:r>
          </w:p>
        </w:tc>
        <w:tc>
          <w:tcPr>
            <w:tcW w:w="2520" w:type="dxa"/>
          </w:tcPr>
          <w:p w14:paraId="4762D6D3" w14:textId="77777777" w:rsidR="007C54BE" w:rsidRPr="007C54BE" w:rsidRDefault="007C54BE" w:rsidP="0038378F">
            <w:pPr>
              <w:pStyle w:val="ACT1"/>
              <w:spacing w:line="240" w:lineRule="auto"/>
              <w:ind w:left="0"/>
              <w:jc w:val="center"/>
              <w:rPr>
                <w:rFonts w:ascii="Arial" w:hAnsi="Arial" w:cs="Arial"/>
              </w:rPr>
            </w:pPr>
            <w:r w:rsidRPr="007C54BE">
              <w:rPr>
                <w:rFonts w:ascii="Arial" w:hAnsi="Arial" w:cs="Arial"/>
              </w:rPr>
              <w:t>PO-NE 0-24 hod</w:t>
            </w:r>
          </w:p>
          <w:p w14:paraId="35D82DCD" w14:textId="2D7CCB9E" w:rsidR="007C54BE" w:rsidRPr="007C54BE" w:rsidRDefault="007C54BE" w:rsidP="0038378F">
            <w:pPr>
              <w:pStyle w:val="ACT1"/>
              <w:spacing w:line="240" w:lineRule="auto"/>
              <w:ind w:left="0"/>
              <w:jc w:val="center"/>
              <w:rPr>
                <w:rFonts w:ascii="Arial" w:hAnsi="Arial" w:cs="Arial"/>
              </w:rPr>
            </w:pPr>
            <w:r w:rsidRPr="007C54BE">
              <w:rPr>
                <w:rFonts w:ascii="Arial" w:hAnsi="Arial" w:cs="Arial"/>
              </w:rPr>
              <w:t>Max. doba stání 24</w:t>
            </w:r>
            <w:r w:rsidR="0036425D">
              <w:rPr>
                <w:rFonts w:ascii="Arial" w:hAnsi="Arial" w:cs="Arial"/>
              </w:rPr>
              <w:t xml:space="preserve"> </w:t>
            </w:r>
            <w:r w:rsidRPr="007C54BE">
              <w:rPr>
                <w:rFonts w:ascii="Arial" w:hAnsi="Arial" w:cs="Arial"/>
              </w:rPr>
              <w:t>h</w:t>
            </w:r>
          </w:p>
        </w:tc>
      </w:tr>
      <w:tr w:rsidR="007C54BE" w:rsidRPr="007C54BE" w14:paraId="37D89E82" w14:textId="77777777" w:rsidTr="007C54BE">
        <w:tc>
          <w:tcPr>
            <w:tcW w:w="6480" w:type="dxa"/>
            <w:vAlign w:val="center"/>
          </w:tcPr>
          <w:p w14:paraId="62EC607C" w14:textId="77777777" w:rsidR="007C54BE" w:rsidRPr="007C54BE" w:rsidRDefault="007C54BE" w:rsidP="0038378F">
            <w:pPr>
              <w:pStyle w:val="ACT1"/>
              <w:spacing w:line="240" w:lineRule="auto"/>
              <w:ind w:left="0"/>
              <w:jc w:val="left"/>
              <w:rPr>
                <w:rFonts w:ascii="Arial" w:hAnsi="Arial" w:cs="Arial"/>
              </w:rPr>
            </w:pPr>
            <w:r w:rsidRPr="007C54BE">
              <w:rPr>
                <w:rFonts w:ascii="Arial" w:hAnsi="Arial" w:cs="Arial"/>
              </w:rPr>
              <w:t>nám. Přerovského povstání</w:t>
            </w:r>
          </w:p>
        </w:tc>
        <w:tc>
          <w:tcPr>
            <w:tcW w:w="2520" w:type="dxa"/>
          </w:tcPr>
          <w:p w14:paraId="213E648B" w14:textId="77777777" w:rsidR="007C54BE" w:rsidRPr="007C54BE" w:rsidRDefault="007C54BE" w:rsidP="0038378F">
            <w:pPr>
              <w:pStyle w:val="ACT1"/>
              <w:spacing w:line="240" w:lineRule="auto"/>
              <w:ind w:left="0"/>
              <w:jc w:val="center"/>
              <w:rPr>
                <w:rFonts w:ascii="Arial" w:hAnsi="Arial" w:cs="Arial"/>
              </w:rPr>
            </w:pPr>
            <w:r w:rsidRPr="007C54BE">
              <w:rPr>
                <w:rFonts w:ascii="Arial" w:hAnsi="Arial" w:cs="Arial"/>
              </w:rPr>
              <w:t>PO-PÁ 8-18 hod</w:t>
            </w:r>
          </w:p>
          <w:p w14:paraId="71A3E6C2" w14:textId="77777777" w:rsidR="007C54BE" w:rsidRPr="007C54BE" w:rsidRDefault="007C54BE" w:rsidP="0038378F">
            <w:pPr>
              <w:pStyle w:val="ACT1"/>
              <w:spacing w:line="240" w:lineRule="auto"/>
              <w:ind w:left="0"/>
              <w:jc w:val="center"/>
              <w:rPr>
                <w:rFonts w:ascii="Arial" w:hAnsi="Arial" w:cs="Arial"/>
              </w:rPr>
            </w:pPr>
            <w:r w:rsidRPr="007C54BE">
              <w:rPr>
                <w:rFonts w:ascii="Arial" w:hAnsi="Arial" w:cs="Arial"/>
              </w:rPr>
              <w:t>SO 8-12 hod</w:t>
            </w:r>
          </w:p>
        </w:tc>
      </w:tr>
      <w:tr w:rsidR="007C54BE" w:rsidRPr="007C54BE" w14:paraId="63F5B975" w14:textId="77777777" w:rsidTr="007C54BE">
        <w:tc>
          <w:tcPr>
            <w:tcW w:w="6480" w:type="dxa"/>
            <w:vAlign w:val="center"/>
          </w:tcPr>
          <w:p w14:paraId="0C45A8C9" w14:textId="77777777" w:rsidR="007C54BE" w:rsidRPr="007C54BE" w:rsidRDefault="007C54BE" w:rsidP="0038378F">
            <w:pPr>
              <w:pStyle w:val="ACT1"/>
              <w:spacing w:line="240" w:lineRule="auto"/>
              <w:ind w:left="0"/>
              <w:jc w:val="left"/>
              <w:rPr>
                <w:rFonts w:ascii="Arial" w:hAnsi="Arial" w:cs="Arial"/>
              </w:rPr>
            </w:pPr>
            <w:r w:rsidRPr="007C54BE">
              <w:rPr>
                <w:rFonts w:ascii="Arial" w:hAnsi="Arial" w:cs="Arial"/>
              </w:rPr>
              <w:t xml:space="preserve">Blahoslavova </w:t>
            </w:r>
            <w:proofErr w:type="gramStart"/>
            <w:r w:rsidRPr="007C54BE">
              <w:rPr>
                <w:rFonts w:ascii="Arial" w:hAnsi="Arial" w:cs="Arial"/>
              </w:rPr>
              <w:t>ulice:  od</w:t>
            </w:r>
            <w:proofErr w:type="gramEnd"/>
            <w:r w:rsidRPr="007C54BE">
              <w:rPr>
                <w:rFonts w:ascii="Arial" w:hAnsi="Arial" w:cs="Arial"/>
              </w:rPr>
              <w:t xml:space="preserve"> nám. T. G. Masaryka po ulici Palackého</w:t>
            </w:r>
          </w:p>
        </w:tc>
        <w:tc>
          <w:tcPr>
            <w:tcW w:w="2520" w:type="dxa"/>
          </w:tcPr>
          <w:p w14:paraId="6768EC67" w14:textId="77777777" w:rsidR="007C54BE" w:rsidRPr="007C54BE" w:rsidRDefault="007C54BE" w:rsidP="0038378F">
            <w:pPr>
              <w:pStyle w:val="ACT1"/>
              <w:spacing w:line="240" w:lineRule="auto"/>
              <w:ind w:left="0"/>
              <w:jc w:val="center"/>
              <w:rPr>
                <w:rFonts w:ascii="Arial" w:hAnsi="Arial" w:cs="Arial"/>
              </w:rPr>
            </w:pPr>
            <w:r w:rsidRPr="007C54BE">
              <w:rPr>
                <w:rFonts w:ascii="Arial" w:hAnsi="Arial" w:cs="Arial"/>
              </w:rPr>
              <w:t>PO-PÁ 8-18 hod</w:t>
            </w:r>
          </w:p>
          <w:p w14:paraId="3F420CE6" w14:textId="77777777" w:rsidR="007C54BE" w:rsidRPr="007C54BE" w:rsidRDefault="007C54BE" w:rsidP="0038378F">
            <w:pPr>
              <w:pStyle w:val="ACT1"/>
              <w:spacing w:line="240" w:lineRule="auto"/>
              <w:ind w:left="0"/>
              <w:jc w:val="center"/>
              <w:rPr>
                <w:rFonts w:ascii="Arial" w:hAnsi="Arial" w:cs="Arial"/>
              </w:rPr>
            </w:pPr>
            <w:r w:rsidRPr="007C54BE">
              <w:rPr>
                <w:rFonts w:ascii="Arial" w:hAnsi="Arial" w:cs="Arial"/>
              </w:rPr>
              <w:t>SO 8-12 hod</w:t>
            </w:r>
          </w:p>
        </w:tc>
      </w:tr>
      <w:tr w:rsidR="007C54BE" w:rsidRPr="007C54BE" w14:paraId="16F1F391" w14:textId="77777777" w:rsidTr="007C54BE">
        <w:tc>
          <w:tcPr>
            <w:tcW w:w="6480" w:type="dxa"/>
            <w:vAlign w:val="center"/>
          </w:tcPr>
          <w:p w14:paraId="64D8988A" w14:textId="77777777" w:rsidR="007C54BE" w:rsidRPr="007C54BE" w:rsidRDefault="007C54BE" w:rsidP="0038378F">
            <w:pPr>
              <w:pStyle w:val="ACT1"/>
              <w:spacing w:line="240" w:lineRule="auto"/>
              <w:ind w:left="0"/>
              <w:jc w:val="left"/>
              <w:rPr>
                <w:rFonts w:ascii="Arial" w:hAnsi="Arial" w:cs="Arial"/>
              </w:rPr>
            </w:pPr>
            <w:r w:rsidRPr="007C54BE">
              <w:rPr>
                <w:rFonts w:ascii="Arial" w:hAnsi="Arial" w:cs="Arial"/>
              </w:rPr>
              <w:t>Bratrská ulice: od ulice Palackého po ulici Kratochvílovu – oboustranně a parkoviště</w:t>
            </w:r>
          </w:p>
        </w:tc>
        <w:tc>
          <w:tcPr>
            <w:tcW w:w="2520" w:type="dxa"/>
          </w:tcPr>
          <w:p w14:paraId="6460DA92" w14:textId="77777777" w:rsidR="007C54BE" w:rsidRPr="007C54BE" w:rsidRDefault="007C54BE" w:rsidP="0038378F">
            <w:pPr>
              <w:pStyle w:val="ACT1"/>
              <w:spacing w:line="240" w:lineRule="auto"/>
              <w:ind w:left="0"/>
              <w:jc w:val="center"/>
              <w:rPr>
                <w:rFonts w:ascii="Arial" w:hAnsi="Arial" w:cs="Arial"/>
              </w:rPr>
            </w:pPr>
            <w:r w:rsidRPr="007C54BE">
              <w:rPr>
                <w:rFonts w:ascii="Arial" w:hAnsi="Arial" w:cs="Arial"/>
              </w:rPr>
              <w:t>PO-PÁ 8-18 hod</w:t>
            </w:r>
          </w:p>
          <w:p w14:paraId="72ADF737" w14:textId="77777777" w:rsidR="007C54BE" w:rsidRPr="007C54BE" w:rsidRDefault="007C54BE" w:rsidP="0038378F">
            <w:pPr>
              <w:pStyle w:val="ACT1"/>
              <w:spacing w:line="240" w:lineRule="auto"/>
              <w:ind w:left="0"/>
              <w:jc w:val="center"/>
              <w:rPr>
                <w:rFonts w:ascii="Arial" w:hAnsi="Arial" w:cs="Arial"/>
              </w:rPr>
            </w:pPr>
            <w:r w:rsidRPr="007C54BE">
              <w:rPr>
                <w:rFonts w:ascii="Arial" w:hAnsi="Arial" w:cs="Arial"/>
              </w:rPr>
              <w:t>SO 8-12 hod</w:t>
            </w:r>
          </w:p>
        </w:tc>
      </w:tr>
      <w:tr w:rsidR="007C54BE" w:rsidRPr="007C54BE" w14:paraId="6B638E64" w14:textId="77777777" w:rsidTr="007C54BE">
        <w:trPr>
          <w:trHeight w:val="373"/>
        </w:trPr>
        <w:tc>
          <w:tcPr>
            <w:tcW w:w="6480" w:type="dxa"/>
            <w:vAlign w:val="center"/>
          </w:tcPr>
          <w:p w14:paraId="5B19BB72" w14:textId="77777777" w:rsidR="007C54BE" w:rsidRPr="007C54BE" w:rsidRDefault="007C54BE" w:rsidP="0038378F">
            <w:pPr>
              <w:pStyle w:val="ACT1"/>
              <w:spacing w:line="240" w:lineRule="auto"/>
              <w:ind w:left="0"/>
              <w:jc w:val="left"/>
              <w:rPr>
                <w:rFonts w:ascii="Arial" w:hAnsi="Arial" w:cs="Arial"/>
              </w:rPr>
            </w:pPr>
            <w:r w:rsidRPr="007C54BE">
              <w:rPr>
                <w:rFonts w:ascii="Arial" w:hAnsi="Arial" w:cs="Arial"/>
              </w:rPr>
              <w:t>Palackého ulice – Velká pasáž</w:t>
            </w:r>
          </w:p>
        </w:tc>
        <w:tc>
          <w:tcPr>
            <w:tcW w:w="2520" w:type="dxa"/>
          </w:tcPr>
          <w:p w14:paraId="0538DFFB" w14:textId="77777777" w:rsidR="007C54BE" w:rsidRPr="007C54BE" w:rsidRDefault="007C54BE" w:rsidP="0038378F">
            <w:pPr>
              <w:pStyle w:val="ACT1"/>
              <w:spacing w:line="240" w:lineRule="auto"/>
              <w:ind w:left="0"/>
              <w:jc w:val="center"/>
              <w:rPr>
                <w:rFonts w:ascii="Arial" w:hAnsi="Arial" w:cs="Arial"/>
              </w:rPr>
            </w:pPr>
            <w:r w:rsidRPr="007C54BE">
              <w:rPr>
                <w:rFonts w:ascii="Arial" w:hAnsi="Arial" w:cs="Arial"/>
              </w:rPr>
              <w:t>PO-PÁ 8-18 hod</w:t>
            </w:r>
          </w:p>
          <w:p w14:paraId="71F5524F" w14:textId="77777777" w:rsidR="007C54BE" w:rsidRPr="007C54BE" w:rsidRDefault="007C54BE" w:rsidP="0038378F">
            <w:pPr>
              <w:pStyle w:val="ACT1"/>
              <w:spacing w:line="240" w:lineRule="auto"/>
              <w:ind w:left="0"/>
              <w:jc w:val="center"/>
              <w:rPr>
                <w:rFonts w:ascii="Arial" w:hAnsi="Arial" w:cs="Arial"/>
              </w:rPr>
            </w:pPr>
            <w:r w:rsidRPr="007C54BE">
              <w:rPr>
                <w:rFonts w:ascii="Arial" w:hAnsi="Arial" w:cs="Arial"/>
              </w:rPr>
              <w:t>SO 8-12 hod</w:t>
            </w:r>
          </w:p>
        </w:tc>
      </w:tr>
      <w:tr w:rsidR="007C54BE" w:rsidRPr="007C54BE" w14:paraId="6A37E5CA" w14:textId="77777777" w:rsidTr="007C54BE">
        <w:trPr>
          <w:trHeight w:val="373"/>
        </w:trPr>
        <w:tc>
          <w:tcPr>
            <w:tcW w:w="6480" w:type="dxa"/>
            <w:vAlign w:val="center"/>
          </w:tcPr>
          <w:p w14:paraId="1F65512D" w14:textId="77777777" w:rsidR="007C54BE" w:rsidRPr="007C54BE" w:rsidRDefault="007C54BE" w:rsidP="0038378F">
            <w:pPr>
              <w:pStyle w:val="ACT1"/>
              <w:spacing w:line="240" w:lineRule="auto"/>
              <w:ind w:left="0"/>
              <w:jc w:val="left"/>
              <w:rPr>
                <w:rFonts w:ascii="Arial" w:hAnsi="Arial" w:cs="Arial"/>
              </w:rPr>
            </w:pPr>
            <w:r w:rsidRPr="007C54BE">
              <w:rPr>
                <w:rFonts w:ascii="Arial" w:hAnsi="Arial" w:cs="Arial"/>
              </w:rPr>
              <w:t>Kainarova ulice: parkoviště vnitroblok</w:t>
            </w:r>
          </w:p>
        </w:tc>
        <w:tc>
          <w:tcPr>
            <w:tcW w:w="2520" w:type="dxa"/>
          </w:tcPr>
          <w:p w14:paraId="0CE7E007" w14:textId="77777777" w:rsidR="007C54BE" w:rsidRPr="007C54BE" w:rsidRDefault="007C54BE" w:rsidP="0038378F">
            <w:pPr>
              <w:pStyle w:val="ACT1"/>
              <w:spacing w:line="240" w:lineRule="auto"/>
              <w:ind w:left="0"/>
              <w:jc w:val="center"/>
              <w:rPr>
                <w:rFonts w:ascii="Arial" w:hAnsi="Arial" w:cs="Arial"/>
              </w:rPr>
            </w:pPr>
            <w:r w:rsidRPr="007C54BE">
              <w:rPr>
                <w:rFonts w:ascii="Arial" w:hAnsi="Arial" w:cs="Arial"/>
              </w:rPr>
              <w:t>PO-PÁ 8-18 hod</w:t>
            </w:r>
          </w:p>
          <w:p w14:paraId="368A1442" w14:textId="77777777" w:rsidR="007C54BE" w:rsidRPr="007C54BE" w:rsidRDefault="007C54BE" w:rsidP="0038378F">
            <w:pPr>
              <w:pStyle w:val="ACT1"/>
              <w:spacing w:line="240" w:lineRule="auto"/>
              <w:ind w:left="0"/>
              <w:jc w:val="center"/>
              <w:rPr>
                <w:rFonts w:ascii="Arial" w:hAnsi="Arial" w:cs="Arial"/>
              </w:rPr>
            </w:pPr>
            <w:r w:rsidRPr="007C54BE">
              <w:rPr>
                <w:rFonts w:ascii="Arial" w:hAnsi="Arial" w:cs="Arial"/>
              </w:rPr>
              <w:t>SO 8-12 hod</w:t>
            </w:r>
          </w:p>
        </w:tc>
      </w:tr>
      <w:tr w:rsidR="007C54BE" w:rsidRPr="007C54BE" w14:paraId="6C711D31" w14:textId="77777777" w:rsidTr="007C54BE">
        <w:trPr>
          <w:trHeight w:val="373"/>
        </w:trPr>
        <w:tc>
          <w:tcPr>
            <w:tcW w:w="6480" w:type="dxa"/>
            <w:vAlign w:val="center"/>
          </w:tcPr>
          <w:p w14:paraId="7D7770F6" w14:textId="77777777" w:rsidR="007C54BE" w:rsidRPr="007C54BE" w:rsidRDefault="007C54BE" w:rsidP="0038378F">
            <w:pPr>
              <w:pStyle w:val="ACT1"/>
              <w:spacing w:line="240" w:lineRule="auto"/>
              <w:ind w:left="0"/>
              <w:jc w:val="left"/>
              <w:rPr>
                <w:rFonts w:ascii="Arial" w:hAnsi="Arial" w:cs="Arial"/>
              </w:rPr>
            </w:pPr>
            <w:r w:rsidRPr="007C54BE">
              <w:rPr>
                <w:rFonts w:ascii="Arial" w:hAnsi="Arial" w:cs="Arial"/>
              </w:rPr>
              <w:t>Jateční ulice: parkoviště</w:t>
            </w:r>
          </w:p>
        </w:tc>
        <w:tc>
          <w:tcPr>
            <w:tcW w:w="2520" w:type="dxa"/>
          </w:tcPr>
          <w:p w14:paraId="6A3593DC" w14:textId="77777777" w:rsidR="007C54BE" w:rsidRPr="007C54BE" w:rsidRDefault="007C54BE" w:rsidP="0038378F">
            <w:pPr>
              <w:pStyle w:val="ACT1"/>
              <w:spacing w:line="240" w:lineRule="auto"/>
              <w:ind w:left="0"/>
              <w:jc w:val="center"/>
              <w:rPr>
                <w:rFonts w:ascii="Arial" w:hAnsi="Arial" w:cs="Arial"/>
              </w:rPr>
            </w:pPr>
            <w:r w:rsidRPr="007C54BE">
              <w:rPr>
                <w:rFonts w:ascii="Arial" w:hAnsi="Arial" w:cs="Arial"/>
              </w:rPr>
              <w:t>PO-PÁ 8-18 hod</w:t>
            </w:r>
          </w:p>
          <w:p w14:paraId="247660ED" w14:textId="77777777" w:rsidR="007C54BE" w:rsidRPr="007C54BE" w:rsidRDefault="007C54BE" w:rsidP="0038378F">
            <w:pPr>
              <w:pStyle w:val="ACT1"/>
              <w:spacing w:line="240" w:lineRule="auto"/>
              <w:ind w:left="0"/>
              <w:jc w:val="center"/>
              <w:rPr>
                <w:rFonts w:ascii="Arial" w:hAnsi="Arial" w:cs="Arial"/>
              </w:rPr>
            </w:pPr>
            <w:r w:rsidRPr="007C54BE">
              <w:rPr>
                <w:rFonts w:ascii="Arial" w:hAnsi="Arial" w:cs="Arial"/>
              </w:rPr>
              <w:t>SO 8-12 hod</w:t>
            </w:r>
          </w:p>
        </w:tc>
      </w:tr>
    </w:tbl>
    <w:p w14:paraId="4A79CA60" w14:textId="77777777" w:rsidR="007C54BE" w:rsidRPr="007C54BE" w:rsidRDefault="007C54BE" w:rsidP="007C54BE">
      <w:pPr>
        <w:pStyle w:val="ACT1"/>
        <w:spacing w:before="120" w:line="240" w:lineRule="auto"/>
        <w:ind w:left="0"/>
        <w:rPr>
          <w:rFonts w:ascii="Arial" w:hAnsi="Arial" w:cs="Arial"/>
        </w:rPr>
      </w:pPr>
    </w:p>
    <w:p w14:paraId="3D559C2B" w14:textId="57232ADB" w:rsidR="007C54BE" w:rsidRPr="007C54BE" w:rsidRDefault="007C54BE" w:rsidP="007C54BE">
      <w:pPr>
        <w:pStyle w:val="ACT1"/>
        <w:spacing w:before="120" w:line="240" w:lineRule="auto"/>
        <w:ind w:left="360" w:hanging="643"/>
        <w:rPr>
          <w:rFonts w:ascii="Arial" w:hAnsi="Arial" w:cs="Arial"/>
        </w:rPr>
      </w:pPr>
      <w:r w:rsidRPr="007C54BE">
        <w:rPr>
          <w:rFonts w:ascii="Arial" w:hAnsi="Arial" w:cs="Arial"/>
        </w:rPr>
        <w:t xml:space="preserve">     *</w:t>
      </w:r>
      <w:r w:rsidRPr="007C54BE">
        <w:rPr>
          <w:rFonts w:ascii="Arial" w:hAnsi="Arial" w:cs="Arial"/>
        </w:rPr>
        <w:tab/>
        <w:t xml:space="preserve">Doba zpoplatnění u parkovišť na Horním náměstí před matrikou a vpravo od vchodu do zámku je PO – </w:t>
      </w:r>
      <w:proofErr w:type="gramStart"/>
      <w:r w:rsidRPr="007C54BE">
        <w:rPr>
          <w:rFonts w:ascii="Arial" w:hAnsi="Arial" w:cs="Arial"/>
        </w:rPr>
        <w:t>ČT  8</w:t>
      </w:r>
      <w:proofErr w:type="gramEnd"/>
      <w:r w:rsidRPr="007C54BE">
        <w:rPr>
          <w:rFonts w:ascii="Arial" w:hAnsi="Arial" w:cs="Arial"/>
        </w:rPr>
        <w:t>-18 hod a PÁ 15-18 hod.</w:t>
      </w:r>
    </w:p>
    <w:p w14:paraId="1854E88D" w14:textId="77777777" w:rsidR="007C54BE" w:rsidRPr="007C54BE" w:rsidRDefault="007C54BE" w:rsidP="007C54BE">
      <w:pPr>
        <w:pStyle w:val="ACT1"/>
        <w:spacing w:before="120" w:line="240" w:lineRule="auto"/>
        <w:ind w:left="360" w:hanging="643"/>
        <w:rPr>
          <w:rFonts w:ascii="Arial" w:hAnsi="Arial" w:cs="Arial"/>
        </w:rPr>
      </w:pPr>
    </w:p>
    <w:p w14:paraId="618AA647" w14:textId="50CA0E9E" w:rsidR="007C54BE" w:rsidRPr="007C54BE" w:rsidRDefault="007C54BE" w:rsidP="007C54BE">
      <w:pPr>
        <w:pStyle w:val="ACT1"/>
        <w:spacing w:before="120" w:line="240" w:lineRule="auto"/>
        <w:ind w:left="0"/>
        <w:rPr>
          <w:rFonts w:ascii="Arial" w:hAnsi="Arial" w:cs="Arial"/>
        </w:rPr>
      </w:pPr>
      <w:r w:rsidRPr="007C54BE">
        <w:rPr>
          <w:rFonts w:ascii="Arial" w:hAnsi="Arial" w:cs="Arial"/>
        </w:rPr>
        <w:t>Místní komunikace nebo jejich určené úseky jsou přesně specifikovány v grafické části přílohy č. 1.</w:t>
      </w:r>
      <w:r w:rsidR="003A2FCD">
        <w:rPr>
          <w:rFonts w:ascii="Arial" w:hAnsi="Arial" w:cs="Arial"/>
        </w:rPr>
        <w:t>“.</w:t>
      </w:r>
    </w:p>
    <w:p w14:paraId="2E4E909C" w14:textId="1F19E88F" w:rsidR="007C54BE" w:rsidRPr="007C54BE" w:rsidRDefault="007C54BE" w:rsidP="007C54BE">
      <w:pPr>
        <w:pStyle w:val="Textpoznpodarou"/>
        <w:jc w:val="both"/>
        <w:rPr>
          <w:rFonts w:ascii="Arial" w:hAnsi="Arial" w:cs="Arial"/>
        </w:rPr>
      </w:pPr>
      <w:r w:rsidRPr="007C54BE">
        <w:rPr>
          <w:rFonts w:ascii="Arial" w:hAnsi="Arial" w:cs="Arial"/>
        </w:rPr>
        <w:br w:type="page"/>
      </w:r>
    </w:p>
    <w:p w14:paraId="05196AF5" w14:textId="77777777" w:rsidR="00D35322" w:rsidRDefault="00D35322" w:rsidP="00D35322">
      <w:pPr>
        <w:pStyle w:val="Textpoznpodarou"/>
        <w:jc w:val="both"/>
        <w:rPr>
          <w:rFonts w:ascii="Arial" w:hAnsi="Arial" w:cs="Arial"/>
        </w:rPr>
      </w:pPr>
    </w:p>
    <w:p w14:paraId="6D821088" w14:textId="2D320793" w:rsidR="00D35322" w:rsidRPr="004F6425" w:rsidRDefault="00D35322" w:rsidP="00D35322">
      <w:pPr>
        <w:pStyle w:val="Nadpis5"/>
        <w:jc w:val="center"/>
        <w:rPr>
          <w:rFonts w:ascii="Arial" w:hAnsi="Arial" w:cs="Arial"/>
          <w:b/>
          <w:bCs/>
          <w:lang w:eastAsia="cs-CZ"/>
        </w:rPr>
      </w:pPr>
      <w:r w:rsidRPr="004F6425">
        <w:rPr>
          <w:rFonts w:ascii="Arial" w:hAnsi="Arial" w:cs="Arial"/>
          <w:b/>
          <w:bCs/>
          <w:lang w:eastAsia="cs-CZ"/>
        </w:rPr>
        <w:t>Článek 2</w:t>
      </w:r>
    </w:p>
    <w:p w14:paraId="7027A6D7" w14:textId="788FCF56" w:rsidR="00360706" w:rsidRDefault="00360706" w:rsidP="00360706">
      <w:pPr>
        <w:jc w:val="center"/>
        <w:rPr>
          <w:b/>
          <w:bCs/>
          <w:color w:val="0F4761" w:themeColor="accent1" w:themeShade="BF"/>
          <w:sz w:val="22"/>
          <w:szCs w:val="22"/>
          <w:lang w:eastAsia="cs-CZ"/>
        </w:rPr>
      </w:pPr>
      <w:r w:rsidRPr="004F6425">
        <w:rPr>
          <w:b/>
          <w:bCs/>
          <w:color w:val="0F4761" w:themeColor="accent1" w:themeShade="BF"/>
          <w:sz w:val="22"/>
          <w:szCs w:val="22"/>
          <w:lang w:eastAsia="cs-CZ"/>
        </w:rPr>
        <w:t>Přechodn</w:t>
      </w:r>
      <w:r w:rsidR="00FC6DCF">
        <w:rPr>
          <w:b/>
          <w:bCs/>
          <w:color w:val="0F4761" w:themeColor="accent1" w:themeShade="BF"/>
          <w:sz w:val="22"/>
          <w:szCs w:val="22"/>
          <w:lang w:eastAsia="cs-CZ"/>
        </w:rPr>
        <w:t>é</w:t>
      </w:r>
      <w:r w:rsidRPr="004F6425">
        <w:rPr>
          <w:b/>
          <w:bCs/>
          <w:color w:val="0F4761" w:themeColor="accent1" w:themeShade="BF"/>
          <w:sz w:val="22"/>
          <w:szCs w:val="22"/>
          <w:lang w:eastAsia="cs-CZ"/>
        </w:rPr>
        <w:t xml:space="preserve"> ustanovení</w:t>
      </w:r>
    </w:p>
    <w:p w14:paraId="7B718F0E" w14:textId="77777777" w:rsidR="00FC6DCF" w:rsidRPr="004F6425" w:rsidRDefault="00FC6DCF" w:rsidP="001A2DB9">
      <w:pPr>
        <w:rPr>
          <w:b/>
          <w:bCs/>
          <w:color w:val="0F4761" w:themeColor="accent1" w:themeShade="BF"/>
          <w:sz w:val="24"/>
          <w:szCs w:val="24"/>
          <w:lang w:eastAsia="cs-CZ"/>
        </w:rPr>
      </w:pPr>
    </w:p>
    <w:p w14:paraId="4694EF79" w14:textId="172FC1CF" w:rsidR="00D35322" w:rsidRDefault="00FC6DCF" w:rsidP="001A2DB9">
      <w:pPr>
        <w:pStyle w:val="Odstavecseseznamem"/>
        <w:numPr>
          <w:ilvl w:val="3"/>
          <w:numId w:val="9"/>
        </w:numPr>
        <w:ind w:left="426" w:hanging="284"/>
        <w:jc w:val="both"/>
        <w:rPr>
          <w:rFonts w:ascii="Arial" w:hAnsi="Arial" w:cs="Arial"/>
          <w:sz w:val="20"/>
          <w:szCs w:val="20"/>
          <w:lang w:eastAsia="cs-CZ"/>
        </w:rPr>
      </w:pPr>
      <w:r w:rsidRPr="00FC6DCF">
        <w:rPr>
          <w:rFonts w:ascii="Arial" w:hAnsi="Arial" w:cs="Arial"/>
          <w:sz w:val="20"/>
          <w:szCs w:val="20"/>
          <w:lang w:eastAsia="cs-CZ"/>
        </w:rPr>
        <w:t xml:space="preserve">Dlouhodobým parkovacím lístkem vydaným </w:t>
      </w:r>
      <w:r>
        <w:rPr>
          <w:rFonts w:ascii="Arial" w:hAnsi="Arial" w:cs="Arial"/>
          <w:sz w:val="20"/>
          <w:szCs w:val="20"/>
          <w:lang w:eastAsia="cs-CZ"/>
        </w:rPr>
        <w:t xml:space="preserve">podle článku </w:t>
      </w:r>
      <w:r w:rsidR="00B559A1">
        <w:rPr>
          <w:rFonts w:ascii="Arial" w:hAnsi="Arial" w:cs="Arial"/>
          <w:sz w:val="20"/>
          <w:szCs w:val="20"/>
          <w:lang w:eastAsia="cs-CZ"/>
        </w:rPr>
        <w:t>2</w:t>
      </w:r>
      <w:r w:rsidR="00C374E8">
        <w:rPr>
          <w:rFonts w:ascii="Arial" w:hAnsi="Arial" w:cs="Arial"/>
          <w:sz w:val="20"/>
          <w:szCs w:val="20"/>
          <w:lang w:eastAsia="cs-CZ"/>
        </w:rPr>
        <w:t xml:space="preserve"> odst. 6 </w:t>
      </w:r>
      <w:r w:rsidR="00D922AD">
        <w:rPr>
          <w:rFonts w:ascii="Arial" w:hAnsi="Arial" w:cs="Arial"/>
          <w:sz w:val="20"/>
          <w:szCs w:val="20"/>
          <w:lang w:eastAsia="cs-CZ"/>
        </w:rPr>
        <w:t>Nařízení č. 1/2020 ve znění do účinnosti tohoto nařízení lze</w:t>
      </w:r>
      <w:r w:rsidR="00287278">
        <w:rPr>
          <w:rFonts w:ascii="Arial" w:hAnsi="Arial" w:cs="Arial"/>
          <w:sz w:val="20"/>
          <w:szCs w:val="20"/>
          <w:lang w:eastAsia="cs-CZ"/>
        </w:rPr>
        <w:t xml:space="preserve"> při splnění podmínek dle N</w:t>
      </w:r>
      <w:r w:rsidR="004A2878">
        <w:rPr>
          <w:rFonts w:ascii="Arial" w:hAnsi="Arial" w:cs="Arial"/>
          <w:sz w:val="20"/>
          <w:szCs w:val="20"/>
          <w:lang w:eastAsia="cs-CZ"/>
        </w:rPr>
        <w:t>ařízení č 1/2020 ve znění do účinnosti tohoto nařízení</w:t>
      </w:r>
      <w:r w:rsidR="00D922AD">
        <w:rPr>
          <w:rFonts w:ascii="Arial" w:hAnsi="Arial" w:cs="Arial"/>
          <w:sz w:val="20"/>
          <w:szCs w:val="20"/>
          <w:lang w:eastAsia="cs-CZ"/>
        </w:rPr>
        <w:t xml:space="preserve"> prokázat zaplacení ceny za stání silničního motorového vozidla dle čl. 2 odst. 1 Nařízení č. 1/2020 do skončení doby jeho platnosti.</w:t>
      </w:r>
    </w:p>
    <w:p w14:paraId="3A833F00" w14:textId="3F497AF4" w:rsidR="00D922AD" w:rsidRDefault="00D922AD" w:rsidP="001A2DB9">
      <w:pPr>
        <w:pStyle w:val="Odstavecseseznamem"/>
        <w:numPr>
          <w:ilvl w:val="3"/>
          <w:numId w:val="9"/>
        </w:numPr>
        <w:ind w:left="426" w:hanging="284"/>
        <w:jc w:val="both"/>
        <w:rPr>
          <w:rFonts w:ascii="Arial" w:hAnsi="Arial" w:cs="Arial"/>
          <w:sz w:val="20"/>
          <w:szCs w:val="20"/>
          <w:lang w:eastAsia="cs-CZ"/>
        </w:rPr>
      </w:pPr>
      <w:r>
        <w:rPr>
          <w:rFonts w:ascii="Arial" w:hAnsi="Arial" w:cs="Arial"/>
          <w:sz w:val="20"/>
          <w:szCs w:val="20"/>
          <w:lang w:eastAsia="cs-CZ"/>
        </w:rPr>
        <w:t>Parkovací kartou vydanou podle článku 3 odst. 3</w:t>
      </w:r>
      <w:r w:rsidR="00E87F24">
        <w:rPr>
          <w:rFonts w:ascii="Arial" w:hAnsi="Arial" w:cs="Arial"/>
          <w:sz w:val="20"/>
          <w:szCs w:val="20"/>
          <w:lang w:eastAsia="cs-CZ"/>
        </w:rPr>
        <w:t xml:space="preserve"> Nařízení č. 1/2020 ve znění do účinnosti tohoto nařízení lze</w:t>
      </w:r>
      <w:r w:rsidR="004A2878">
        <w:rPr>
          <w:rFonts w:ascii="Arial" w:hAnsi="Arial" w:cs="Arial"/>
          <w:sz w:val="20"/>
          <w:szCs w:val="20"/>
          <w:lang w:eastAsia="cs-CZ"/>
        </w:rPr>
        <w:t xml:space="preserve"> při </w:t>
      </w:r>
      <w:r w:rsidR="006D2C90">
        <w:rPr>
          <w:rFonts w:ascii="Arial" w:hAnsi="Arial" w:cs="Arial"/>
          <w:sz w:val="20"/>
          <w:szCs w:val="20"/>
          <w:lang w:eastAsia="cs-CZ"/>
        </w:rPr>
        <w:t>splnění</w:t>
      </w:r>
      <w:r w:rsidR="004A2878">
        <w:rPr>
          <w:rFonts w:ascii="Arial" w:hAnsi="Arial" w:cs="Arial"/>
          <w:sz w:val="20"/>
          <w:szCs w:val="20"/>
          <w:lang w:eastAsia="cs-CZ"/>
        </w:rPr>
        <w:t xml:space="preserve"> podmínek dle</w:t>
      </w:r>
      <w:r w:rsidR="006D2C90">
        <w:rPr>
          <w:rFonts w:ascii="Arial" w:hAnsi="Arial" w:cs="Arial"/>
          <w:sz w:val="20"/>
          <w:szCs w:val="20"/>
          <w:lang w:eastAsia="cs-CZ"/>
        </w:rPr>
        <w:t xml:space="preserve"> Nařízení č. 1/2020 ve znění do účinnosti tohoto nařízení</w:t>
      </w:r>
      <w:r w:rsidR="00E87F24">
        <w:rPr>
          <w:rFonts w:ascii="Arial" w:hAnsi="Arial" w:cs="Arial"/>
          <w:sz w:val="20"/>
          <w:szCs w:val="20"/>
          <w:lang w:eastAsia="cs-CZ"/>
        </w:rPr>
        <w:t xml:space="preserve"> prokázat zaplacení ceny za stání silničního motorového vozidla dle čl. 3 odst. 1 </w:t>
      </w:r>
      <w:r w:rsidR="00171B70">
        <w:rPr>
          <w:rFonts w:ascii="Arial" w:hAnsi="Arial" w:cs="Arial"/>
          <w:sz w:val="20"/>
          <w:szCs w:val="20"/>
          <w:lang w:eastAsia="cs-CZ"/>
        </w:rPr>
        <w:t>Nařízení č. 1/2020 do skončení doby její platnosti.</w:t>
      </w:r>
    </w:p>
    <w:p w14:paraId="69A5B980" w14:textId="77777777" w:rsidR="00171B70" w:rsidRDefault="00171B70" w:rsidP="00171B70">
      <w:pPr>
        <w:rPr>
          <w:lang w:eastAsia="cs-CZ"/>
        </w:rPr>
      </w:pPr>
    </w:p>
    <w:p w14:paraId="6C4E2971" w14:textId="1A042BE5" w:rsidR="00171B70" w:rsidRPr="004F6425" w:rsidRDefault="00171B70" w:rsidP="00171B70">
      <w:pPr>
        <w:pStyle w:val="Nadpis5"/>
        <w:jc w:val="center"/>
        <w:rPr>
          <w:rFonts w:ascii="Arial" w:hAnsi="Arial" w:cs="Arial"/>
          <w:b/>
          <w:bCs/>
          <w:lang w:eastAsia="cs-CZ"/>
        </w:rPr>
      </w:pPr>
      <w:r w:rsidRPr="004F6425">
        <w:rPr>
          <w:rFonts w:ascii="Arial" w:hAnsi="Arial" w:cs="Arial"/>
          <w:b/>
          <w:bCs/>
          <w:lang w:eastAsia="cs-CZ"/>
        </w:rPr>
        <w:t xml:space="preserve">Článek </w:t>
      </w:r>
      <w:r>
        <w:rPr>
          <w:rFonts w:ascii="Arial" w:hAnsi="Arial" w:cs="Arial"/>
          <w:b/>
          <w:bCs/>
          <w:lang w:eastAsia="cs-CZ"/>
        </w:rPr>
        <w:t>3</w:t>
      </w:r>
    </w:p>
    <w:p w14:paraId="0D98C7F8" w14:textId="16D62378" w:rsidR="00171B70" w:rsidRDefault="00171B70" w:rsidP="00171B70">
      <w:pPr>
        <w:jc w:val="center"/>
        <w:rPr>
          <w:b/>
          <w:bCs/>
          <w:color w:val="0F4761" w:themeColor="accent1" w:themeShade="BF"/>
          <w:sz w:val="22"/>
          <w:szCs w:val="22"/>
          <w:lang w:eastAsia="cs-CZ"/>
        </w:rPr>
      </w:pPr>
      <w:r>
        <w:rPr>
          <w:b/>
          <w:bCs/>
          <w:color w:val="0F4761" w:themeColor="accent1" w:themeShade="BF"/>
          <w:sz w:val="22"/>
          <w:szCs w:val="22"/>
          <w:lang w:eastAsia="cs-CZ"/>
        </w:rPr>
        <w:t>Účinnost</w:t>
      </w:r>
    </w:p>
    <w:p w14:paraId="29FBC61D" w14:textId="77777777" w:rsidR="00171B70" w:rsidRDefault="00171B70" w:rsidP="00171B70">
      <w:pPr>
        <w:jc w:val="center"/>
        <w:rPr>
          <w:b/>
          <w:bCs/>
          <w:color w:val="0F4761" w:themeColor="accent1" w:themeShade="BF"/>
          <w:sz w:val="22"/>
          <w:szCs w:val="22"/>
          <w:lang w:eastAsia="cs-CZ"/>
        </w:rPr>
      </w:pPr>
    </w:p>
    <w:p w14:paraId="0BF11F19" w14:textId="2AD18969" w:rsidR="00171B70" w:rsidRPr="00F6696A" w:rsidRDefault="00F6696A" w:rsidP="00DF1E82">
      <w:pPr>
        <w:ind w:left="426"/>
        <w:jc w:val="left"/>
        <w:rPr>
          <w:color w:val="auto"/>
          <w:lang w:eastAsia="cs-CZ"/>
        </w:rPr>
      </w:pPr>
      <w:r w:rsidRPr="00F6696A">
        <w:rPr>
          <w:color w:val="auto"/>
          <w:lang w:eastAsia="cs-CZ"/>
        </w:rPr>
        <w:t>Nařízení nabývá účinnosti dne 1. března 2026.</w:t>
      </w:r>
    </w:p>
    <w:p w14:paraId="40A2EB31" w14:textId="77777777" w:rsidR="00171B70" w:rsidRPr="00171B70" w:rsidRDefault="00171B70" w:rsidP="00171B70">
      <w:pPr>
        <w:rPr>
          <w:lang w:eastAsia="cs-CZ"/>
        </w:rPr>
      </w:pPr>
    </w:p>
    <w:p w14:paraId="2EAE3DB5" w14:textId="77777777" w:rsidR="00D35322" w:rsidRDefault="00D35322" w:rsidP="00D35322">
      <w:pPr>
        <w:pStyle w:val="Textpoznpodarou"/>
        <w:jc w:val="both"/>
        <w:rPr>
          <w:rFonts w:ascii="Arial" w:hAnsi="Arial" w:cs="Arial"/>
        </w:rPr>
      </w:pPr>
    </w:p>
    <w:p w14:paraId="6757401E" w14:textId="77777777" w:rsidR="00D35322" w:rsidRDefault="00D35322" w:rsidP="00D35322">
      <w:pPr>
        <w:pStyle w:val="Textpoznpodarou"/>
        <w:jc w:val="both"/>
        <w:rPr>
          <w:rFonts w:ascii="Arial" w:hAnsi="Arial" w:cs="Arial"/>
        </w:rPr>
      </w:pPr>
    </w:p>
    <w:p w14:paraId="55916AEE" w14:textId="77777777" w:rsidR="00D35322" w:rsidRPr="007E3FF9" w:rsidRDefault="00D35322" w:rsidP="00D35322">
      <w:pPr>
        <w:pStyle w:val="Textpoznpodarou"/>
        <w:jc w:val="both"/>
        <w:rPr>
          <w:rFonts w:ascii="Arial" w:hAnsi="Arial" w:cs="Arial"/>
        </w:rPr>
      </w:pPr>
    </w:p>
    <w:p w14:paraId="6ABE64B7" w14:textId="77777777" w:rsidR="00C8443F" w:rsidRDefault="00C8443F" w:rsidP="00C8443F"/>
    <w:p w14:paraId="5BC0B49A" w14:textId="77777777" w:rsidR="00230E72" w:rsidRDefault="00230E72" w:rsidP="00C8443F"/>
    <w:p w14:paraId="6ADBD80E" w14:textId="77777777" w:rsidR="00230E72" w:rsidRDefault="00230E72" w:rsidP="00C8443F"/>
    <w:p w14:paraId="08CF0789" w14:textId="77777777" w:rsidR="00230E72" w:rsidRDefault="00230E72" w:rsidP="00C8443F"/>
    <w:p w14:paraId="602C55DC" w14:textId="3F62F338" w:rsidR="00230E72" w:rsidRPr="00230E72" w:rsidRDefault="00230E72" w:rsidP="00C8443F">
      <w:pPr>
        <w:rPr>
          <w:b/>
          <w:bCs/>
        </w:rPr>
      </w:pPr>
      <w:r w:rsidRPr="00230E72">
        <w:rPr>
          <w:b/>
          <w:bCs/>
        </w:rPr>
        <w:t>-------------------------------------</w:t>
      </w:r>
      <w:r w:rsidRPr="00230E72">
        <w:rPr>
          <w:b/>
          <w:bCs/>
        </w:rPr>
        <w:tab/>
      </w:r>
      <w:r w:rsidRPr="00230E72">
        <w:rPr>
          <w:b/>
          <w:bCs/>
        </w:rPr>
        <w:tab/>
      </w:r>
      <w:r w:rsidRPr="00230E72">
        <w:rPr>
          <w:b/>
          <w:bCs/>
        </w:rPr>
        <w:tab/>
      </w:r>
      <w:r w:rsidRPr="00230E72">
        <w:rPr>
          <w:b/>
          <w:bCs/>
        </w:rPr>
        <w:tab/>
      </w:r>
      <w:r w:rsidRPr="00230E72">
        <w:rPr>
          <w:b/>
          <w:bCs/>
        </w:rPr>
        <w:tab/>
        <w:t>--------------------------------</w:t>
      </w:r>
    </w:p>
    <w:p w14:paraId="358D8AFA" w14:textId="29C9294F" w:rsidR="00230E72" w:rsidRPr="00230E72" w:rsidRDefault="00230E72" w:rsidP="00C8443F">
      <w:pPr>
        <w:rPr>
          <w:b/>
          <w:bCs/>
        </w:rPr>
      </w:pPr>
      <w:r w:rsidRPr="00230E72">
        <w:rPr>
          <w:b/>
          <w:bCs/>
        </w:rPr>
        <w:t>Ing. Petr Vrána</w:t>
      </w:r>
      <w:r w:rsidRPr="00230E72">
        <w:rPr>
          <w:b/>
          <w:bCs/>
        </w:rPr>
        <w:tab/>
      </w:r>
      <w:r w:rsidRPr="00230E72">
        <w:rPr>
          <w:b/>
          <w:bCs/>
        </w:rPr>
        <w:tab/>
      </w:r>
      <w:r w:rsidRPr="00230E72">
        <w:rPr>
          <w:b/>
          <w:bCs/>
        </w:rPr>
        <w:tab/>
      </w:r>
      <w:r w:rsidRPr="00230E72">
        <w:rPr>
          <w:b/>
          <w:bCs/>
        </w:rPr>
        <w:tab/>
      </w:r>
      <w:r w:rsidRPr="00230E72">
        <w:rPr>
          <w:b/>
          <w:bCs/>
        </w:rPr>
        <w:tab/>
      </w:r>
      <w:r w:rsidRPr="00230E72">
        <w:rPr>
          <w:b/>
          <w:bCs/>
        </w:rPr>
        <w:tab/>
      </w:r>
      <w:r w:rsidRPr="00230E72">
        <w:rPr>
          <w:b/>
          <w:bCs/>
        </w:rPr>
        <w:tab/>
        <w:t>Ing. Tomáš Navrátil</w:t>
      </w:r>
    </w:p>
    <w:p w14:paraId="0444D9C5" w14:textId="3A650667" w:rsidR="00230E72" w:rsidRPr="00230E72" w:rsidRDefault="00230E72" w:rsidP="00C8443F">
      <w:pPr>
        <w:rPr>
          <w:b/>
          <w:bCs/>
        </w:rPr>
      </w:pPr>
      <w:r w:rsidRPr="00230E72">
        <w:rPr>
          <w:b/>
          <w:bCs/>
        </w:rPr>
        <w:t>primátor</w:t>
      </w:r>
      <w:r w:rsidRPr="00230E72">
        <w:rPr>
          <w:b/>
          <w:bCs/>
        </w:rPr>
        <w:tab/>
      </w:r>
      <w:r w:rsidRPr="00230E72">
        <w:rPr>
          <w:b/>
          <w:bCs/>
        </w:rPr>
        <w:tab/>
      </w:r>
      <w:r w:rsidRPr="00230E72">
        <w:rPr>
          <w:b/>
          <w:bCs/>
        </w:rPr>
        <w:tab/>
      </w:r>
      <w:r w:rsidRPr="00230E72">
        <w:rPr>
          <w:b/>
          <w:bCs/>
        </w:rPr>
        <w:tab/>
      </w:r>
      <w:r w:rsidRPr="00230E72">
        <w:rPr>
          <w:b/>
          <w:bCs/>
        </w:rPr>
        <w:tab/>
      </w:r>
      <w:r w:rsidRPr="00230E72">
        <w:rPr>
          <w:b/>
          <w:bCs/>
        </w:rPr>
        <w:tab/>
      </w:r>
      <w:r w:rsidRPr="00230E72">
        <w:rPr>
          <w:b/>
          <w:bCs/>
        </w:rPr>
        <w:tab/>
        <w:t>náměstek primátora</w:t>
      </w:r>
    </w:p>
    <w:p w14:paraId="56E1701B" w14:textId="77777777" w:rsidR="00947C78" w:rsidRDefault="00947C78"/>
    <w:sectPr w:rsidR="00947C78" w:rsidSect="00C8443F">
      <w:headerReference w:type="default" r:id="rId9"/>
      <w:footerReference w:type="even" r:id="rId10"/>
      <w:footerReference w:type="default" r:id="rId11"/>
      <w:footerReference w:type="first" r:id="rId12"/>
      <w:pgSz w:w="11906" w:h="16838"/>
      <w:pgMar w:top="851" w:right="2948" w:bottom="2268" w:left="1134" w:header="851"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4A359" w14:textId="77777777" w:rsidR="00570B05" w:rsidRDefault="00570B05">
      <w:pPr>
        <w:spacing w:line="240" w:lineRule="auto"/>
      </w:pPr>
      <w:r>
        <w:separator/>
      </w:r>
    </w:p>
  </w:endnote>
  <w:endnote w:type="continuationSeparator" w:id="0">
    <w:p w14:paraId="006162AF" w14:textId="77777777" w:rsidR="00570B05" w:rsidRDefault="00570B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00330" w14:textId="77777777" w:rsidR="00C8443F" w:rsidRDefault="00C8443F" w:rsidP="00316710">
    <w:r>
      <w:rPr>
        <w:noProof/>
      </w:rPr>
      <mc:AlternateContent>
        <mc:Choice Requires="wps">
          <w:drawing>
            <wp:anchor distT="0" distB="0" distL="0" distR="0" simplePos="0" relativeHeight="251657216" behindDoc="0" locked="0" layoutInCell="1" allowOverlap="1" wp14:anchorId="0455D293" wp14:editId="6B7BF464">
              <wp:simplePos x="635" y="635"/>
              <wp:positionH relativeFrom="page">
                <wp:align>left</wp:align>
              </wp:positionH>
              <wp:positionV relativeFrom="page">
                <wp:align>bottom</wp:align>
              </wp:positionV>
              <wp:extent cx="443865" cy="443865"/>
              <wp:effectExtent l="0" t="0" r="1270" b="0"/>
              <wp:wrapNone/>
              <wp:docPr id="1058353554" name="Textové pole 4">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46F465" w14:textId="77777777" w:rsidR="00C8443F" w:rsidRPr="00735EBE" w:rsidRDefault="00C8443F" w:rsidP="00316710">
                          <w:pPr>
                            <w:rPr>
                              <w:noProof/>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455D293" id="_x0000_t202" coordsize="21600,21600" o:spt="202" path="m,l,21600r21600,l21600,xe">
              <v:stroke joinstyle="miter"/>
              <v:path gradientshapeok="t" o:connecttype="rect"/>
            </v:shapetype>
            <v:shape id="Textové pole 4" o:spid="_x0000_s1026" type="#_x0000_t202" style="position:absolute;left:0;text-align:left;margin-left:0;margin-top:0;width:34.95pt;height:34.95pt;z-index:25165721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2A46F465" w14:textId="77777777" w:rsidR="00C8443F" w:rsidRPr="00735EBE" w:rsidRDefault="00C8443F" w:rsidP="00316710">
                    <w:pPr>
                      <w:rPr>
                        <w:noProof/>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484EE" w14:textId="6AA137B9" w:rsidR="001A2DB9" w:rsidRDefault="001A2DB9">
    <w:pPr>
      <w:pStyle w:val="Zpat"/>
    </w:pPr>
    <w:r>
      <w:rPr>
        <w:noProof/>
      </w:rPr>
      <w:drawing>
        <wp:inline distT="0" distB="0" distL="0" distR="0" wp14:anchorId="45E3A247" wp14:editId="48D5511D">
          <wp:extent cx="431800" cy="546100"/>
          <wp:effectExtent l="0" t="0" r="0" b="0"/>
          <wp:docPr id="44984616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537536" name="Obrázek 1081537536"/>
                  <pic:cNvPicPr/>
                </pic:nvPicPr>
                <pic:blipFill>
                  <a:blip r:embed="rId1"/>
                  <a:stretch>
                    <a:fillRect/>
                  </a:stretch>
                </pic:blipFill>
                <pic:spPr>
                  <a:xfrm>
                    <a:off x="0" y="0"/>
                    <a:ext cx="431800" cy="5461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6D64C" w14:textId="77777777" w:rsidR="00C8443F" w:rsidRDefault="00C8443F">
    <w:pPr>
      <w:pStyle w:val="Zpat"/>
    </w:pPr>
    <w:r>
      <w:rPr>
        <w:noProof/>
      </w:rPr>
      <w:drawing>
        <wp:inline distT="0" distB="0" distL="0" distR="0" wp14:anchorId="7971ED97" wp14:editId="22B4B2B8">
          <wp:extent cx="431800" cy="546100"/>
          <wp:effectExtent l="0" t="0" r="0" b="0"/>
          <wp:docPr id="35051161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537536" name="Obrázek 1081537536"/>
                  <pic:cNvPicPr/>
                </pic:nvPicPr>
                <pic:blipFill>
                  <a:blip r:embed="rId1"/>
                  <a:stretch>
                    <a:fillRect/>
                  </a:stretch>
                </pic:blipFill>
                <pic:spPr>
                  <a:xfrm>
                    <a:off x="0" y="0"/>
                    <a:ext cx="431800" cy="5461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ED326" w14:textId="77777777" w:rsidR="00570B05" w:rsidRDefault="00570B05">
      <w:pPr>
        <w:spacing w:line="240" w:lineRule="auto"/>
      </w:pPr>
      <w:r>
        <w:separator/>
      </w:r>
    </w:p>
  </w:footnote>
  <w:footnote w:type="continuationSeparator" w:id="0">
    <w:p w14:paraId="7030A0FA" w14:textId="77777777" w:rsidR="00570B05" w:rsidRDefault="00570B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381"/>
      <w:gridCol w:w="2722"/>
      <w:gridCol w:w="2722"/>
      <w:gridCol w:w="2381"/>
    </w:tblGrid>
    <w:tr w:rsidR="00C8443F" w14:paraId="789534C5" w14:textId="77777777" w:rsidTr="00A20DB4">
      <w:trPr>
        <w:trHeight w:val="2268"/>
      </w:trPr>
      <w:tc>
        <w:tcPr>
          <w:tcW w:w="2381" w:type="dxa"/>
          <w:tcMar>
            <w:right w:w="227" w:type="dxa"/>
          </w:tcMar>
        </w:tcPr>
        <w:p w14:paraId="099AD625" w14:textId="77777777" w:rsidR="00C8443F" w:rsidRDefault="00C8443F" w:rsidP="000F62B0">
          <w:r w:rsidRPr="00232573">
            <w:rPr>
              <w:noProof/>
            </w:rPr>
            <w:drawing>
              <wp:anchor distT="0" distB="0" distL="114300" distR="114300" simplePos="0" relativeHeight="251658240" behindDoc="0" locked="0" layoutInCell="1" allowOverlap="1" wp14:anchorId="1BA0A0A4" wp14:editId="7C3F7A62">
                <wp:simplePos x="0" y="0"/>
                <wp:positionH relativeFrom="column">
                  <wp:posOffset>-79375</wp:posOffset>
                </wp:positionH>
                <wp:positionV relativeFrom="paragraph">
                  <wp:posOffset>0</wp:posOffset>
                </wp:positionV>
                <wp:extent cx="1130400" cy="255600"/>
                <wp:effectExtent l="0" t="0" r="0" b="0"/>
                <wp:wrapNone/>
                <wp:docPr id="172683548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780296" name=""/>
                        <pic:cNvPicPr/>
                      </pic:nvPicPr>
                      <pic:blipFill>
                        <a:blip r:embed="rId1"/>
                        <a:stretch>
                          <a:fillRect/>
                        </a:stretch>
                      </pic:blipFill>
                      <pic:spPr>
                        <a:xfrm>
                          <a:off x="0" y="0"/>
                          <a:ext cx="1130400" cy="255600"/>
                        </a:xfrm>
                        <a:prstGeom prst="rect">
                          <a:avLst/>
                        </a:prstGeom>
                      </pic:spPr>
                    </pic:pic>
                  </a:graphicData>
                </a:graphic>
                <wp14:sizeRelH relativeFrom="margin">
                  <wp14:pctWidth>0</wp14:pctWidth>
                </wp14:sizeRelH>
                <wp14:sizeRelV relativeFrom="margin">
                  <wp14:pctHeight>0</wp14:pctHeight>
                </wp14:sizeRelV>
              </wp:anchor>
            </w:drawing>
          </w:r>
        </w:p>
      </w:tc>
      <w:tc>
        <w:tcPr>
          <w:tcW w:w="2722" w:type="dxa"/>
          <w:tcMar>
            <w:left w:w="0" w:type="dxa"/>
            <w:right w:w="227" w:type="dxa"/>
          </w:tcMar>
        </w:tcPr>
        <w:p w14:paraId="14160191" w14:textId="77777777" w:rsidR="00C8443F" w:rsidRPr="00DF0F7A" w:rsidRDefault="00C8443F" w:rsidP="00B039EB">
          <w:pPr>
            <w:pStyle w:val="ZdraznnZhlavPopisky8b"/>
          </w:pPr>
          <w:r w:rsidRPr="00DF0F7A">
            <w:t>Statutární město Přerov</w:t>
          </w:r>
        </w:p>
        <w:p w14:paraId="2B46CD07" w14:textId="77777777" w:rsidR="00C8443F" w:rsidRPr="00DF0F7A" w:rsidRDefault="00C8443F" w:rsidP="00BA6E18">
          <w:pPr>
            <w:pStyle w:val="ZdraznnZhlavPopisky8b"/>
          </w:pPr>
          <w:r>
            <w:t>Rada</w:t>
          </w:r>
          <w:r w:rsidRPr="00DF0F7A">
            <w:t xml:space="preserve"> města Přerova</w:t>
          </w:r>
        </w:p>
        <w:p w14:paraId="5634459B" w14:textId="77777777" w:rsidR="00C8443F" w:rsidRPr="00DF0F7A" w:rsidRDefault="00C8443F" w:rsidP="00B039EB">
          <w:pPr>
            <w:pStyle w:val="ZhlavPopisky8b"/>
          </w:pPr>
          <w:r w:rsidRPr="00DF0F7A">
            <w:t>Bratrská 709/34, Přerov I-Město</w:t>
          </w:r>
        </w:p>
        <w:p w14:paraId="2E5F30C3" w14:textId="77777777" w:rsidR="00C8443F" w:rsidRPr="007E1270" w:rsidRDefault="00C8443F" w:rsidP="00B039EB">
          <w:pPr>
            <w:pStyle w:val="ZhlavPopisky8b"/>
          </w:pPr>
          <w:r w:rsidRPr="00DF0F7A">
            <w:t xml:space="preserve">750 </w:t>
          </w:r>
          <w:proofErr w:type="gramStart"/>
          <w:r w:rsidRPr="00DF0F7A">
            <w:t>02</w:t>
          </w:r>
          <w:r>
            <w:t xml:space="preserve"> </w:t>
          </w:r>
          <w:r w:rsidRPr="00DF0F7A">
            <w:t xml:space="preserve"> Přerov</w:t>
          </w:r>
          <w:proofErr w:type="gramEnd"/>
          <w:r w:rsidRPr="00DF0F7A">
            <w:t xml:space="preserve"> 2</w:t>
          </w:r>
        </w:p>
      </w:tc>
      <w:tc>
        <w:tcPr>
          <w:tcW w:w="2722" w:type="dxa"/>
          <w:tcMar>
            <w:left w:w="0" w:type="dxa"/>
            <w:right w:w="227" w:type="dxa"/>
          </w:tcMar>
        </w:tcPr>
        <w:p w14:paraId="14DE806F" w14:textId="77777777" w:rsidR="00C8443F" w:rsidRPr="00045CC1" w:rsidRDefault="00C8443F" w:rsidP="000F62B0">
          <w:pPr>
            <w:pStyle w:val="ZhlavPopisky8b"/>
          </w:pPr>
        </w:p>
      </w:tc>
      <w:tc>
        <w:tcPr>
          <w:tcW w:w="2381" w:type="dxa"/>
          <w:tcMar>
            <w:left w:w="0" w:type="dxa"/>
          </w:tcMar>
        </w:tcPr>
        <w:p w14:paraId="36F1E2C3" w14:textId="77777777" w:rsidR="00C8443F" w:rsidRPr="00F468F1" w:rsidRDefault="00C8443F" w:rsidP="00B039EB">
          <w:pPr>
            <w:pStyle w:val="Zhlavnadpis"/>
          </w:pPr>
          <w:r>
            <w:t>Nařízení města</w:t>
          </w:r>
        </w:p>
      </w:tc>
    </w:tr>
  </w:tbl>
  <w:p w14:paraId="0F1652EB" w14:textId="77777777" w:rsidR="00C8443F" w:rsidRDefault="00C8443F" w:rsidP="007C494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B7892"/>
    <w:multiLevelType w:val="hybridMultilevel"/>
    <w:tmpl w:val="4E300604"/>
    <w:lvl w:ilvl="0" w:tplc="E2BA88B0">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4C94557"/>
    <w:multiLevelType w:val="hybridMultilevel"/>
    <w:tmpl w:val="A24E1FC2"/>
    <w:lvl w:ilvl="0" w:tplc="1194C282">
      <w:start w:val="1"/>
      <w:numFmt w:val="decimal"/>
      <w:lvlText w:val="(%1)"/>
      <w:lvlJc w:val="left"/>
      <w:pPr>
        <w:tabs>
          <w:tab w:val="num" w:pos="420"/>
        </w:tabs>
        <w:ind w:left="420" w:hanging="360"/>
      </w:pPr>
      <w:rPr>
        <w:rFonts w:hint="default"/>
        <w:b w:val="0"/>
        <w:color w:val="auto"/>
      </w:rPr>
    </w:lvl>
    <w:lvl w:ilvl="1" w:tplc="F3D01BB4">
      <w:numFmt w:val="bullet"/>
      <w:lvlText w:val="–"/>
      <w:lvlJc w:val="left"/>
      <w:pPr>
        <w:tabs>
          <w:tab w:val="num" w:pos="1140"/>
        </w:tabs>
        <w:ind w:left="1140" w:hanging="360"/>
      </w:pPr>
      <w:rPr>
        <w:rFonts w:ascii="Times New Roman" w:eastAsia="Times New Roman" w:hAnsi="Times New Roman" w:cs="Times New Roman" w:hint="default"/>
      </w:rPr>
    </w:lvl>
    <w:lvl w:ilvl="2" w:tplc="22A8FAC0">
      <w:start w:val="1"/>
      <w:numFmt w:val="lowerLetter"/>
      <w:lvlText w:val="%3)"/>
      <w:lvlJc w:val="left"/>
      <w:pPr>
        <w:tabs>
          <w:tab w:val="num" w:pos="1980"/>
        </w:tabs>
        <w:ind w:left="1980" w:hanging="360"/>
      </w:pPr>
      <w:rPr>
        <w:rFonts w:hint="default"/>
        <w:b w:val="0"/>
        <w:color w:val="auto"/>
      </w:rPr>
    </w:lvl>
    <w:lvl w:ilvl="3" w:tplc="04050017">
      <w:start w:val="1"/>
      <w:numFmt w:val="lowerLetter"/>
      <w:lvlText w:val="%4)"/>
      <w:lvlJc w:val="left"/>
      <w:pPr>
        <w:tabs>
          <w:tab w:val="num" w:pos="1260"/>
        </w:tabs>
        <w:ind w:left="1260" w:hanging="360"/>
      </w:pPr>
      <w:rPr>
        <w:rFonts w:hint="default"/>
      </w:rPr>
    </w:lvl>
    <w:lvl w:ilvl="4" w:tplc="F3D01BB4">
      <w:numFmt w:val="bullet"/>
      <w:lvlText w:val="–"/>
      <w:lvlJc w:val="left"/>
      <w:pPr>
        <w:tabs>
          <w:tab w:val="num" w:pos="3300"/>
        </w:tabs>
        <w:ind w:left="3300" w:hanging="360"/>
      </w:pPr>
      <w:rPr>
        <w:rFonts w:ascii="Times New Roman" w:eastAsia="Times New Roman" w:hAnsi="Times New Roman" w:cs="Times New Roman" w:hint="default"/>
      </w:rPr>
    </w:lvl>
    <w:lvl w:ilvl="5" w:tplc="0405001B" w:tentative="1">
      <w:start w:val="1"/>
      <w:numFmt w:val="lowerRoman"/>
      <w:lvlText w:val="%6."/>
      <w:lvlJc w:val="right"/>
      <w:pPr>
        <w:tabs>
          <w:tab w:val="num" w:pos="4020"/>
        </w:tabs>
        <w:ind w:left="4020" w:hanging="180"/>
      </w:pPr>
    </w:lvl>
    <w:lvl w:ilvl="6" w:tplc="0405000F" w:tentative="1">
      <w:start w:val="1"/>
      <w:numFmt w:val="decimal"/>
      <w:lvlText w:val="%7."/>
      <w:lvlJc w:val="left"/>
      <w:pPr>
        <w:tabs>
          <w:tab w:val="num" w:pos="4740"/>
        </w:tabs>
        <w:ind w:left="4740" w:hanging="360"/>
      </w:pPr>
    </w:lvl>
    <w:lvl w:ilvl="7" w:tplc="04050019" w:tentative="1">
      <w:start w:val="1"/>
      <w:numFmt w:val="lowerLetter"/>
      <w:lvlText w:val="%8."/>
      <w:lvlJc w:val="left"/>
      <w:pPr>
        <w:tabs>
          <w:tab w:val="num" w:pos="5460"/>
        </w:tabs>
        <w:ind w:left="5460" w:hanging="360"/>
      </w:pPr>
    </w:lvl>
    <w:lvl w:ilvl="8" w:tplc="0405001B" w:tentative="1">
      <w:start w:val="1"/>
      <w:numFmt w:val="lowerRoman"/>
      <w:lvlText w:val="%9."/>
      <w:lvlJc w:val="right"/>
      <w:pPr>
        <w:tabs>
          <w:tab w:val="num" w:pos="6180"/>
        </w:tabs>
        <w:ind w:left="6180" w:hanging="180"/>
      </w:pPr>
    </w:lvl>
  </w:abstractNum>
  <w:abstractNum w:abstractNumId="2" w15:restartNumberingAfterBreak="0">
    <w:nsid w:val="50B3391B"/>
    <w:multiLevelType w:val="hybridMultilevel"/>
    <w:tmpl w:val="8076A0FA"/>
    <w:lvl w:ilvl="0" w:tplc="06149752">
      <w:start w:val="4"/>
      <w:numFmt w:val="decimal"/>
      <w:lvlText w:val="(%1)"/>
      <w:lvlJc w:val="left"/>
      <w:pPr>
        <w:tabs>
          <w:tab w:val="num" w:pos="420"/>
        </w:tabs>
        <w:ind w:left="420" w:hanging="360"/>
      </w:pPr>
      <w:rPr>
        <w:rFonts w:hint="default"/>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51E4561A"/>
    <w:multiLevelType w:val="hybridMultilevel"/>
    <w:tmpl w:val="0756EA50"/>
    <w:lvl w:ilvl="0" w:tplc="04050017">
      <w:start w:val="1"/>
      <w:numFmt w:val="lowerLetter"/>
      <w:lvlText w:val="%1)"/>
      <w:lvlJc w:val="left"/>
      <w:pPr>
        <w:tabs>
          <w:tab w:val="num" w:pos="1260"/>
        </w:tabs>
        <w:ind w:left="1260" w:hanging="360"/>
      </w:pPr>
      <w:rPr>
        <w:rFonts w:hint="default"/>
      </w:rPr>
    </w:lvl>
    <w:lvl w:ilvl="1" w:tplc="FC96C5EA">
      <w:start w:val="1"/>
      <w:numFmt w:val="decimal"/>
      <w:lvlText w:val="(%2)"/>
      <w:lvlJc w:val="left"/>
      <w:pPr>
        <w:tabs>
          <w:tab w:val="num" w:pos="360"/>
        </w:tabs>
        <w:ind w:left="36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54AE6751"/>
    <w:multiLevelType w:val="hybridMultilevel"/>
    <w:tmpl w:val="9CEE0382"/>
    <w:lvl w:ilvl="0" w:tplc="0262D8B2">
      <w:start w:val="1"/>
      <w:numFmt w:val="decimal"/>
      <w:lvlText w:val="(%1)"/>
      <w:lvlJc w:val="left"/>
      <w:pPr>
        <w:tabs>
          <w:tab w:val="num" w:pos="360"/>
        </w:tabs>
        <w:ind w:left="360" w:hanging="360"/>
      </w:pPr>
      <w:rPr>
        <w:rFonts w:hint="default"/>
        <w:color w:val="auto"/>
      </w:rPr>
    </w:lvl>
    <w:lvl w:ilvl="1" w:tplc="04050019">
      <w:start w:val="1"/>
      <w:numFmt w:val="lowerLetter"/>
      <w:lvlText w:val="%2."/>
      <w:lvlJc w:val="left"/>
      <w:pPr>
        <w:tabs>
          <w:tab w:val="num" w:pos="900"/>
        </w:tabs>
        <w:ind w:left="90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5D084194"/>
    <w:multiLevelType w:val="hybridMultilevel"/>
    <w:tmpl w:val="65FE48FE"/>
    <w:lvl w:ilvl="0" w:tplc="C9FA14BA">
      <w:start w:val="2"/>
      <w:numFmt w:val="decimal"/>
      <w:lvlText w:val="(%1)"/>
      <w:lvlJc w:val="left"/>
      <w:pPr>
        <w:tabs>
          <w:tab w:val="num" w:pos="442"/>
        </w:tabs>
        <w:ind w:left="442" w:hanging="360"/>
      </w:pPr>
      <w:rPr>
        <w:rFonts w:hint="default"/>
      </w:rPr>
    </w:lvl>
    <w:lvl w:ilvl="1" w:tplc="22A8FAC0">
      <w:start w:val="1"/>
      <w:numFmt w:val="lowerLetter"/>
      <w:lvlText w:val="%2)"/>
      <w:lvlJc w:val="left"/>
      <w:pPr>
        <w:tabs>
          <w:tab w:val="num" w:pos="982"/>
        </w:tabs>
        <w:ind w:left="982" w:hanging="360"/>
      </w:pPr>
      <w:rPr>
        <w:rFonts w:hint="default"/>
      </w:rPr>
    </w:lvl>
    <w:lvl w:ilvl="2" w:tplc="10F867F8">
      <w:numFmt w:val="bullet"/>
      <w:lvlText w:val="-"/>
      <w:lvlJc w:val="left"/>
      <w:pPr>
        <w:tabs>
          <w:tab w:val="num" w:pos="2062"/>
        </w:tabs>
        <w:ind w:left="2062" w:hanging="360"/>
      </w:pPr>
      <w:rPr>
        <w:rFonts w:ascii="Times New Roman" w:eastAsia="Times New Roman" w:hAnsi="Times New Roman" w:cs="Times New Roman" w:hint="default"/>
      </w:rPr>
    </w:lvl>
    <w:lvl w:ilvl="3" w:tplc="A784FDC4">
      <w:start w:val="1"/>
      <w:numFmt w:val="decimal"/>
      <w:lvlText w:val="%4)"/>
      <w:lvlJc w:val="left"/>
      <w:pPr>
        <w:ind w:left="2602" w:hanging="360"/>
      </w:pPr>
      <w:rPr>
        <w:rFonts w:ascii="Arial" w:hAnsi="Arial" w:cs="Arial" w:hint="default"/>
      </w:rPr>
    </w:lvl>
    <w:lvl w:ilvl="4" w:tplc="04050019" w:tentative="1">
      <w:start w:val="1"/>
      <w:numFmt w:val="lowerLetter"/>
      <w:lvlText w:val="%5."/>
      <w:lvlJc w:val="left"/>
      <w:pPr>
        <w:tabs>
          <w:tab w:val="num" w:pos="3322"/>
        </w:tabs>
        <w:ind w:left="3322" w:hanging="360"/>
      </w:pPr>
    </w:lvl>
    <w:lvl w:ilvl="5" w:tplc="0405001B" w:tentative="1">
      <w:start w:val="1"/>
      <w:numFmt w:val="lowerRoman"/>
      <w:lvlText w:val="%6."/>
      <w:lvlJc w:val="right"/>
      <w:pPr>
        <w:tabs>
          <w:tab w:val="num" w:pos="4042"/>
        </w:tabs>
        <w:ind w:left="4042" w:hanging="180"/>
      </w:pPr>
    </w:lvl>
    <w:lvl w:ilvl="6" w:tplc="0405000F" w:tentative="1">
      <w:start w:val="1"/>
      <w:numFmt w:val="decimal"/>
      <w:lvlText w:val="%7."/>
      <w:lvlJc w:val="left"/>
      <w:pPr>
        <w:tabs>
          <w:tab w:val="num" w:pos="4762"/>
        </w:tabs>
        <w:ind w:left="4762" w:hanging="360"/>
      </w:pPr>
    </w:lvl>
    <w:lvl w:ilvl="7" w:tplc="04050019" w:tentative="1">
      <w:start w:val="1"/>
      <w:numFmt w:val="lowerLetter"/>
      <w:lvlText w:val="%8."/>
      <w:lvlJc w:val="left"/>
      <w:pPr>
        <w:tabs>
          <w:tab w:val="num" w:pos="5482"/>
        </w:tabs>
        <w:ind w:left="5482" w:hanging="360"/>
      </w:pPr>
    </w:lvl>
    <w:lvl w:ilvl="8" w:tplc="0405001B" w:tentative="1">
      <w:start w:val="1"/>
      <w:numFmt w:val="lowerRoman"/>
      <w:lvlText w:val="%9."/>
      <w:lvlJc w:val="right"/>
      <w:pPr>
        <w:tabs>
          <w:tab w:val="num" w:pos="6202"/>
        </w:tabs>
        <w:ind w:left="6202" w:hanging="180"/>
      </w:pPr>
    </w:lvl>
  </w:abstractNum>
  <w:abstractNum w:abstractNumId="6" w15:restartNumberingAfterBreak="0">
    <w:nsid w:val="5D7F0AEC"/>
    <w:multiLevelType w:val="hybridMultilevel"/>
    <w:tmpl w:val="E08E2242"/>
    <w:lvl w:ilvl="0" w:tplc="760894C6">
      <w:start w:val="5"/>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732"/>
        </w:tabs>
        <w:ind w:left="732" w:hanging="360"/>
      </w:pPr>
    </w:lvl>
    <w:lvl w:ilvl="2" w:tplc="0405001B" w:tentative="1">
      <w:start w:val="1"/>
      <w:numFmt w:val="lowerRoman"/>
      <w:lvlText w:val="%3."/>
      <w:lvlJc w:val="right"/>
      <w:pPr>
        <w:tabs>
          <w:tab w:val="num" w:pos="1452"/>
        </w:tabs>
        <w:ind w:left="1452" w:hanging="180"/>
      </w:pPr>
    </w:lvl>
    <w:lvl w:ilvl="3" w:tplc="0405000F" w:tentative="1">
      <w:start w:val="1"/>
      <w:numFmt w:val="decimal"/>
      <w:lvlText w:val="%4."/>
      <w:lvlJc w:val="left"/>
      <w:pPr>
        <w:tabs>
          <w:tab w:val="num" w:pos="2172"/>
        </w:tabs>
        <w:ind w:left="2172" w:hanging="360"/>
      </w:pPr>
    </w:lvl>
    <w:lvl w:ilvl="4" w:tplc="04050019" w:tentative="1">
      <w:start w:val="1"/>
      <w:numFmt w:val="lowerLetter"/>
      <w:lvlText w:val="%5."/>
      <w:lvlJc w:val="left"/>
      <w:pPr>
        <w:tabs>
          <w:tab w:val="num" w:pos="2892"/>
        </w:tabs>
        <w:ind w:left="2892" w:hanging="360"/>
      </w:pPr>
    </w:lvl>
    <w:lvl w:ilvl="5" w:tplc="0405001B" w:tentative="1">
      <w:start w:val="1"/>
      <w:numFmt w:val="lowerRoman"/>
      <w:lvlText w:val="%6."/>
      <w:lvlJc w:val="right"/>
      <w:pPr>
        <w:tabs>
          <w:tab w:val="num" w:pos="3612"/>
        </w:tabs>
        <w:ind w:left="3612" w:hanging="180"/>
      </w:pPr>
    </w:lvl>
    <w:lvl w:ilvl="6" w:tplc="0405000F" w:tentative="1">
      <w:start w:val="1"/>
      <w:numFmt w:val="decimal"/>
      <w:lvlText w:val="%7."/>
      <w:lvlJc w:val="left"/>
      <w:pPr>
        <w:tabs>
          <w:tab w:val="num" w:pos="4332"/>
        </w:tabs>
        <w:ind w:left="4332" w:hanging="360"/>
      </w:pPr>
    </w:lvl>
    <w:lvl w:ilvl="7" w:tplc="04050019" w:tentative="1">
      <w:start w:val="1"/>
      <w:numFmt w:val="lowerLetter"/>
      <w:lvlText w:val="%8."/>
      <w:lvlJc w:val="left"/>
      <w:pPr>
        <w:tabs>
          <w:tab w:val="num" w:pos="5052"/>
        </w:tabs>
        <w:ind w:left="5052" w:hanging="360"/>
      </w:pPr>
    </w:lvl>
    <w:lvl w:ilvl="8" w:tplc="0405001B" w:tentative="1">
      <w:start w:val="1"/>
      <w:numFmt w:val="lowerRoman"/>
      <w:lvlText w:val="%9."/>
      <w:lvlJc w:val="right"/>
      <w:pPr>
        <w:tabs>
          <w:tab w:val="num" w:pos="5772"/>
        </w:tabs>
        <w:ind w:left="5772" w:hanging="180"/>
      </w:pPr>
    </w:lvl>
  </w:abstractNum>
  <w:abstractNum w:abstractNumId="7" w15:restartNumberingAfterBreak="0">
    <w:nsid w:val="75D12D7F"/>
    <w:multiLevelType w:val="hybridMultilevel"/>
    <w:tmpl w:val="04DA6526"/>
    <w:lvl w:ilvl="0" w:tplc="04050017">
      <w:start w:val="1"/>
      <w:numFmt w:val="lowerLetter"/>
      <w:lvlText w:val="%1)"/>
      <w:lvlJc w:val="left"/>
      <w:pPr>
        <w:tabs>
          <w:tab w:val="num" w:pos="1068"/>
        </w:tabs>
        <w:ind w:left="1068" w:hanging="360"/>
      </w:p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8" w15:restartNumberingAfterBreak="0">
    <w:nsid w:val="793F473E"/>
    <w:multiLevelType w:val="hybridMultilevel"/>
    <w:tmpl w:val="239A180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FC27712"/>
    <w:multiLevelType w:val="hybridMultilevel"/>
    <w:tmpl w:val="D322657C"/>
    <w:lvl w:ilvl="0" w:tplc="EFCE40C4">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946621848">
    <w:abstractNumId w:val="8"/>
  </w:num>
  <w:num w:numId="2" w16cid:durableId="576399533">
    <w:abstractNumId w:val="4"/>
  </w:num>
  <w:num w:numId="3" w16cid:durableId="107313426">
    <w:abstractNumId w:val="7"/>
  </w:num>
  <w:num w:numId="4" w16cid:durableId="1422680885">
    <w:abstractNumId w:val="9"/>
  </w:num>
  <w:num w:numId="5" w16cid:durableId="903299014">
    <w:abstractNumId w:val="6"/>
  </w:num>
  <w:num w:numId="6" w16cid:durableId="443310155">
    <w:abstractNumId w:val="0"/>
  </w:num>
  <w:num w:numId="7" w16cid:durableId="185600415">
    <w:abstractNumId w:val="1"/>
  </w:num>
  <w:num w:numId="8" w16cid:durableId="1406681723">
    <w:abstractNumId w:val="3"/>
  </w:num>
  <w:num w:numId="9" w16cid:durableId="533927823">
    <w:abstractNumId w:val="5"/>
  </w:num>
  <w:num w:numId="10" w16cid:durableId="954898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43F"/>
    <w:rsid w:val="00005A9C"/>
    <w:rsid w:val="000260DA"/>
    <w:rsid w:val="00026FC7"/>
    <w:rsid w:val="0005196D"/>
    <w:rsid w:val="0008635A"/>
    <w:rsid w:val="0009321E"/>
    <w:rsid w:val="00110311"/>
    <w:rsid w:val="00122471"/>
    <w:rsid w:val="00141C14"/>
    <w:rsid w:val="00171B70"/>
    <w:rsid w:val="001A2DB9"/>
    <w:rsid w:val="001B6333"/>
    <w:rsid w:val="001D3CDC"/>
    <w:rsid w:val="001D4041"/>
    <w:rsid w:val="001D579E"/>
    <w:rsid w:val="0022390D"/>
    <w:rsid w:val="00230E72"/>
    <w:rsid w:val="0027534C"/>
    <w:rsid w:val="00287278"/>
    <w:rsid w:val="002A07FA"/>
    <w:rsid w:val="00341892"/>
    <w:rsid w:val="00360706"/>
    <w:rsid w:val="0036425D"/>
    <w:rsid w:val="003A2FCD"/>
    <w:rsid w:val="003E0D87"/>
    <w:rsid w:val="00404C13"/>
    <w:rsid w:val="00421ECD"/>
    <w:rsid w:val="00446BFF"/>
    <w:rsid w:val="004746FB"/>
    <w:rsid w:val="004A2878"/>
    <w:rsid w:val="004A4198"/>
    <w:rsid w:val="004C13BB"/>
    <w:rsid w:val="004D5388"/>
    <w:rsid w:val="004F6425"/>
    <w:rsid w:val="00570B05"/>
    <w:rsid w:val="005B6ECE"/>
    <w:rsid w:val="005E067F"/>
    <w:rsid w:val="005F720D"/>
    <w:rsid w:val="00663D0C"/>
    <w:rsid w:val="006D2C90"/>
    <w:rsid w:val="0076423E"/>
    <w:rsid w:val="007C54BE"/>
    <w:rsid w:val="007E3FF9"/>
    <w:rsid w:val="00865613"/>
    <w:rsid w:val="008A7958"/>
    <w:rsid w:val="008C248C"/>
    <w:rsid w:val="008E7DAE"/>
    <w:rsid w:val="008F0163"/>
    <w:rsid w:val="00913EA0"/>
    <w:rsid w:val="00920100"/>
    <w:rsid w:val="00947C78"/>
    <w:rsid w:val="009547B7"/>
    <w:rsid w:val="00A548A5"/>
    <w:rsid w:val="00A7445C"/>
    <w:rsid w:val="00A924BE"/>
    <w:rsid w:val="00AE790E"/>
    <w:rsid w:val="00B10C8A"/>
    <w:rsid w:val="00B16B1A"/>
    <w:rsid w:val="00B378CE"/>
    <w:rsid w:val="00B559A1"/>
    <w:rsid w:val="00B64403"/>
    <w:rsid w:val="00C02EEA"/>
    <w:rsid w:val="00C374E8"/>
    <w:rsid w:val="00C8443F"/>
    <w:rsid w:val="00CA04EF"/>
    <w:rsid w:val="00D35322"/>
    <w:rsid w:val="00D51964"/>
    <w:rsid w:val="00D922AD"/>
    <w:rsid w:val="00D93E65"/>
    <w:rsid w:val="00D94523"/>
    <w:rsid w:val="00DD3219"/>
    <w:rsid w:val="00DF1E82"/>
    <w:rsid w:val="00E27398"/>
    <w:rsid w:val="00E87F24"/>
    <w:rsid w:val="00EA38DD"/>
    <w:rsid w:val="00EB17D8"/>
    <w:rsid w:val="00F11014"/>
    <w:rsid w:val="00F6696A"/>
    <w:rsid w:val="00FC6D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D4F9DE"/>
  <w15:chartTrackingRefBased/>
  <w15:docId w15:val="{B5C1B91F-DC08-4017-AA0B-AB6798511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8443F"/>
    <w:pPr>
      <w:tabs>
        <w:tab w:val="left" w:pos="284"/>
        <w:tab w:val="left" w:pos="567"/>
      </w:tabs>
      <w:suppressAutoHyphens/>
      <w:autoSpaceDE w:val="0"/>
      <w:autoSpaceDN w:val="0"/>
      <w:adjustRightInd w:val="0"/>
      <w:spacing w:after="0" w:line="288" w:lineRule="auto"/>
      <w:jc w:val="both"/>
      <w:textAlignment w:val="center"/>
    </w:pPr>
    <w:rPr>
      <w:rFonts w:ascii="Arial" w:hAnsi="Arial" w:cs="Arial"/>
      <w:color w:val="000000"/>
      <w:kern w:val="0"/>
      <w:sz w:val="20"/>
      <w:szCs w:val="20"/>
    </w:rPr>
  </w:style>
  <w:style w:type="paragraph" w:styleId="Nadpis1">
    <w:name w:val="heading 1"/>
    <w:basedOn w:val="Normln"/>
    <w:next w:val="Normln"/>
    <w:link w:val="Nadpis1Char"/>
    <w:uiPriority w:val="9"/>
    <w:qFormat/>
    <w:rsid w:val="00C8443F"/>
    <w:pPr>
      <w:keepNext/>
      <w:keepLines/>
      <w:tabs>
        <w:tab w:val="clear" w:pos="284"/>
        <w:tab w:val="clear" w:pos="567"/>
      </w:tabs>
      <w:suppressAutoHyphens w:val="0"/>
      <w:autoSpaceDE/>
      <w:autoSpaceDN/>
      <w:adjustRightInd/>
      <w:spacing w:before="360" w:after="80" w:line="259" w:lineRule="auto"/>
      <w:jc w:val="left"/>
      <w:textAlignment w:val="auto"/>
      <w:outlineLvl w:val="0"/>
    </w:pPr>
    <w:rPr>
      <w:rFonts w:asciiTheme="majorHAnsi" w:eastAsiaTheme="majorEastAsia" w:hAnsiTheme="majorHAnsi" w:cstheme="majorBidi"/>
      <w:color w:val="0F4761" w:themeColor="accent1" w:themeShade="BF"/>
      <w:kern w:val="2"/>
      <w:sz w:val="40"/>
      <w:szCs w:val="40"/>
    </w:rPr>
  </w:style>
  <w:style w:type="paragraph" w:styleId="Nadpis2">
    <w:name w:val="heading 2"/>
    <w:basedOn w:val="Normln"/>
    <w:next w:val="Normln"/>
    <w:link w:val="Nadpis2Char"/>
    <w:uiPriority w:val="9"/>
    <w:unhideWhenUsed/>
    <w:qFormat/>
    <w:rsid w:val="00C8443F"/>
    <w:pPr>
      <w:keepNext/>
      <w:keepLines/>
      <w:tabs>
        <w:tab w:val="clear" w:pos="284"/>
        <w:tab w:val="clear" w:pos="567"/>
      </w:tabs>
      <w:suppressAutoHyphens w:val="0"/>
      <w:autoSpaceDE/>
      <w:autoSpaceDN/>
      <w:adjustRightInd/>
      <w:spacing w:before="160" w:after="80" w:line="259" w:lineRule="auto"/>
      <w:jc w:val="left"/>
      <w:textAlignment w:val="auto"/>
      <w:outlineLvl w:val="1"/>
    </w:pPr>
    <w:rPr>
      <w:rFonts w:asciiTheme="majorHAnsi" w:eastAsiaTheme="majorEastAsia" w:hAnsiTheme="majorHAnsi" w:cstheme="majorBidi"/>
      <w:color w:val="0F4761" w:themeColor="accent1" w:themeShade="BF"/>
      <w:kern w:val="2"/>
      <w:sz w:val="32"/>
      <w:szCs w:val="32"/>
    </w:rPr>
  </w:style>
  <w:style w:type="paragraph" w:styleId="Nadpis3">
    <w:name w:val="heading 3"/>
    <w:basedOn w:val="Normln"/>
    <w:next w:val="Normln"/>
    <w:link w:val="Nadpis3Char"/>
    <w:uiPriority w:val="9"/>
    <w:semiHidden/>
    <w:unhideWhenUsed/>
    <w:qFormat/>
    <w:rsid w:val="00C8443F"/>
    <w:pPr>
      <w:keepNext/>
      <w:keepLines/>
      <w:tabs>
        <w:tab w:val="clear" w:pos="284"/>
        <w:tab w:val="clear" w:pos="567"/>
      </w:tabs>
      <w:suppressAutoHyphens w:val="0"/>
      <w:autoSpaceDE/>
      <w:autoSpaceDN/>
      <w:adjustRightInd/>
      <w:spacing w:before="160" w:after="80" w:line="259" w:lineRule="auto"/>
      <w:jc w:val="left"/>
      <w:textAlignment w:val="auto"/>
      <w:outlineLvl w:val="2"/>
    </w:pPr>
    <w:rPr>
      <w:rFonts w:asciiTheme="minorHAnsi" w:eastAsiaTheme="majorEastAsia" w:hAnsiTheme="minorHAnsi" w:cstheme="majorBidi"/>
      <w:color w:val="0F4761" w:themeColor="accent1" w:themeShade="BF"/>
      <w:kern w:val="2"/>
      <w:sz w:val="28"/>
      <w:szCs w:val="28"/>
    </w:rPr>
  </w:style>
  <w:style w:type="paragraph" w:styleId="Nadpis4">
    <w:name w:val="heading 4"/>
    <w:basedOn w:val="Normln"/>
    <w:next w:val="Normln"/>
    <w:link w:val="Nadpis4Char"/>
    <w:uiPriority w:val="9"/>
    <w:semiHidden/>
    <w:unhideWhenUsed/>
    <w:qFormat/>
    <w:rsid w:val="00C8443F"/>
    <w:pPr>
      <w:keepNext/>
      <w:keepLines/>
      <w:tabs>
        <w:tab w:val="clear" w:pos="284"/>
        <w:tab w:val="clear" w:pos="567"/>
      </w:tabs>
      <w:suppressAutoHyphens w:val="0"/>
      <w:autoSpaceDE/>
      <w:autoSpaceDN/>
      <w:adjustRightInd/>
      <w:spacing w:before="80" w:after="40" w:line="259" w:lineRule="auto"/>
      <w:jc w:val="left"/>
      <w:textAlignment w:val="auto"/>
      <w:outlineLvl w:val="3"/>
    </w:pPr>
    <w:rPr>
      <w:rFonts w:asciiTheme="minorHAnsi" w:eastAsiaTheme="majorEastAsia" w:hAnsiTheme="minorHAnsi" w:cstheme="majorBidi"/>
      <w:i/>
      <w:iCs/>
      <w:color w:val="0F4761" w:themeColor="accent1" w:themeShade="BF"/>
      <w:kern w:val="2"/>
      <w:sz w:val="22"/>
      <w:szCs w:val="22"/>
    </w:rPr>
  </w:style>
  <w:style w:type="paragraph" w:styleId="Nadpis5">
    <w:name w:val="heading 5"/>
    <w:basedOn w:val="Normln"/>
    <w:next w:val="Normln"/>
    <w:link w:val="Nadpis5Char"/>
    <w:uiPriority w:val="9"/>
    <w:unhideWhenUsed/>
    <w:qFormat/>
    <w:rsid w:val="00C8443F"/>
    <w:pPr>
      <w:keepNext/>
      <w:keepLines/>
      <w:tabs>
        <w:tab w:val="clear" w:pos="284"/>
        <w:tab w:val="clear" w:pos="567"/>
      </w:tabs>
      <w:suppressAutoHyphens w:val="0"/>
      <w:autoSpaceDE/>
      <w:autoSpaceDN/>
      <w:adjustRightInd/>
      <w:spacing w:before="80" w:after="40" w:line="259" w:lineRule="auto"/>
      <w:jc w:val="left"/>
      <w:textAlignment w:val="auto"/>
      <w:outlineLvl w:val="4"/>
    </w:pPr>
    <w:rPr>
      <w:rFonts w:asciiTheme="minorHAnsi" w:eastAsiaTheme="majorEastAsia" w:hAnsiTheme="minorHAnsi" w:cstheme="majorBidi"/>
      <w:color w:val="0F4761" w:themeColor="accent1" w:themeShade="BF"/>
      <w:kern w:val="2"/>
      <w:sz w:val="22"/>
      <w:szCs w:val="22"/>
    </w:rPr>
  </w:style>
  <w:style w:type="paragraph" w:styleId="Nadpis6">
    <w:name w:val="heading 6"/>
    <w:basedOn w:val="Normln"/>
    <w:next w:val="Normln"/>
    <w:link w:val="Nadpis6Char"/>
    <w:uiPriority w:val="9"/>
    <w:semiHidden/>
    <w:unhideWhenUsed/>
    <w:qFormat/>
    <w:rsid w:val="00C8443F"/>
    <w:pPr>
      <w:keepNext/>
      <w:keepLines/>
      <w:tabs>
        <w:tab w:val="clear" w:pos="284"/>
        <w:tab w:val="clear" w:pos="567"/>
      </w:tabs>
      <w:suppressAutoHyphens w:val="0"/>
      <w:autoSpaceDE/>
      <w:autoSpaceDN/>
      <w:adjustRightInd/>
      <w:spacing w:before="40" w:line="259" w:lineRule="auto"/>
      <w:jc w:val="left"/>
      <w:textAlignment w:val="auto"/>
      <w:outlineLvl w:val="5"/>
    </w:pPr>
    <w:rPr>
      <w:rFonts w:asciiTheme="minorHAnsi" w:eastAsiaTheme="majorEastAsia" w:hAnsiTheme="minorHAnsi" w:cstheme="majorBidi"/>
      <w:i/>
      <w:iCs/>
      <w:color w:val="595959" w:themeColor="text1" w:themeTint="A6"/>
      <w:kern w:val="2"/>
      <w:sz w:val="22"/>
      <w:szCs w:val="22"/>
    </w:rPr>
  </w:style>
  <w:style w:type="paragraph" w:styleId="Nadpis7">
    <w:name w:val="heading 7"/>
    <w:basedOn w:val="Normln"/>
    <w:next w:val="Normln"/>
    <w:link w:val="Nadpis7Char"/>
    <w:uiPriority w:val="9"/>
    <w:semiHidden/>
    <w:unhideWhenUsed/>
    <w:qFormat/>
    <w:rsid w:val="00C8443F"/>
    <w:pPr>
      <w:keepNext/>
      <w:keepLines/>
      <w:tabs>
        <w:tab w:val="clear" w:pos="284"/>
        <w:tab w:val="clear" w:pos="567"/>
      </w:tabs>
      <w:suppressAutoHyphens w:val="0"/>
      <w:autoSpaceDE/>
      <w:autoSpaceDN/>
      <w:adjustRightInd/>
      <w:spacing w:before="40" w:line="259" w:lineRule="auto"/>
      <w:jc w:val="left"/>
      <w:textAlignment w:val="auto"/>
      <w:outlineLvl w:val="6"/>
    </w:pPr>
    <w:rPr>
      <w:rFonts w:asciiTheme="minorHAnsi" w:eastAsiaTheme="majorEastAsia" w:hAnsiTheme="minorHAnsi" w:cstheme="majorBidi"/>
      <w:color w:val="595959" w:themeColor="text1" w:themeTint="A6"/>
      <w:kern w:val="2"/>
      <w:sz w:val="22"/>
      <w:szCs w:val="22"/>
    </w:rPr>
  </w:style>
  <w:style w:type="paragraph" w:styleId="Nadpis8">
    <w:name w:val="heading 8"/>
    <w:basedOn w:val="Normln"/>
    <w:next w:val="Normln"/>
    <w:link w:val="Nadpis8Char"/>
    <w:uiPriority w:val="9"/>
    <w:semiHidden/>
    <w:unhideWhenUsed/>
    <w:qFormat/>
    <w:rsid w:val="00C8443F"/>
    <w:pPr>
      <w:keepNext/>
      <w:keepLines/>
      <w:tabs>
        <w:tab w:val="clear" w:pos="284"/>
        <w:tab w:val="clear" w:pos="567"/>
      </w:tabs>
      <w:suppressAutoHyphens w:val="0"/>
      <w:autoSpaceDE/>
      <w:autoSpaceDN/>
      <w:adjustRightInd/>
      <w:spacing w:line="259" w:lineRule="auto"/>
      <w:jc w:val="left"/>
      <w:textAlignment w:val="auto"/>
      <w:outlineLvl w:val="7"/>
    </w:pPr>
    <w:rPr>
      <w:rFonts w:asciiTheme="minorHAnsi" w:eastAsiaTheme="majorEastAsia" w:hAnsiTheme="minorHAnsi" w:cstheme="majorBidi"/>
      <w:i/>
      <w:iCs/>
      <w:color w:val="272727" w:themeColor="text1" w:themeTint="D8"/>
      <w:kern w:val="2"/>
      <w:sz w:val="22"/>
      <w:szCs w:val="22"/>
    </w:rPr>
  </w:style>
  <w:style w:type="paragraph" w:styleId="Nadpis9">
    <w:name w:val="heading 9"/>
    <w:basedOn w:val="Normln"/>
    <w:next w:val="Normln"/>
    <w:link w:val="Nadpis9Char"/>
    <w:uiPriority w:val="9"/>
    <w:semiHidden/>
    <w:unhideWhenUsed/>
    <w:qFormat/>
    <w:rsid w:val="00C8443F"/>
    <w:pPr>
      <w:keepNext/>
      <w:keepLines/>
      <w:tabs>
        <w:tab w:val="clear" w:pos="284"/>
        <w:tab w:val="clear" w:pos="567"/>
      </w:tabs>
      <w:suppressAutoHyphens w:val="0"/>
      <w:autoSpaceDE/>
      <w:autoSpaceDN/>
      <w:adjustRightInd/>
      <w:spacing w:line="259" w:lineRule="auto"/>
      <w:jc w:val="left"/>
      <w:textAlignment w:val="auto"/>
      <w:outlineLvl w:val="8"/>
    </w:pPr>
    <w:rPr>
      <w:rFonts w:asciiTheme="minorHAnsi" w:eastAsiaTheme="majorEastAsia" w:hAnsiTheme="minorHAnsi" w:cstheme="majorBidi"/>
      <w:color w:val="272727" w:themeColor="text1" w:themeTint="D8"/>
      <w:kern w:val="2"/>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8443F"/>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rsid w:val="00C8443F"/>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C8443F"/>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C8443F"/>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rsid w:val="00C8443F"/>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C8443F"/>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C8443F"/>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C8443F"/>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C8443F"/>
    <w:rPr>
      <w:rFonts w:eastAsiaTheme="majorEastAsia" w:cstheme="majorBidi"/>
      <w:color w:val="272727" w:themeColor="text1" w:themeTint="D8"/>
    </w:rPr>
  </w:style>
  <w:style w:type="paragraph" w:styleId="Nzev">
    <w:name w:val="Title"/>
    <w:basedOn w:val="Normln"/>
    <w:next w:val="Normln"/>
    <w:link w:val="NzevChar"/>
    <w:uiPriority w:val="10"/>
    <w:qFormat/>
    <w:rsid w:val="00C8443F"/>
    <w:pPr>
      <w:tabs>
        <w:tab w:val="clear" w:pos="284"/>
        <w:tab w:val="clear" w:pos="567"/>
      </w:tabs>
      <w:suppressAutoHyphens w:val="0"/>
      <w:autoSpaceDE/>
      <w:autoSpaceDN/>
      <w:adjustRightInd/>
      <w:spacing w:after="80" w:line="240" w:lineRule="auto"/>
      <w:contextualSpacing/>
      <w:jc w:val="left"/>
      <w:textAlignment w:val="auto"/>
    </w:pPr>
    <w:rPr>
      <w:rFonts w:asciiTheme="majorHAnsi" w:eastAsiaTheme="majorEastAsia" w:hAnsiTheme="majorHAnsi" w:cstheme="majorBidi"/>
      <w:color w:val="auto"/>
      <w:spacing w:val="-10"/>
      <w:kern w:val="28"/>
      <w:sz w:val="56"/>
      <w:szCs w:val="56"/>
    </w:rPr>
  </w:style>
  <w:style w:type="character" w:customStyle="1" w:styleId="NzevChar">
    <w:name w:val="Název Char"/>
    <w:basedOn w:val="Standardnpsmoodstavce"/>
    <w:link w:val="Nzev"/>
    <w:uiPriority w:val="10"/>
    <w:rsid w:val="00C8443F"/>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C8443F"/>
    <w:pPr>
      <w:numPr>
        <w:ilvl w:val="1"/>
      </w:numPr>
      <w:tabs>
        <w:tab w:val="clear" w:pos="284"/>
        <w:tab w:val="clear" w:pos="567"/>
      </w:tabs>
      <w:suppressAutoHyphens w:val="0"/>
      <w:autoSpaceDE/>
      <w:autoSpaceDN/>
      <w:adjustRightInd/>
      <w:spacing w:after="160" w:line="259" w:lineRule="auto"/>
      <w:jc w:val="left"/>
      <w:textAlignment w:val="auto"/>
    </w:pPr>
    <w:rPr>
      <w:rFonts w:asciiTheme="minorHAnsi" w:eastAsiaTheme="majorEastAsia" w:hAnsiTheme="minorHAnsi" w:cstheme="majorBidi"/>
      <w:color w:val="595959" w:themeColor="text1" w:themeTint="A6"/>
      <w:spacing w:val="15"/>
      <w:kern w:val="2"/>
      <w:sz w:val="28"/>
      <w:szCs w:val="28"/>
    </w:rPr>
  </w:style>
  <w:style w:type="character" w:customStyle="1" w:styleId="PodnadpisChar">
    <w:name w:val="Podnadpis Char"/>
    <w:basedOn w:val="Standardnpsmoodstavce"/>
    <w:link w:val="Podnadpis"/>
    <w:uiPriority w:val="11"/>
    <w:rsid w:val="00C8443F"/>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C8443F"/>
    <w:pPr>
      <w:tabs>
        <w:tab w:val="clear" w:pos="284"/>
        <w:tab w:val="clear" w:pos="567"/>
      </w:tabs>
      <w:suppressAutoHyphens w:val="0"/>
      <w:autoSpaceDE/>
      <w:autoSpaceDN/>
      <w:adjustRightInd/>
      <w:spacing w:before="160" w:after="160" w:line="259" w:lineRule="auto"/>
      <w:jc w:val="center"/>
      <w:textAlignment w:val="auto"/>
    </w:pPr>
    <w:rPr>
      <w:rFonts w:asciiTheme="minorHAnsi" w:hAnsiTheme="minorHAnsi" w:cstheme="minorBidi"/>
      <w:i/>
      <w:iCs/>
      <w:color w:val="404040" w:themeColor="text1" w:themeTint="BF"/>
      <w:kern w:val="2"/>
      <w:sz w:val="22"/>
      <w:szCs w:val="22"/>
    </w:rPr>
  </w:style>
  <w:style w:type="character" w:customStyle="1" w:styleId="CittChar">
    <w:name w:val="Citát Char"/>
    <w:basedOn w:val="Standardnpsmoodstavce"/>
    <w:link w:val="Citt"/>
    <w:uiPriority w:val="29"/>
    <w:rsid w:val="00C8443F"/>
    <w:rPr>
      <w:i/>
      <w:iCs/>
      <w:color w:val="404040" w:themeColor="text1" w:themeTint="BF"/>
    </w:rPr>
  </w:style>
  <w:style w:type="paragraph" w:styleId="Odstavecseseznamem">
    <w:name w:val="List Paragraph"/>
    <w:basedOn w:val="Normln"/>
    <w:uiPriority w:val="34"/>
    <w:qFormat/>
    <w:rsid w:val="00C8443F"/>
    <w:pPr>
      <w:tabs>
        <w:tab w:val="clear" w:pos="284"/>
        <w:tab w:val="clear" w:pos="567"/>
      </w:tabs>
      <w:suppressAutoHyphens w:val="0"/>
      <w:autoSpaceDE/>
      <w:autoSpaceDN/>
      <w:adjustRightInd/>
      <w:spacing w:after="160" w:line="259" w:lineRule="auto"/>
      <w:ind w:left="720"/>
      <w:contextualSpacing/>
      <w:jc w:val="left"/>
      <w:textAlignment w:val="auto"/>
    </w:pPr>
    <w:rPr>
      <w:rFonts w:asciiTheme="minorHAnsi" w:hAnsiTheme="minorHAnsi" w:cstheme="minorBidi"/>
      <w:color w:val="auto"/>
      <w:kern w:val="2"/>
      <w:sz w:val="22"/>
      <w:szCs w:val="22"/>
    </w:rPr>
  </w:style>
  <w:style w:type="character" w:styleId="Zdraznnintenzivn">
    <w:name w:val="Intense Emphasis"/>
    <w:basedOn w:val="Standardnpsmoodstavce"/>
    <w:uiPriority w:val="21"/>
    <w:qFormat/>
    <w:rsid w:val="00C8443F"/>
    <w:rPr>
      <w:i/>
      <w:iCs/>
      <w:color w:val="0F4761" w:themeColor="accent1" w:themeShade="BF"/>
    </w:rPr>
  </w:style>
  <w:style w:type="paragraph" w:styleId="Vrazncitt">
    <w:name w:val="Intense Quote"/>
    <w:basedOn w:val="Normln"/>
    <w:next w:val="Normln"/>
    <w:link w:val="VrazncittChar"/>
    <w:uiPriority w:val="30"/>
    <w:qFormat/>
    <w:rsid w:val="00C8443F"/>
    <w:pPr>
      <w:pBdr>
        <w:top w:val="single" w:sz="4" w:space="10" w:color="0F4761" w:themeColor="accent1" w:themeShade="BF"/>
        <w:bottom w:val="single" w:sz="4" w:space="10" w:color="0F4761" w:themeColor="accent1" w:themeShade="BF"/>
      </w:pBdr>
      <w:tabs>
        <w:tab w:val="clear" w:pos="284"/>
        <w:tab w:val="clear" w:pos="567"/>
      </w:tabs>
      <w:suppressAutoHyphens w:val="0"/>
      <w:autoSpaceDE/>
      <w:autoSpaceDN/>
      <w:adjustRightInd/>
      <w:spacing w:before="360" w:after="360" w:line="259" w:lineRule="auto"/>
      <w:ind w:left="864" w:right="864"/>
      <w:jc w:val="center"/>
      <w:textAlignment w:val="auto"/>
    </w:pPr>
    <w:rPr>
      <w:rFonts w:asciiTheme="minorHAnsi" w:hAnsiTheme="minorHAnsi" w:cstheme="minorBidi"/>
      <w:i/>
      <w:iCs/>
      <w:color w:val="0F4761" w:themeColor="accent1" w:themeShade="BF"/>
      <w:kern w:val="2"/>
      <w:sz w:val="22"/>
      <w:szCs w:val="22"/>
    </w:rPr>
  </w:style>
  <w:style w:type="character" w:customStyle="1" w:styleId="VrazncittChar">
    <w:name w:val="Výrazný citát Char"/>
    <w:basedOn w:val="Standardnpsmoodstavce"/>
    <w:link w:val="Vrazncitt"/>
    <w:uiPriority w:val="30"/>
    <w:rsid w:val="00C8443F"/>
    <w:rPr>
      <w:i/>
      <w:iCs/>
      <w:color w:val="0F4761" w:themeColor="accent1" w:themeShade="BF"/>
    </w:rPr>
  </w:style>
  <w:style w:type="character" w:styleId="Odkazintenzivn">
    <w:name w:val="Intense Reference"/>
    <w:basedOn w:val="Standardnpsmoodstavce"/>
    <w:uiPriority w:val="32"/>
    <w:qFormat/>
    <w:rsid w:val="00C8443F"/>
    <w:rPr>
      <w:b/>
      <w:bCs/>
      <w:smallCaps/>
      <w:color w:val="0F4761" w:themeColor="accent1" w:themeShade="BF"/>
      <w:spacing w:val="5"/>
    </w:rPr>
  </w:style>
  <w:style w:type="paragraph" w:customStyle="1" w:styleId="NormlnBold">
    <w:name w:val="Normální Bold"/>
    <w:qFormat/>
    <w:rsid w:val="00C8443F"/>
    <w:pPr>
      <w:tabs>
        <w:tab w:val="left" w:pos="284"/>
        <w:tab w:val="left" w:pos="567"/>
      </w:tabs>
      <w:spacing w:after="0" w:line="288" w:lineRule="auto"/>
    </w:pPr>
    <w:rPr>
      <w:rFonts w:ascii="Arial" w:hAnsi="Arial" w:cs="Arial"/>
      <w:b/>
      <w:bCs/>
      <w:color w:val="000000"/>
      <w:kern w:val="0"/>
      <w:sz w:val="20"/>
      <w:szCs w:val="20"/>
    </w:rPr>
  </w:style>
  <w:style w:type="table" w:styleId="Mkatabulky">
    <w:name w:val="Table Grid"/>
    <w:basedOn w:val="Normlntabulka"/>
    <w:uiPriority w:val="39"/>
    <w:rsid w:val="00C8443F"/>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draznnZhlavPopisky8b">
    <w:name w:val="Zdůraznění Záhlaví Popisky 8b"/>
    <w:qFormat/>
    <w:rsid w:val="00C8443F"/>
    <w:pPr>
      <w:spacing w:after="0" w:line="288" w:lineRule="auto"/>
    </w:pPr>
    <w:rPr>
      <w:rFonts w:ascii="Arial" w:hAnsi="Arial" w:cs="Arial"/>
      <w:b/>
      <w:color w:val="EB5528"/>
      <w:kern w:val="0"/>
      <w:sz w:val="16"/>
      <w:szCs w:val="20"/>
    </w:rPr>
  </w:style>
  <w:style w:type="paragraph" w:customStyle="1" w:styleId="ZhlavPopisky8b">
    <w:name w:val="Záhlaví Popisky 8b"/>
    <w:basedOn w:val="Normln"/>
    <w:qFormat/>
    <w:rsid w:val="00C8443F"/>
    <w:pPr>
      <w:jc w:val="left"/>
    </w:pPr>
    <w:rPr>
      <w:color w:val="EB5528"/>
      <w:sz w:val="16"/>
    </w:rPr>
  </w:style>
  <w:style w:type="paragraph" w:customStyle="1" w:styleId="Zhlavnadpis">
    <w:name w:val="Záhlaví nadpis"/>
    <w:basedOn w:val="ZhlavPopisky8b"/>
    <w:qFormat/>
    <w:rsid w:val="00C8443F"/>
    <w:pPr>
      <w:spacing w:line="264" w:lineRule="auto"/>
    </w:pPr>
    <w:rPr>
      <w:b/>
      <w:bCs/>
      <w:sz w:val="24"/>
      <w:szCs w:val="24"/>
    </w:rPr>
  </w:style>
  <w:style w:type="paragraph" w:styleId="Bezmezer">
    <w:name w:val="No Spacing"/>
    <w:aliases w:val="Popisky 8 b"/>
    <w:basedOn w:val="Normln"/>
    <w:link w:val="BezmezerChar"/>
    <w:uiPriority w:val="1"/>
    <w:qFormat/>
    <w:rsid w:val="00C8443F"/>
    <w:pPr>
      <w:snapToGrid w:val="0"/>
      <w:spacing w:line="300" w:lineRule="auto"/>
    </w:pPr>
    <w:rPr>
      <w:sz w:val="16"/>
      <w:szCs w:val="16"/>
    </w:rPr>
  </w:style>
  <w:style w:type="character" w:customStyle="1" w:styleId="BezmezerChar">
    <w:name w:val="Bez mezer Char"/>
    <w:aliases w:val="Popisky 8 b Char"/>
    <w:basedOn w:val="Standardnpsmoodstavce"/>
    <w:link w:val="Bezmezer"/>
    <w:uiPriority w:val="1"/>
    <w:rsid w:val="00C8443F"/>
    <w:rPr>
      <w:rFonts w:ascii="Arial" w:hAnsi="Arial" w:cs="Arial"/>
      <w:color w:val="000000"/>
      <w:kern w:val="0"/>
      <w:sz w:val="16"/>
      <w:szCs w:val="16"/>
    </w:rPr>
  </w:style>
  <w:style w:type="paragraph" w:styleId="Zpat">
    <w:name w:val="footer"/>
    <w:basedOn w:val="Normln"/>
    <w:link w:val="ZpatChar"/>
    <w:uiPriority w:val="99"/>
    <w:unhideWhenUsed/>
    <w:rsid w:val="00C8443F"/>
    <w:pPr>
      <w:tabs>
        <w:tab w:val="clear" w:pos="284"/>
        <w:tab w:val="center" w:pos="4536"/>
        <w:tab w:val="right" w:pos="9072"/>
      </w:tabs>
    </w:pPr>
  </w:style>
  <w:style w:type="character" w:customStyle="1" w:styleId="ZpatChar">
    <w:name w:val="Zápatí Char"/>
    <w:basedOn w:val="Standardnpsmoodstavce"/>
    <w:link w:val="Zpat"/>
    <w:uiPriority w:val="99"/>
    <w:rsid w:val="00C8443F"/>
    <w:rPr>
      <w:rFonts w:ascii="Arial" w:hAnsi="Arial" w:cs="Arial"/>
      <w:color w:val="000000"/>
      <w:kern w:val="0"/>
      <w:sz w:val="20"/>
      <w:szCs w:val="20"/>
    </w:rPr>
  </w:style>
  <w:style w:type="character" w:styleId="Siln">
    <w:name w:val="Strong"/>
    <w:basedOn w:val="Standardnpsmoodstavce"/>
    <w:uiPriority w:val="22"/>
    <w:rsid w:val="00C8443F"/>
    <w:rPr>
      <w:rFonts w:ascii="Arial" w:hAnsi="Arial"/>
      <w:b/>
      <w:bCs/>
      <w:sz w:val="20"/>
    </w:rPr>
  </w:style>
  <w:style w:type="paragraph" w:customStyle="1" w:styleId="ACT1">
    <w:name w:val="ACT_1"/>
    <w:basedOn w:val="Normln"/>
    <w:rsid w:val="00EA38DD"/>
    <w:pPr>
      <w:tabs>
        <w:tab w:val="clear" w:pos="284"/>
        <w:tab w:val="clear" w:pos="567"/>
      </w:tabs>
      <w:suppressAutoHyphens w:val="0"/>
      <w:adjustRightInd/>
      <w:spacing w:line="360" w:lineRule="auto"/>
      <w:ind w:left="1531"/>
      <w:textAlignment w:val="auto"/>
    </w:pPr>
    <w:rPr>
      <w:rFonts w:ascii="Tahoma" w:eastAsia="Times New Roman" w:hAnsi="Tahoma" w:cs="Tahoma"/>
      <w:color w:val="auto"/>
      <w:lang w:eastAsia="cs-CZ"/>
      <w14:ligatures w14:val="none"/>
    </w:rPr>
  </w:style>
  <w:style w:type="character" w:styleId="Odkaznakoment">
    <w:name w:val="annotation reference"/>
    <w:basedOn w:val="Standardnpsmoodstavce"/>
    <w:uiPriority w:val="99"/>
    <w:semiHidden/>
    <w:unhideWhenUsed/>
    <w:rsid w:val="00EA38DD"/>
    <w:rPr>
      <w:sz w:val="16"/>
      <w:szCs w:val="16"/>
    </w:rPr>
  </w:style>
  <w:style w:type="paragraph" w:styleId="Textkomente">
    <w:name w:val="annotation text"/>
    <w:basedOn w:val="Normln"/>
    <w:link w:val="TextkomenteChar"/>
    <w:uiPriority w:val="99"/>
    <w:unhideWhenUsed/>
    <w:rsid w:val="00EA38DD"/>
    <w:pPr>
      <w:tabs>
        <w:tab w:val="clear" w:pos="284"/>
        <w:tab w:val="clear" w:pos="567"/>
      </w:tabs>
      <w:suppressAutoHyphens w:val="0"/>
      <w:adjustRightInd/>
      <w:spacing w:line="240" w:lineRule="auto"/>
      <w:jc w:val="left"/>
      <w:textAlignment w:val="auto"/>
    </w:pPr>
    <w:rPr>
      <w:rFonts w:ascii="Times New Roman" w:eastAsia="Times New Roman" w:hAnsi="Times New Roman" w:cs="Times New Roman"/>
      <w:color w:val="auto"/>
      <w:lang w:eastAsia="cs-CZ"/>
      <w14:ligatures w14:val="none"/>
    </w:rPr>
  </w:style>
  <w:style w:type="character" w:customStyle="1" w:styleId="TextkomenteChar">
    <w:name w:val="Text komentáře Char"/>
    <w:basedOn w:val="Standardnpsmoodstavce"/>
    <w:link w:val="Textkomente"/>
    <w:uiPriority w:val="99"/>
    <w:rsid w:val="00EA38DD"/>
    <w:rPr>
      <w:rFonts w:ascii="Times New Roman" w:eastAsia="Times New Roman" w:hAnsi="Times New Roman" w:cs="Times New Roman"/>
      <w:kern w:val="0"/>
      <w:sz w:val="20"/>
      <w:szCs w:val="20"/>
      <w:lang w:eastAsia="cs-CZ"/>
      <w14:ligatures w14:val="none"/>
    </w:rPr>
  </w:style>
  <w:style w:type="paragraph" w:styleId="Textpoznpodarou">
    <w:name w:val="footnote text"/>
    <w:basedOn w:val="Normln"/>
    <w:link w:val="TextpoznpodarouChar"/>
    <w:semiHidden/>
    <w:rsid w:val="0022390D"/>
    <w:pPr>
      <w:tabs>
        <w:tab w:val="clear" w:pos="284"/>
        <w:tab w:val="clear" w:pos="567"/>
      </w:tabs>
      <w:suppressAutoHyphens w:val="0"/>
      <w:adjustRightInd/>
      <w:spacing w:line="240" w:lineRule="auto"/>
      <w:jc w:val="left"/>
      <w:textAlignment w:val="auto"/>
    </w:pPr>
    <w:rPr>
      <w:rFonts w:ascii="Times New Roman" w:eastAsia="Times New Roman" w:hAnsi="Times New Roman" w:cs="Times New Roman"/>
      <w:color w:val="auto"/>
      <w:lang w:eastAsia="cs-CZ"/>
      <w14:ligatures w14:val="none"/>
    </w:rPr>
  </w:style>
  <w:style w:type="character" w:customStyle="1" w:styleId="TextpoznpodarouChar">
    <w:name w:val="Text pozn. pod čarou Char"/>
    <w:basedOn w:val="Standardnpsmoodstavce"/>
    <w:link w:val="Textpoznpodarou"/>
    <w:semiHidden/>
    <w:rsid w:val="0022390D"/>
    <w:rPr>
      <w:rFonts w:ascii="Times New Roman" w:eastAsia="Times New Roman" w:hAnsi="Times New Roman" w:cs="Times New Roman"/>
      <w:kern w:val="0"/>
      <w:sz w:val="20"/>
      <w:szCs w:val="20"/>
      <w:lang w:eastAsia="cs-CZ"/>
      <w14:ligatures w14:val="none"/>
    </w:rPr>
  </w:style>
  <w:style w:type="character" w:styleId="Znakapoznpodarou">
    <w:name w:val="footnote reference"/>
    <w:semiHidden/>
    <w:rsid w:val="0022390D"/>
    <w:rPr>
      <w:vertAlign w:val="superscript"/>
    </w:rPr>
  </w:style>
  <w:style w:type="paragraph" w:styleId="Zhlav">
    <w:name w:val="header"/>
    <w:basedOn w:val="Normln"/>
    <w:link w:val="ZhlavChar"/>
    <w:uiPriority w:val="99"/>
    <w:unhideWhenUsed/>
    <w:rsid w:val="00CA04EF"/>
    <w:pPr>
      <w:tabs>
        <w:tab w:val="clear" w:pos="284"/>
        <w:tab w:val="clear" w:pos="567"/>
        <w:tab w:val="center" w:pos="4536"/>
        <w:tab w:val="right" w:pos="9072"/>
      </w:tabs>
      <w:spacing w:line="240" w:lineRule="auto"/>
    </w:pPr>
  </w:style>
  <w:style w:type="character" w:customStyle="1" w:styleId="ZhlavChar">
    <w:name w:val="Záhlaví Char"/>
    <w:basedOn w:val="Standardnpsmoodstavce"/>
    <w:link w:val="Zhlav"/>
    <w:uiPriority w:val="99"/>
    <w:rsid w:val="00CA04EF"/>
    <w:rPr>
      <w:rFonts w:ascii="Arial" w:hAnsi="Arial" w:cs="Arial"/>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7EE103-DD8D-4D35-8B1D-C4986EBC4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1489</Words>
  <Characters>8419</Characters>
  <Application>Microsoft Office Word</Application>
  <DocSecurity>0</DocSecurity>
  <Lines>210</Lines>
  <Paragraphs>90</Paragraphs>
  <ScaleCrop>false</ScaleCrop>
  <Company/>
  <LinksUpToDate>false</LinksUpToDate>
  <CharactersWithSpaces>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Hrubá</dc:creator>
  <cp:keywords/>
  <dc:description/>
  <cp:lastModifiedBy>Jana Hrubá</cp:lastModifiedBy>
  <cp:revision>8</cp:revision>
  <cp:lastPrinted>2026-02-10T08:26:00Z</cp:lastPrinted>
  <dcterms:created xsi:type="dcterms:W3CDTF">2026-02-10T08:26:00Z</dcterms:created>
  <dcterms:modified xsi:type="dcterms:W3CDTF">2026-02-10T09:28:00Z</dcterms:modified>
</cp:coreProperties>
</file>