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3907" w:rsidRPr="00FE20BD" w:rsidRDefault="00D83907" w:rsidP="00FE20BD">
      <w:pPr>
        <w:pStyle w:val="Zkladntext"/>
        <w:spacing w:after="0" w:line="276" w:lineRule="auto"/>
        <w:jc w:val="center"/>
        <w:rPr>
          <w:b/>
          <w:sz w:val="32"/>
          <w:szCs w:val="32"/>
        </w:rPr>
      </w:pPr>
      <w:r w:rsidRPr="00FE20BD">
        <w:rPr>
          <w:b/>
          <w:sz w:val="32"/>
          <w:szCs w:val="32"/>
        </w:rPr>
        <w:t xml:space="preserve">OBEC </w:t>
      </w:r>
      <w:r w:rsidR="00540C59" w:rsidRPr="00FE20BD">
        <w:rPr>
          <w:b/>
          <w:sz w:val="32"/>
          <w:szCs w:val="32"/>
        </w:rPr>
        <w:t>KRHANICE</w:t>
      </w:r>
    </w:p>
    <w:p w:rsidR="00D83907" w:rsidRPr="00FE20BD" w:rsidRDefault="00D83907" w:rsidP="00FE20BD">
      <w:pPr>
        <w:pStyle w:val="Zkladntext"/>
        <w:spacing w:after="0" w:line="276" w:lineRule="auto"/>
        <w:jc w:val="center"/>
        <w:rPr>
          <w:b/>
          <w:sz w:val="32"/>
          <w:szCs w:val="32"/>
        </w:rPr>
      </w:pPr>
    </w:p>
    <w:p w:rsidR="00D83907" w:rsidRPr="00FE20BD" w:rsidRDefault="00D83907" w:rsidP="00FE20BD">
      <w:pPr>
        <w:pStyle w:val="Zkladntext"/>
        <w:spacing w:after="0" w:line="276" w:lineRule="auto"/>
        <w:jc w:val="center"/>
        <w:rPr>
          <w:b/>
          <w:sz w:val="32"/>
          <w:szCs w:val="32"/>
        </w:rPr>
      </w:pPr>
      <w:r w:rsidRPr="00FE20BD">
        <w:rPr>
          <w:b/>
          <w:sz w:val="32"/>
          <w:szCs w:val="32"/>
        </w:rPr>
        <w:t>Obecně závazná vyhláška</w:t>
      </w:r>
      <w:r w:rsidR="00540C59" w:rsidRPr="00FE20BD">
        <w:rPr>
          <w:b/>
          <w:sz w:val="32"/>
          <w:szCs w:val="32"/>
        </w:rPr>
        <w:t xml:space="preserve"> obce Krhanice</w:t>
      </w:r>
      <w:r w:rsidR="00FE20BD">
        <w:rPr>
          <w:b/>
          <w:sz w:val="32"/>
          <w:szCs w:val="32"/>
        </w:rPr>
        <w:t xml:space="preserve"> </w:t>
      </w:r>
      <w:r w:rsidRPr="00FE20BD">
        <w:rPr>
          <w:b/>
          <w:sz w:val="32"/>
          <w:szCs w:val="32"/>
        </w:rPr>
        <w:t xml:space="preserve">č. </w:t>
      </w:r>
      <w:r w:rsidR="000154D4" w:rsidRPr="00FE20BD">
        <w:rPr>
          <w:b/>
          <w:sz w:val="32"/>
          <w:szCs w:val="32"/>
        </w:rPr>
        <w:t>7</w:t>
      </w:r>
      <w:r w:rsidR="00540C59" w:rsidRPr="00FE20BD">
        <w:rPr>
          <w:b/>
          <w:sz w:val="32"/>
          <w:szCs w:val="32"/>
        </w:rPr>
        <w:t>/2011</w:t>
      </w:r>
    </w:p>
    <w:p w:rsidR="00C0347A" w:rsidRPr="00FE20BD" w:rsidRDefault="000154D4" w:rsidP="00FE20BD">
      <w:pPr>
        <w:pStyle w:val="Zkladntext"/>
        <w:spacing w:after="0" w:line="276" w:lineRule="auto"/>
        <w:jc w:val="center"/>
        <w:rPr>
          <w:b/>
          <w:sz w:val="32"/>
          <w:szCs w:val="32"/>
        </w:rPr>
      </w:pPr>
      <w:r w:rsidRPr="00FE20BD">
        <w:rPr>
          <w:b/>
          <w:sz w:val="32"/>
          <w:szCs w:val="32"/>
        </w:rPr>
        <w:t>k zabezpečení místních z</w:t>
      </w:r>
      <w:r w:rsidR="00FE20BD">
        <w:rPr>
          <w:b/>
          <w:sz w:val="32"/>
          <w:szCs w:val="32"/>
        </w:rPr>
        <w:t>áležitostí veřejného pořádku na </w:t>
      </w:r>
      <w:r w:rsidRPr="00FE20BD">
        <w:rPr>
          <w:b/>
          <w:sz w:val="32"/>
          <w:szCs w:val="32"/>
        </w:rPr>
        <w:t>veřejných prostranstvích, kterou se reguluje užívání zábavní pyrotechniky</w:t>
      </w:r>
    </w:p>
    <w:p w:rsidR="000154D4" w:rsidRPr="000154D4" w:rsidRDefault="000154D4" w:rsidP="000154D4">
      <w:pPr>
        <w:spacing w:after="120"/>
        <w:jc w:val="center"/>
        <w:rPr>
          <w:b/>
          <w:color w:val="000000"/>
          <w:sz w:val="22"/>
          <w:szCs w:val="22"/>
        </w:rPr>
      </w:pPr>
    </w:p>
    <w:p w:rsidR="00C0347A" w:rsidRPr="00FE20BD" w:rsidRDefault="00C0347A" w:rsidP="00FE20BD">
      <w:pPr>
        <w:pStyle w:val="Zkladntext"/>
        <w:spacing w:after="0" w:line="276" w:lineRule="auto"/>
        <w:jc w:val="both"/>
        <w:rPr>
          <w:szCs w:val="24"/>
        </w:rPr>
      </w:pPr>
      <w:r w:rsidRPr="00FE20BD">
        <w:rPr>
          <w:szCs w:val="24"/>
        </w:rPr>
        <w:t xml:space="preserve">Zastupitelstvo obce </w:t>
      </w:r>
      <w:r w:rsidR="00831F7B" w:rsidRPr="00FE20BD">
        <w:rPr>
          <w:szCs w:val="24"/>
        </w:rPr>
        <w:t xml:space="preserve">Krhanice </w:t>
      </w:r>
      <w:r w:rsidRPr="00FE20BD">
        <w:rPr>
          <w:szCs w:val="24"/>
        </w:rPr>
        <w:t xml:space="preserve">se na svém zasedání dne </w:t>
      </w:r>
      <w:r w:rsidR="000154D4" w:rsidRPr="00FE20BD">
        <w:rPr>
          <w:szCs w:val="24"/>
        </w:rPr>
        <w:t>20</w:t>
      </w:r>
      <w:r w:rsidR="00831F7B" w:rsidRPr="00FE20BD">
        <w:rPr>
          <w:szCs w:val="24"/>
        </w:rPr>
        <w:t>.</w:t>
      </w:r>
      <w:r w:rsidR="000154D4" w:rsidRPr="00FE20BD">
        <w:rPr>
          <w:szCs w:val="24"/>
        </w:rPr>
        <w:t>12</w:t>
      </w:r>
      <w:r w:rsidR="00831F7B" w:rsidRPr="00FE20BD">
        <w:rPr>
          <w:szCs w:val="24"/>
        </w:rPr>
        <w:t>.</w:t>
      </w:r>
      <w:r w:rsidR="000154D4" w:rsidRPr="00FE20BD">
        <w:rPr>
          <w:szCs w:val="24"/>
        </w:rPr>
        <w:t>2011</w:t>
      </w:r>
      <w:r w:rsidRPr="00FE20BD">
        <w:rPr>
          <w:szCs w:val="24"/>
        </w:rPr>
        <w:t xml:space="preserve"> usneslo vydat na základě ustanovení § 10 písm. a) a ustanovení § 84 odst. 2 písm. h) zákona č. 128/2000 Sb., o obcích (obecní zřízení), ve znění pozdějších předpisů, tuto obecně závaznou vyhlášku:</w:t>
      </w:r>
    </w:p>
    <w:p w:rsidR="00C0347A" w:rsidRPr="00831F7B" w:rsidRDefault="00C0347A" w:rsidP="00C0347A">
      <w:pPr>
        <w:jc w:val="center"/>
        <w:rPr>
          <w:b/>
          <w:sz w:val="22"/>
          <w:szCs w:val="22"/>
        </w:rPr>
      </w:pPr>
    </w:p>
    <w:p w:rsidR="00C0347A" w:rsidRPr="00FE20BD" w:rsidRDefault="00C0347A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>Čl. 1</w:t>
      </w:r>
    </w:p>
    <w:p w:rsidR="00C0347A" w:rsidRPr="00FE20BD" w:rsidRDefault="00C0347A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>Cíl a předmět obecně závazné vyhlášky</w:t>
      </w:r>
    </w:p>
    <w:p w:rsidR="005C49B8" w:rsidRPr="00FE20BD" w:rsidRDefault="005C49B8" w:rsidP="00C0347A">
      <w:pPr>
        <w:jc w:val="center"/>
        <w:rPr>
          <w:b/>
          <w:sz w:val="6"/>
          <w:szCs w:val="6"/>
        </w:rPr>
      </w:pPr>
    </w:p>
    <w:p w:rsidR="005C49B8" w:rsidRPr="00FE20BD" w:rsidRDefault="005C49B8" w:rsidP="005C49B8">
      <w:pPr>
        <w:numPr>
          <w:ilvl w:val="0"/>
          <w:numId w:val="13"/>
        </w:numPr>
        <w:spacing w:after="120"/>
        <w:jc w:val="both"/>
      </w:pPr>
      <w:r w:rsidRPr="00FE20BD">
        <w:t>Cílem této obecně závazné vyhlášky (dále jen „vyhláška“) je vytvoření opatření směřujících k ochraně před hlukem, znečištěním a záblesky, které způsobuje užívání zábavní pyrotechniky, zabezpečení místních záležitostí jako stavu, který umožňuje pokojné soužití občanů i návštěvníků obce, vytváření příznivých podmínek pro život v obci a vytváření estetického vzhledu obce.</w:t>
      </w:r>
    </w:p>
    <w:p w:rsidR="005C49B8" w:rsidRPr="00FE20BD" w:rsidRDefault="005C49B8" w:rsidP="005C49B8">
      <w:pPr>
        <w:numPr>
          <w:ilvl w:val="0"/>
          <w:numId w:val="13"/>
        </w:numPr>
        <w:spacing w:after="120"/>
        <w:jc w:val="both"/>
      </w:pPr>
      <w:r w:rsidRPr="00FE20BD">
        <w:t>Předmětem této vyhlášky je regulace činností, které by mohly narušit veřejný pořádek v obci nebo být v rozporu s dobrými mravy, ochranou zdraví, a směřující k ochraně před následnými škodami a újmami působenými narušováním veřejného pořádku na majetku, jako veřejném statku, jehož ochrana je ve veřejném zájmu, v zájmu chráněném obcí jako územním samosprávným celkem</w:t>
      </w:r>
      <w:r w:rsidR="005D4CA0">
        <w:t>.</w:t>
      </w:r>
    </w:p>
    <w:p w:rsidR="00C0347A" w:rsidRDefault="00C0347A" w:rsidP="005C49B8">
      <w:pPr>
        <w:rPr>
          <w:b/>
          <w:sz w:val="22"/>
          <w:szCs w:val="22"/>
        </w:rPr>
      </w:pPr>
    </w:p>
    <w:p w:rsidR="00AF27E2" w:rsidRDefault="00AF27E2" w:rsidP="00AF27E2">
      <w:pPr>
        <w:jc w:val="center"/>
        <w:rPr>
          <w:b/>
          <w:sz w:val="22"/>
          <w:szCs w:val="22"/>
        </w:rPr>
      </w:pPr>
    </w:p>
    <w:p w:rsidR="00AF27E2" w:rsidRPr="00FE20BD" w:rsidRDefault="00AF27E2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>Čl. 2</w:t>
      </w:r>
    </w:p>
    <w:p w:rsidR="00AF27E2" w:rsidRPr="00FE20BD" w:rsidRDefault="00AF27E2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>Vymezení činností, které by mohly narušit veřejný pořádek v obci nebo být v rozporu</w:t>
      </w:r>
    </w:p>
    <w:p w:rsidR="00AF27E2" w:rsidRPr="00FE20BD" w:rsidRDefault="00AF27E2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>s dobrými mravy, ochranou bezpečnosti, zdraví a majetku.</w:t>
      </w:r>
    </w:p>
    <w:p w:rsidR="00AF27E2" w:rsidRPr="00FE20BD" w:rsidRDefault="00AF27E2" w:rsidP="00AF27E2">
      <w:pPr>
        <w:jc w:val="center"/>
        <w:rPr>
          <w:b/>
          <w:sz w:val="6"/>
          <w:szCs w:val="6"/>
        </w:rPr>
      </w:pPr>
    </w:p>
    <w:p w:rsidR="00AF27E2" w:rsidRPr="00FE20BD" w:rsidRDefault="00AF27E2" w:rsidP="00AF27E2">
      <w:pPr>
        <w:spacing w:after="120"/>
        <w:jc w:val="both"/>
      </w:pPr>
      <w:r w:rsidRPr="00FE20BD">
        <w:t>Činností, která by mohla narušit veřejný pořádek v obci nebo být v rozporu s dobrými mravy, ochranou bezpečnosti, zdraví a majetku, je užívání zábavní pyrotechniky.</w:t>
      </w:r>
    </w:p>
    <w:p w:rsidR="00495477" w:rsidRDefault="00495477" w:rsidP="00AF27E2">
      <w:pPr>
        <w:spacing w:after="120"/>
        <w:jc w:val="both"/>
        <w:rPr>
          <w:sz w:val="22"/>
          <w:szCs w:val="22"/>
        </w:rPr>
      </w:pPr>
    </w:p>
    <w:p w:rsidR="00495477" w:rsidRPr="00495477" w:rsidRDefault="00495477" w:rsidP="00495477">
      <w:pPr>
        <w:jc w:val="center"/>
        <w:rPr>
          <w:b/>
          <w:sz w:val="22"/>
          <w:szCs w:val="22"/>
        </w:rPr>
      </w:pPr>
    </w:p>
    <w:p w:rsidR="00495477" w:rsidRPr="00FE20BD" w:rsidRDefault="00495477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>Čl. 3</w:t>
      </w:r>
    </w:p>
    <w:p w:rsidR="00495477" w:rsidRPr="00FE20BD" w:rsidRDefault="00495477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>Vymezení činností, které by mohly narušit veřejný pořádek v obci nebo být v rozporu s dobrými mravy, ochranou bezpečnosti, zdraví a majetku</w:t>
      </w:r>
    </w:p>
    <w:p w:rsidR="00495477" w:rsidRPr="00FE20BD" w:rsidRDefault="00495477" w:rsidP="00495477">
      <w:pPr>
        <w:spacing w:after="120"/>
        <w:jc w:val="both"/>
        <w:rPr>
          <w:sz w:val="6"/>
          <w:szCs w:val="6"/>
        </w:rPr>
      </w:pPr>
    </w:p>
    <w:p w:rsidR="00495477" w:rsidRPr="00FE20BD" w:rsidRDefault="00495477" w:rsidP="00495477">
      <w:pPr>
        <w:spacing w:after="120"/>
        <w:jc w:val="both"/>
      </w:pPr>
      <w:r w:rsidRPr="00FE20BD">
        <w:t>Činností, která by mohla narušit veřejný pořádek v obci nebo být v rozporu s dobrými mravy, ochranou bezpečnosti, zdraví a majetku, je:</w:t>
      </w:r>
    </w:p>
    <w:p w:rsidR="00495477" w:rsidRPr="00FE20BD" w:rsidRDefault="00495477" w:rsidP="00495477">
      <w:pPr>
        <w:numPr>
          <w:ilvl w:val="0"/>
          <w:numId w:val="20"/>
        </w:numPr>
        <w:spacing w:after="120"/>
        <w:jc w:val="both"/>
      </w:pPr>
      <w:r w:rsidRPr="00FE20BD">
        <w:t xml:space="preserve">užívání a provozování zábavní pyrotechniky, </w:t>
      </w:r>
    </w:p>
    <w:p w:rsidR="00495477" w:rsidRPr="00FE20BD" w:rsidRDefault="00495477" w:rsidP="00495477">
      <w:pPr>
        <w:numPr>
          <w:ilvl w:val="0"/>
          <w:numId w:val="20"/>
        </w:numPr>
        <w:spacing w:after="120"/>
      </w:pPr>
      <w:r w:rsidRPr="00FE20BD">
        <w:t>provádění pyrotechnických efektů,</w:t>
      </w:r>
    </w:p>
    <w:p w:rsidR="00495477" w:rsidRPr="00FE20BD" w:rsidRDefault="00495477" w:rsidP="00495477">
      <w:pPr>
        <w:numPr>
          <w:ilvl w:val="0"/>
          <w:numId w:val="20"/>
        </w:numPr>
        <w:spacing w:after="120"/>
      </w:pPr>
      <w:r w:rsidRPr="00FE20BD">
        <w:t>odpalování ohňostrojů</w:t>
      </w:r>
    </w:p>
    <w:p w:rsidR="00495477" w:rsidRDefault="00495477" w:rsidP="00495477">
      <w:pPr>
        <w:spacing w:after="120"/>
        <w:rPr>
          <w:sz w:val="22"/>
          <w:szCs w:val="22"/>
        </w:rPr>
      </w:pPr>
    </w:p>
    <w:p w:rsidR="00495477" w:rsidRPr="00FE20BD" w:rsidRDefault="00495477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lastRenderedPageBreak/>
        <w:t>Čl. 4</w:t>
      </w:r>
    </w:p>
    <w:p w:rsidR="00495477" w:rsidRPr="00FE20BD" w:rsidRDefault="00495477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>Vymezení času pro konání určených činností</w:t>
      </w:r>
    </w:p>
    <w:p w:rsidR="00495477" w:rsidRPr="00FE20BD" w:rsidRDefault="00495477" w:rsidP="00495477">
      <w:pPr>
        <w:jc w:val="center"/>
        <w:rPr>
          <w:rFonts w:ascii="Arial" w:hAnsi="Arial" w:cs="Arial"/>
          <w:b/>
          <w:sz w:val="6"/>
          <w:szCs w:val="6"/>
        </w:rPr>
      </w:pPr>
    </w:p>
    <w:p w:rsidR="00495477" w:rsidRPr="00FE20BD" w:rsidRDefault="00495477" w:rsidP="00495477">
      <w:pPr>
        <w:spacing w:after="120"/>
      </w:pPr>
      <w:r w:rsidRPr="00FE20BD">
        <w:t>Činnosti uvedené v čl. 3 je možno vykonávat na veřejných prostranstvích pouze:</w:t>
      </w:r>
    </w:p>
    <w:tbl>
      <w:tblPr>
        <w:tblpPr w:leftFromText="141" w:rightFromText="141" w:vertAnchor="text" w:horzAnchor="margin" w:tblpY="1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032"/>
        <w:gridCol w:w="2977"/>
      </w:tblGrid>
      <w:tr w:rsidR="00495477" w:rsidRPr="00FE20BD" w:rsidTr="00495477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</w:tcPr>
          <w:p w:rsidR="00495477" w:rsidRPr="00FE20BD" w:rsidRDefault="00495477" w:rsidP="00495477">
            <w:pPr>
              <w:jc w:val="center"/>
              <w:rPr>
                <w:b/>
                <w:bCs/>
              </w:rPr>
            </w:pPr>
            <w:r w:rsidRPr="00FE20BD">
              <w:rPr>
                <w:b/>
                <w:bCs/>
              </w:rPr>
              <w:t>Pracovní dny pondělí – čtvrtek</w:t>
            </w:r>
          </w:p>
        </w:tc>
        <w:tc>
          <w:tcPr>
            <w:tcW w:w="3032" w:type="dxa"/>
            <w:shd w:val="clear" w:color="auto" w:fill="auto"/>
            <w:noWrap/>
            <w:vAlign w:val="center"/>
          </w:tcPr>
          <w:p w:rsidR="00495477" w:rsidRPr="00FE20BD" w:rsidRDefault="00495477" w:rsidP="00495477">
            <w:pPr>
              <w:jc w:val="center"/>
              <w:rPr>
                <w:b/>
                <w:bCs/>
              </w:rPr>
            </w:pPr>
            <w:r w:rsidRPr="00FE20BD">
              <w:rPr>
                <w:b/>
                <w:bCs/>
              </w:rPr>
              <w:t>Pátek, sobota, státní svátek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495477" w:rsidRPr="00FE20BD" w:rsidRDefault="00495477" w:rsidP="00495477">
            <w:pPr>
              <w:jc w:val="center"/>
              <w:rPr>
                <w:b/>
                <w:bCs/>
              </w:rPr>
            </w:pPr>
            <w:r w:rsidRPr="00FE20BD">
              <w:rPr>
                <w:b/>
                <w:bCs/>
              </w:rPr>
              <w:t>Neděle</w:t>
            </w:r>
          </w:p>
        </w:tc>
      </w:tr>
      <w:tr w:rsidR="00495477" w:rsidRPr="00FE20BD" w:rsidTr="00495477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</w:tcPr>
          <w:p w:rsidR="00495477" w:rsidRPr="00FE20BD" w:rsidRDefault="00495477" w:rsidP="00495477">
            <w:pPr>
              <w:jc w:val="center"/>
              <w:rPr>
                <w:color w:val="000000"/>
              </w:rPr>
            </w:pPr>
            <w:r w:rsidRPr="00FE20BD">
              <w:rPr>
                <w:color w:val="000000"/>
              </w:rPr>
              <w:t>od 18:00 hod. do 22:00 hod.</w:t>
            </w:r>
          </w:p>
        </w:tc>
        <w:tc>
          <w:tcPr>
            <w:tcW w:w="3032" w:type="dxa"/>
            <w:shd w:val="clear" w:color="auto" w:fill="auto"/>
            <w:noWrap/>
            <w:vAlign w:val="center"/>
          </w:tcPr>
          <w:p w:rsidR="00495477" w:rsidRPr="00FE20BD" w:rsidRDefault="00495477" w:rsidP="00495477">
            <w:pPr>
              <w:jc w:val="center"/>
              <w:rPr>
                <w:color w:val="000000"/>
              </w:rPr>
            </w:pPr>
            <w:r w:rsidRPr="00FE20BD">
              <w:rPr>
                <w:color w:val="000000"/>
              </w:rPr>
              <w:t xml:space="preserve">od 18:00 hod. do 24:00 hod. 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495477" w:rsidRPr="00FE20BD" w:rsidRDefault="00495477" w:rsidP="00495477">
            <w:pPr>
              <w:jc w:val="center"/>
              <w:rPr>
                <w:color w:val="000000"/>
              </w:rPr>
            </w:pPr>
            <w:r w:rsidRPr="00FE20BD">
              <w:rPr>
                <w:color w:val="000000"/>
              </w:rPr>
              <w:t>od 18:00 hod. do 22:00 hod.</w:t>
            </w:r>
          </w:p>
        </w:tc>
      </w:tr>
    </w:tbl>
    <w:p w:rsidR="00495477" w:rsidRPr="00FE20BD" w:rsidRDefault="00495477" w:rsidP="00495477">
      <w:pPr>
        <w:jc w:val="center"/>
        <w:rPr>
          <w:b/>
        </w:rPr>
      </w:pPr>
    </w:p>
    <w:tbl>
      <w:tblPr>
        <w:tblpPr w:leftFromText="141" w:rightFromText="141" w:vertAnchor="text" w:horzAnchor="margin" w:tblpY="1"/>
        <w:tblW w:w="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495477" w:rsidRPr="00FE20BD" w:rsidTr="00DC5050">
        <w:trPr>
          <w:trHeight w:val="300"/>
        </w:trPr>
        <w:tc>
          <w:tcPr>
            <w:tcW w:w="4606" w:type="dxa"/>
            <w:shd w:val="clear" w:color="auto" w:fill="auto"/>
            <w:noWrap/>
            <w:vAlign w:val="center"/>
          </w:tcPr>
          <w:p w:rsidR="00495477" w:rsidRPr="00FE20BD" w:rsidRDefault="00495477" w:rsidP="00495477">
            <w:pPr>
              <w:jc w:val="center"/>
              <w:rPr>
                <w:b/>
                <w:bCs/>
              </w:rPr>
            </w:pPr>
            <w:r w:rsidRPr="00FE20BD">
              <w:rPr>
                <w:b/>
                <w:bCs/>
              </w:rPr>
              <w:t>31.12. kalendářního roku</w:t>
            </w:r>
          </w:p>
        </w:tc>
      </w:tr>
      <w:tr w:rsidR="00495477" w:rsidRPr="00FE20BD" w:rsidTr="00DC5050">
        <w:trPr>
          <w:trHeight w:val="300"/>
        </w:trPr>
        <w:tc>
          <w:tcPr>
            <w:tcW w:w="4606" w:type="dxa"/>
            <w:shd w:val="clear" w:color="auto" w:fill="auto"/>
            <w:noWrap/>
            <w:vAlign w:val="center"/>
          </w:tcPr>
          <w:p w:rsidR="00495477" w:rsidRPr="00FE20BD" w:rsidRDefault="00495477" w:rsidP="0039176C">
            <w:pPr>
              <w:jc w:val="center"/>
              <w:rPr>
                <w:color w:val="000000"/>
              </w:rPr>
            </w:pPr>
            <w:r w:rsidRPr="00FE20BD">
              <w:rPr>
                <w:color w:val="000000"/>
              </w:rPr>
              <w:t>od 1</w:t>
            </w:r>
            <w:r w:rsidR="005D4CA0">
              <w:rPr>
                <w:color w:val="000000"/>
              </w:rPr>
              <w:t>5</w:t>
            </w:r>
            <w:r w:rsidRPr="00FE20BD">
              <w:rPr>
                <w:color w:val="000000"/>
              </w:rPr>
              <w:t>:00 hod. do 01:00 hod. následujícího dne</w:t>
            </w:r>
          </w:p>
        </w:tc>
      </w:tr>
    </w:tbl>
    <w:p w:rsidR="00495477" w:rsidRPr="00FE20BD" w:rsidRDefault="00495477" w:rsidP="00495477">
      <w:pPr>
        <w:jc w:val="center"/>
        <w:rPr>
          <w:b/>
        </w:rPr>
      </w:pPr>
    </w:p>
    <w:p w:rsidR="00495477" w:rsidRPr="00FE20BD" w:rsidRDefault="00495477" w:rsidP="00495477">
      <w:pPr>
        <w:spacing w:after="120"/>
      </w:pPr>
    </w:p>
    <w:p w:rsidR="00495477" w:rsidRPr="00FE20BD" w:rsidRDefault="00495477" w:rsidP="00495477">
      <w:pPr>
        <w:spacing w:after="120"/>
      </w:pPr>
    </w:p>
    <w:p w:rsidR="00495477" w:rsidRPr="00FE20BD" w:rsidRDefault="00495477" w:rsidP="00495477">
      <w:pPr>
        <w:spacing w:after="120"/>
      </w:pPr>
    </w:p>
    <w:p w:rsidR="00495477" w:rsidRPr="00FE20BD" w:rsidRDefault="00495477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>Čl. 5</w:t>
      </w:r>
    </w:p>
    <w:p w:rsidR="00495477" w:rsidRPr="00FE20BD" w:rsidRDefault="00495477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>Zákaz činností na veřejném prostranství</w:t>
      </w:r>
    </w:p>
    <w:p w:rsidR="00495477" w:rsidRPr="00FE20BD" w:rsidRDefault="00495477" w:rsidP="00495477">
      <w:pPr>
        <w:jc w:val="center"/>
        <w:rPr>
          <w:rFonts w:ascii="Arial" w:hAnsi="Arial" w:cs="Arial"/>
          <w:b/>
          <w:sz w:val="6"/>
          <w:szCs w:val="6"/>
        </w:rPr>
      </w:pPr>
    </w:p>
    <w:p w:rsidR="00495477" w:rsidRPr="00FE20BD" w:rsidRDefault="00495477" w:rsidP="00495477">
      <w:pPr>
        <w:spacing w:after="120"/>
      </w:pPr>
      <w:r w:rsidRPr="00FE20BD">
        <w:t>Činnosti uvedené v čl. 3 je zakázáno provádět  od 24.12. do 26.12. daného kalendářního roku.</w:t>
      </w:r>
    </w:p>
    <w:p w:rsidR="00495477" w:rsidRDefault="00495477" w:rsidP="00495477">
      <w:pPr>
        <w:jc w:val="center"/>
        <w:rPr>
          <w:b/>
          <w:sz w:val="22"/>
          <w:szCs w:val="22"/>
        </w:rPr>
      </w:pPr>
    </w:p>
    <w:p w:rsidR="008274AD" w:rsidRDefault="008274AD" w:rsidP="008274AD">
      <w:pPr>
        <w:jc w:val="center"/>
        <w:rPr>
          <w:b/>
          <w:sz w:val="22"/>
          <w:szCs w:val="22"/>
        </w:rPr>
      </w:pPr>
    </w:p>
    <w:p w:rsidR="009609F3" w:rsidRDefault="009609F3" w:rsidP="009609F3">
      <w:pPr>
        <w:jc w:val="center"/>
        <w:rPr>
          <w:b/>
          <w:sz w:val="22"/>
          <w:szCs w:val="22"/>
        </w:rPr>
      </w:pPr>
    </w:p>
    <w:p w:rsidR="00C0347A" w:rsidRPr="00FE20BD" w:rsidRDefault="00C0347A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 xml:space="preserve">Čl. </w:t>
      </w:r>
      <w:r w:rsidR="00495477" w:rsidRPr="00FE20BD">
        <w:rPr>
          <w:b/>
          <w:bCs/>
        </w:rPr>
        <w:t>6</w:t>
      </w:r>
    </w:p>
    <w:p w:rsidR="00C0347A" w:rsidRPr="00FE20BD" w:rsidRDefault="00C0347A" w:rsidP="00FE20BD">
      <w:pPr>
        <w:pStyle w:val="Hlava"/>
        <w:spacing w:before="0" w:line="276" w:lineRule="auto"/>
        <w:rPr>
          <w:b/>
          <w:bCs/>
        </w:rPr>
      </w:pPr>
      <w:r w:rsidRPr="00FE20BD">
        <w:rPr>
          <w:b/>
          <w:bCs/>
        </w:rPr>
        <w:t>Účinnost</w:t>
      </w:r>
    </w:p>
    <w:p w:rsidR="00C0347A" w:rsidRPr="00FE20BD" w:rsidRDefault="00C0347A" w:rsidP="00C0347A">
      <w:pPr>
        <w:jc w:val="center"/>
        <w:rPr>
          <w:b/>
          <w:sz w:val="6"/>
          <w:szCs w:val="6"/>
        </w:rPr>
      </w:pPr>
    </w:p>
    <w:p w:rsidR="00495477" w:rsidRPr="00DC29FA" w:rsidRDefault="00495477" w:rsidP="00495477">
      <w:pPr>
        <w:pStyle w:val="Seznamoslovan"/>
        <w:numPr>
          <w:ilvl w:val="0"/>
          <w:numId w:val="0"/>
        </w:numPr>
        <w:spacing w:line="276" w:lineRule="auto"/>
        <w:rPr>
          <w:szCs w:val="24"/>
        </w:rPr>
      </w:pPr>
      <w:r w:rsidRPr="00DC29FA">
        <w:rPr>
          <w:szCs w:val="24"/>
        </w:rPr>
        <w:t xml:space="preserve">Tato obecně závazná vyhláška nabývá účinnosti dnem </w:t>
      </w:r>
      <w:r>
        <w:rPr>
          <w:szCs w:val="24"/>
        </w:rPr>
        <w:t>21</w:t>
      </w:r>
      <w:r w:rsidRPr="00DC29FA">
        <w:rPr>
          <w:szCs w:val="24"/>
        </w:rPr>
        <w:t>.</w:t>
      </w:r>
      <w:r>
        <w:rPr>
          <w:szCs w:val="24"/>
        </w:rPr>
        <w:t>12</w:t>
      </w:r>
      <w:r w:rsidRPr="00DC29FA">
        <w:rPr>
          <w:szCs w:val="24"/>
        </w:rPr>
        <w:t>.2011.</w:t>
      </w:r>
    </w:p>
    <w:p w:rsidR="00495477" w:rsidRPr="00DC29FA" w:rsidRDefault="00495477" w:rsidP="00495477">
      <w:pPr>
        <w:pStyle w:val="Zkladntext"/>
        <w:spacing w:after="0" w:line="276" w:lineRule="auto"/>
        <w:rPr>
          <w:szCs w:val="24"/>
        </w:rPr>
      </w:pPr>
    </w:p>
    <w:p w:rsidR="00495477" w:rsidRDefault="00495477" w:rsidP="00495477">
      <w:pPr>
        <w:pStyle w:val="Zkladntext"/>
        <w:tabs>
          <w:tab w:val="left" w:pos="426"/>
          <w:tab w:val="left" w:pos="5954"/>
        </w:tabs>
        <w:spacing w:after="0" w:line="276" w:lineRule="auto"/>
        <w:rPr>
          <w:sz w:val="22"/>
          <w:szCs w:val="22"/>
        </w:rPr>
      </w:pPr>
    </w:p>
    <w:p w:rsidR="00FE20BD" w:rsidRDefault="00FE20BD" w:rsidP="00495477">
      <w:pPr>
        <w:pStyle w:val="Zkladntext"/>
        <w:tabs>
          <w:tab w:val="left" w:pos="426"/>
          <w:tab w:val="left" w:pos="5954"/>
        </w:tabs>
        <w:spacing w:after="0" w:line="276" w:lineRule="auto"/>
        <w:rPr>
          <w:sz w:val="22"/>
          <w:szCs w:val="22"/>
        </w:rPr>
      </w:pPr>
    </w:p>
    <w:p w:rsidR="005D4CA0" w:rsidRPr="0079236F" w:rsidRDefault="005D4CA0" w:rsidP="005D4CA0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</w:pPr>
      <w:r w:rsidRPr="0079236F">
        <w:tab/>
      </w:r>
      <w:r w:rsidRPr="0079236F">
        <w:tab/>
      </w:r>
    </w:p>
    <w:p w:rsidR="005D4CA0" w:rsidRPr="0079236F" w:rsidRDefault="005D4CA0" w:rsidP="005D4CA0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>
        <w:t>, v.r.</w:t>
      </w:r>
      <w:r w:rsidRPr="0079236F">
        <w:tab/>
        <w:t>Mgr. Aleš Papoušek</w:t>
      </w:r>
      <w:r>
        <w:t>, v.r.</w:t>
      </w:r>
    </w:p>
    <w:p w:rsidR="005D4CA0" w:rsidRPr="0079236F" w:rsidRDefault="005D4CA0" w:rsidP="005D4CA0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:rsidR="005D4CA0" w:rsidRPr="0079236F" w:rsidRDefault="005D4CA0" w:rsidP="005D4CA0"/>
    <w:p w:rsidR="00FE20BD" w:rsidRDefault="00FE20BD" w:rsidP="00495477">
      <w:pPr>
        <w:pStyle w:val="Zkladntext"/>
        <w:tabs>
          <w:tab w:val="left" w:pos="426"/>
          <w:tab w:val="left" w:pos="5954"/>
        </w:tabs>
        <w:spacing w:after="0" w:line="276" w:lineRule="auto"/>
        <w:rPr>
          <w:sz w:val="22"/>
          <w:szCs w:val="22"/>
        </w:rPr>
      </w:pPr>
    </w:p>
    <w:sectPr w:rsidR="00FE20B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4269" w:rsidRDefault="00364269">
      <w:r>
        <w:separator/>
      </w:r>
    </w:p>
  </w:endnote>
  <w:endnote w:type="continuationSeparator" w:id="0">
    <w:p w:rsidR="00364269" w:rsidRDefault="0036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49B8" w:rsidRDefault="005C49B8" w:rsidP="00F95EE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49B8" w:rsidRDefault="005C49B8" w:rsidP="005C49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49B8" w:rsidRDefault="005C49B8" w:rsidP="00F95EE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76C">
      <w:rPr>
        <w:rStyle w:val="slostrnky"/>
        <w:noProof/>
      </w:rPr>
      <w:t>2</w:t>
    </w:r>
    <w:r>
      <w:rPr>
        <w:rStyle w:val="slostrnky"/>
      </w:rPr>
      <w:fldChar w:fldCharType="end"/>
    </w:r>
  </w:p>
  <w:p w:rsidR="005C49B8" w:rsidRDefault="005C49B8" w:rsidP="005C49B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4269" w:rsidRDefault="00364269">
      <w:r>
        <w:separator/>
      </w:r>
    </w:p>
  </w:footnote>
  <w:footnote w:type="continuationSeparator" w:id="0">
    <w:p w:rsidR="00364269" w:rsidRDefault="0036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435D"/>
    <w:multiLevelType w:val="hybridMultilevel"/>
    <w:tmpl w:val="1E44805C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122E4"/>
    <w:multiLevelType w:val="hybridMultilevel"/>
    <w:tmpl w:val="CC76477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1B55CA"/>
    <w:multiLevelType w:val="singleLevel"/>
    <w:tmpl w:val="6B16ACA2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F529D"/>
    <w:multiLevelType w:val="hybridMultilevel"/>
    <w:tmpl w:val="12E4F8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521DF"/>
    <w:multiLevelType w:val="hybridMultilevel"/>
    <w:tmpl w:val="50D8E8F0"/>
    <w:lvl w:ilvl="0" w:tplc="3E186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9F2824"/>
    <w:multiLevelType w:val="hybridMultilevel"/>
    <w:tmpl w:val="AEAED92E"/>
    <w:lvl w:ilvl="0" w:tplc="8B60894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A0672F"/>
    <w:multiLevelType w:val="hybridMultilevel"/>
    <w:tmpl w:val="614287F4"/>
    <w:lvl w:ilvl="0" w:tplc="278C975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00E6"/>
    <w:multiLevelType w:val="hybridMultilevel"/>
    <w:tmpl w:val="64CA1228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776D7A"/>
    <w:multiLevelType w:val="singleLevel"/>
    <w:tmpl w:val="6B16ACA2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4362265">
    <w:abstractNumId w:val="8"/>
  </w:num>
  <w:num w:numId="2" w16cid:durableId="1848443433">
    <w:abstractNumId w:val="23"/>
  </w:num>
  <w:num w:numId="3" w16cid:durableId="548565920">
    <w:abstractNumId w:val="3"/>
  </w:num>
  <w:num w:numId="4" w16cid:durableId="334305715">
    <w:abstractNumId w:val="15"/>
  </w:num>
  <w:num w:numId="5" w16cid:durableId="665326615">
    <w:abstractNumId w:val="14"/>
  </w:num>
  <w:num w:numId="6" w16cid:durableId="2030254496">
    <w:abstractNumId w:val="19"/>
  </w:num>
  <w:num w:numId="7" w16cid:durableId="1997373161">
    <w:abstractNumId w:val="9"/>
  </w:num>
  <w:num w:numId="8" w16cid:durableId="51081752">
    <w:abstractNumId w:val="1"/>
  </w:num>
  <w:num w:numId="9" w16cid:durableId="1666545424">
    <w:abstractNumId w:val="18"/>
  </w:num>
  <w:num w:numId="10" w16cid:durableId="1968126904">
    <w:abstractNumId w:val="6"/>
  </w:num>
  <w:num w:numId="11" w16cid:durableId="1268393071">
    <w:abstractNumId w:val="4"/>
  </w:num>
  <w:num w:numId="12" w16cid:durableId="1646854339">
    <w:abstractNumId w:val="16"/>
  </w:num>
  <w:num w:numId="13" w16cid:durableId="1416853373">
    <w:abstractNumId w:val="17"/>
  </w:num>
  <w:num w:numId="14" w16cid:durableId="940340693">
    <w:abstractNumId w:val="7"/>
  </w:num>
  <w:num w:numId="15" w16cid:durableId="1352604595">
    <w:abstractNumId w:val="11"/>
  </w:num>
  <w:num w:numId="16" w16cid:durableId="1645357389">
    <w:abstractNumId w:val="13"/>
  </w:num>
  <w:num w:numId="17" w16cid:durableId="557983527">
    <w:abstractNumId w:val="2"/>
  </w:num>
  <w:num w:numId="18" w16cid:durableId="717707259">
    <w:abstractNumId w:val="10"/>
  </w:num>
  <w:num w:numId="19" w16cid:durableId="107819774">
    <w:abstractNumId w:val="0"/>
  </w:num>
  <w:num w:numId="20" w16cid:durableId="2013143686">
    <w:abstractNumId w:val="12"/>
  </w:num>
  <w:num w:numId="21" w16cid:durableId="691539927">
    <w:abstractNumId w:val="20"/>
  </w:num>
  <w:num w:numId="22" w16cid:durableId="1279949735">
    <w:abstractNumId w:val="22"/>
  </w:num>
  <w:num w:numId="23" w16cid:durableId="6833578">
    <w:abstractNumId w:val="5"/>
  </w:num>
  <w:num w:numId="24" w16cid:durableId="12617931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4D4"/>
    <w:rsid w:val="000832F0"/>
    <w:rsid w:val="000A5F4F"/>
    <w:rsid w:val="00122CF1"/>
    <w:rsid w:val="001763E1"/>
    <w:rsid w:val="001B4CF9"/>
    <w:rsid w:val="002338EF"/>
    <w:rsid w:val="0024722A"/>
    <w:rsid w:val="00294867"/>
    <w:rsid w:val="00364269"/>
    <w:rsid w:val="0039176C"/>
    <w:rsid w:val="00495477"/>
    <w:rsid w:val="004E7840"/>
    <w:rsid w:val="005344F7"/>
    <w:rsid w:val="00540C59"/>
    <w:rsid w:val="005577E8"/>
    <w:rsid w:val="005C49B8"/>
    <w:rsid w:val="005D4CA0"/>
    <w:rsid w:val="006046A9"/>
    <w:rsid w:val="006131DA"/>
    <w:rsid w:val="0063289D"/>
    <w:rsid w:val="00641107"/>
    <w:rsid w:val="007E1DB2"/>
    <w:rsid w:val="008274AD"/>
    <w:rsid w:val="00831F7B"/>
    <w:rsid w:val="009609F3"/>
    <w:rsid w:val="009E6C06"/>
    <w:rsid w:val="00AA3F99"/>
    <w:rsid w:val="00AF27E2"/>
    <w:rsid w:val="00BD08C5"/>
    <w:rsid w:val="00BE16DF"/>
    <w:rsid w:val="00C0347A"/>
    <w:rsid w:val="00C4705E"/>
    <w:rsid w:val="00CF2F6C"/>
    <w:rsid w:val="00D83907"/>
    <w:rsid w:val="00DC5050"/>
    <w:rsid w:val="00DD68FA"/>
    <w:rsid w:val="00E80CBD"/>
    <w:rsid w:val="00ED7E31"/>
    <w:rsid w:val="00EE5AA5"/>
    <w:rsid w:val="00F95EEF"/>
    <w:rsid w:val="00FC3C39"/>
    <w:rsid w:val="00FD65F4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BDB6FC"/>
  <w15:chartTrackingRefBased/>
  <w15:docId w15:val="{BD8EE3C9-5954-426F-AAFD-7DCF636E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character" w:customStyle="1" w:styleId="ZkladntextChar">
    <w:name w:val="Základní text Char"/>
    <w:link w:val="Zkladntext"/>
    <w:rsid w:val="00495477"/>
    <w:rPr>
      <w:sz w:val="24"/>
    </w:rPr>
  </w:style>
  <w:style w:type="paragraph" w:styleId="Zpat">
    <w:name w:val="footer"/>
    <w:basedOn w:val="Normln"/>
    <w:rsid w:val="005C49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49B8"/>
  </w:style>
  <w:style w:type="paragraph" w:customStyle="1" w:styleId="Hlava">
    <w:name w:val="Hlava"/>
    <w:basedOn w:val="Normln"/>
    <w:rsid w:val="00FE20BD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Mixa</cp:lastModifiedBy>
  <cp:revision>2</cp:revision>
  <cp:lastPrinted>2012-02-14T13:39:00Z</cp:lastPrinted>
  <dcterms:created xsi:type="dcterms:W3CDTF">2024-12-18T15:30:00Z</dcterms:created>
  <dcterms:modified xsi:type="dcterms:W3CDTF">2024-12-18T15:30:00Z</dcterms:modified>
</cp:coreProperties>
</file>