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31715BBA" w:rsidR="00455210" w:rsidRPr="00FD7DB7" w:rsidRDefault="00F250D6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250D6">
              <w:rPr>
                <w:rFonts w:ascii="Times New Roman" w:hAnsi="Times New Roman"/>
              </w:rPr>
              <w:t>SZ UKZUZ 123007/2024/35758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44BAC28D" w:rsidR="00455210" w:rsidRPr="00FD7DB7" w:rsidRDefault="004D556E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D556E">
              <w:rPr>
                <w:rFonts w:ascii="Times New Roman" w:hAnsi="Times New Roman"/>
              </w:rPr>
              <w:t>UKZUZ 202228/2024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33E422A6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F250D6">
              <w:rPr>
                <w:rFonts w:ascii="Times New Roman" w:hAnsi="Times New Roman"/>
              </w:rPr>
              <w:t>intuity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DC18B8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C18B8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43B66E37" w:rsidR="00455210" w:rsidRPr="00DC18B8" w:rsidRDefault="004D556E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D556E">
              <w:rPr>
                <w:rFonts w:ascii="Times New Roman" w:hAnsi="Times New Roman"/>
              </w:rPr>
              <w:t>27</w:t>
            </w:r>
            <w:r w:rsidR="0038392F" w:rsidRPr="004D556E">
              <w:rPr>
                <w:rFonts w:ascii="Times New Roman" w:hAnsi="Times New Roman"/>
              </w:rPr>
              <w:t xml:space="preserve">. </w:t>
            </w:r>
            <w:r w:rsidR="00DC18B8" w:rsidRPr="004D556E">
              <w:rPr>
                <w:rFonts w:ascii="Times New Roman" w:hAnsi="Times New Roman"/>
              </w:rPr>
              <w:t>listopadu</w:t>
            </w:r>
            <w:r w:rsidR="0038392F" w:rsidRPr="004D556E">
              <w:rPr>
                <w:rFonts w:ascii="Times New Roman" w:hAnsi="Times New Roman"/>
              </w:rPr>
              <w:t xml:space="preserve"> 202</w:t>
            </w:r>
            <w:r w:rsidR="00332BA9" w:rsidRPr="004D556E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7C970C1C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0D402B1A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F250D6">
        <w:rPr>
          <w:rFonts w:ascii="Times New Roman" w:hAnsi="Times New Roman"/>
          <w:b/>
          <w:sz w:val="24"/>
          <w:szCs w:val="24"/>
        </w:rPr>
        <w:t>Intuity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F250D6">
        <w:rPr>
          <w:rFonts w:ascii="Times New Roman" w:hAnsi="Times New Roman"/>
          <w:b/>
          <w:iCs/>
          <w:sz w:val="24"/>
          <w:szCs w:val="24"/>
        </w:rPr>
        <w:t>422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</w:t>
      </w:r>
      <w:r w:rsidR="00F250D6">
        <w:rPr>
          <w:rFonts w:ascii="Times New Roman" w:hAnsi="Times New Roman"/>
          <w:b/>
          <w:iCs/>
          <w:sz w:val="24"/>
          <w:szCs w:val="24"/>
        </w:rPr>
        <w:t>1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186E9139" w14:textId="406E21BF" w:rsidR="0082160A" w:rsidRPr="006C36EF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498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2268"/>
        <w:gridCol w:w="1339"/>
        <w:gridCol w:w="567"/>
        <w:gridCol w:w="1779"/>
        <w:gridCol w:w="1843"/>
      </w:tblGrid>
      <w:tr w:rsidR="0082160A" w:rsidRPr="00332BA9" w14:paraId="55D1277A" w14:textId="77777777" w:rsidTr="0062660E">
        <w:tc>
          <w:tcPr>
            <w:tcW w:w="1702" w:type="dxa"/>
          </w:tcPr>
          <w:p w14:paraId="3BADCCF5" w14:textId="5B8146E7" w:rsidR="0082160A" w:rsidRPr="00332BA9" w:rsidRDefault="0082160A" w:rsidP="00D47335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Plodina, oblast použití</w:t>
            </w:r>
          </w:p>
        </w:tc>
        <w:tc>
          <w:tcPr>
            <w:tcW w:w="2268" w:type="dxa"/>
          </w:tcPr>
          <w:p w14:paraId="159C99AA" w14:textId="77777777" w:rsidR="0082160A" w:rsidRPr="00332BA9" w:rsidRDefault="0082160A" w:rsidP="00D47335">
            <w:pPr>
              <w:spacing w:before="40" w:after="40"/>
              <w:ind w:left="25" w:right="-7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339" w:type="dxa"/>
          </w:tcPr>
          <w:p w14:paraId="33BFCD40" w14:textId="77777777" w:rsidR="0082160A" w:rsidRPr="00332BA9" w:rsidRDefault="0082160A" w:rsidP="00D47335">
            <w:pPr>
              <w:spacing w:before="40" w:after="40"/>
              <w:ind w:left="5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6031D675" w14:textId="77777777" w:rsidR="0082160A" w:rsidRPr="00811B35" w:rsidRDefault="0082160A" w:rsidP="00D47335">
            <w:pPr>
              <w:pStyle w:val="Nadpis5"/>
              <w:spacing w:after="4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11B35">
              <w:rPr>
                <w:rFonts w:ascii="Times New Roman" w:hAnsi="Times New Roman"/>
                <w:color w:val="auto"/>
                <w:sz w:val="24"/>
                <w:szCs w:val="24"/>
              </w:rPr>
              <w:t>OL</w:t>
            </w:r>
          </w:p>
        </w:tc>
        <w:tc>
          <w:tcPr>
            <w:tcW w:w="1779" w:type="dxa"/>
          </w:tcPr>
          <w:p w14:paraId="74F0F493" w14:textId="77777777" w:rsidR="0082160A" w:rsidRPr="00332BA9" w:rsidRDefault="0082160A" w:rsidP="0062660E">
            <w:pPr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5AE3B100" w14:textId="77777777" w:rsidR="0082160A" w:rsidRPr="00332BA9" w:rsidRDefault="0082160A" w:rsidP="0062660E">
            <w:pPr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C0A21BE" w14:textId="77777777" w:rsidR="0082160A" w:rsidRPr="00332BA9" w:rsidRDefault="0082160A" w:rsidP="0062660E">
            <w:pPr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BBD6092" w14:textId="77777777" w:rsidR="0082160A" w:rsidRPr="00332BA9" w:rsidRDefault="0082160A" w:rsidP="0062660E">
            <w:pPr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0B2EA645" w14:textId="77777777" w:rsidR="0082160A" w:rsidRPr="00332BA9" w:rsidRDefault="0082160A" w:rsidP="00D4733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17AD67C1" w14:textId="77777777" w:rsidR="0082160A" w:rsidRPr="00332BA9" w:rsidRDefault="0082160A" w:rsidP="00D4733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FD8A8D1" w14:textId="52CABF78" w:rsidR="0082160A" w:rsidRPr="00332BA9" w:rsidRDefault="0082160A" w:rsidP="00D47335">
            <w:pPr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332BA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62660E" w:rsidRPr="0062660E" w14:paraId="039DFD6A" w14:textId="77777777" w:rsidTr="0062660E">
        <w:tc>
          <w:tcPr>
            <w:tcW w:w="1702" w:type="dxa"/>
          </w:tcPr>
          <w:p w14:paraId="786E0FB1" w14:textId="78C58303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slunečnice</w:t>
            </w:r>
          </w:p>
        </w:tc>
        <w:tc>
          <w:tcPr>
            <w:tcW w:w="2268" w:type="dxa"/>
          </w:tcPr>
          <w:p w14:paraId="315CFD2D" w14:textId="4C400460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fomová hniloba slunečnice, červenohnědá skvrnitost slunečnice, rzivost slunečnice, septoriová skvrnitost slunečnice, verticiliové vadnutí, hlízenka obecná</w:t>
            </w:r>
          </w:p>
        </w:tc>
        <w:tc>
          <w:tcPr>
            <w:tcW w:w="1339" w:type="dxa"/>
          </w:tcPr>
          <w:p w14:paraId="57697532" w14:textId="4EF4B236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7" w:type="dxa"/>
          </w:tcPr>
          <w:p w14:paraId="03C1F4CE" w14:textId="06122EE0" w:rsidR="0062660E" w:rsidRPr="00332BA9" w:rsidRDefault="00A741EB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79" w:type="dxa"/>
          </w:tcPr>
          <w:p w14:paraId="23082119" w14:textId="53EA5633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1) od: 51 BBCH, do: 61 BBCH </w:t>
            </w:r>
          </w:p>
        </w:tc>
        <w:tc>
          <w:tcPr>
            <w:tcW w:w="1843" w:type="dxa"/>
          </w:tcPr>
          <w:p w14:paraId="09EA7BDA" w14:textId="1ACD7B0A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62660E" w:rsidRPr="0062660E" w14:paraId="5783E8C5" w14:textId="77777777" w:rsidTr="0062660E">
        <w:tc>
          <w:tcPr>
            <w:tcW w:w="1702" w:type="dxa"/>
          </w:tcPr>
          <w:p w14:paraId="72A982A5" w14:textId="1C65AB91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lastRenderedPageBreak/>
              <w:t>hořčice bílá, hořčice černá, hořčice sareptská</w:t>
            </w:r>
          </w:p>
        </w:tc>
        <w:tc>
          <w:tcPr>
            <w:tcW w:w="2268" w:type="dxa"/>
          </w:tcPr>
          <w:p w14:paraId="6C05E3F5" w14:textId="0373AD60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hlízenka obecná</w:t>
            </w:r>
          </w:p>
        </w:tc>
        <w:tc>
          <w:tcPr>
            <w:tcW w:w="1339" w:type="dxa"/>
          </w:tcPr>
          <w:p w14:paraId="39071D20" w14:textId="07CEEB3C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7" w:type="dxa"/>
          </w:tcPr>
          <w:p w14:paraId="60F5167C" w14:textId="5D75562A" w:rsidR="0062660E" w:rsidRPr="00332BA9" w:rsidRDefault="00A741EB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79" w:type="dxa"/>
          </w:tcPr>
          <w:p w14:paraId="1F68864C" w14:textId="5FF9B698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1) od: 59 BBCH, do: 65 BBCH </w:t>
            </w:r>
          </w:p>
        </w:tc>
        <w:tc>
          <w:tcPr>
            <w:tcW w:w="1843" w:type="dxa"/>
          </w:tcPr>
          <w:p w14:paraId="07F4DB0B" w14:textId="13B00724" w:rsidR="0062660E" w:rsidRPr="00332BA9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62660E" w:rsidRPr="0062660E" w14:paraId="3354AA4F" w14:textId="77777777" w:rsidTr="0062660E">
        <w:tc>
          <w:tcPr>
            <w:tcW w:w="1702" w:type="dxa"/>
          </w:tcPr>
          <w:p w14:paraId="5F9B0E3B" w14:textId="2823087B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brukev řepák ozimý, lnička setá ozimá, řepice olejná, ředkev olejná</w:t>
            </w:r>
          </w:p>
        </w:tc>
        <w:tc>
          <w:tcPr>
            <w:tcW w:w="2268" w:type="dxa"/>
          </w:tcPr>
          <w:p w14:paraId="5A7DC613" w14:textId="63092C8D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hlízenka obecná</w:t>
            </w:r>
          </w:p>
        </w:tc>
        <w:tc>
          <w:tcPr>
            <w:tcW w:w="1339" w:type="dxa"/>
          </w:tcPr>
          <w:p w14:paraId="26249C2C" w14:textId="71FEFD34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7" w:type="dxa"/>
          </w:tcPr>
          <w:p w14:paraId="65881295" w14:textId="76D65F96" w:rsidR="0062660E" w:rsidRDefault="00A741EB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79" w:type="dxa"/>
          </w:tcPr>
          <w:p w14:paraId="303DCCB9" w14:textId="09DEDDC8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1) od: 59 BBCH, do: 65 BBCH </w:t>
            </w:r>
          </w:p>
        </w:tc>
        <w:tc>
          <w:tcPr>
            <w:tcW w:w="1843" w:type="dxa"/>
          </w:tcPr>
          <w:p w14:paraId="4DE3B2F1" w14:textId="46CD0BEB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62660E" w:rsidRPr="0062660E" w14:paraId="47D19699" w14:textId="77777777" w:rsidTr="0062660E">
        <w:tc>
          <w:tcPr>
            <w:tcW w:w="1702" w:type="dxa"/>
          </w:tcPr>
          <w:p w14:paraId="47F8A875" w14:textId="5E44A7E1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světlice barvířská</w:t>
            </w:r>
          </w:p>
        </w:tc>
        <w:tc>
          <w:tcPr>
            <w:tcW w:w="2268" w:type="dxa"/>
          </w:tcPr>
          <w:p w14:paraId="29637642" w14:textId="0AE94379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hlízenka obecná</w:t>
            </w:r>
          </w:p>
        </w:tc>
        <w:tc>
          <w:tcPr>
            <w:tcW w:w="1339" w:type="dxa"/>
          </w:tcPr>
          <w:p w14:paraId="67BC8F13" w14:textId="31CE3F8A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7" w:type="dxa"/>
          </w:tcPr>
          <w:p w14:paraId="47C9C895" w14:textId="2DD6F035" w:rsidR="0062660E" w:rsidRDefault="00A741EB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779" w:type="dxa"/>
          </w:tcPr>
          <w:p w14:paraId="2320DF90" w14:textId="45EEFF19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1) od: 59 BBCH, do: 65 BBCH </w:t>
            </w:r>
          </w:p>
        </w:tc>
        <w:tc>
          <w:tcPr>
            <w:tcW w:w="1843" w:type="dxa"/>
          </w:tcPr>
          <w:p w14:paraId="3F2D4C36" w14:textId="4A0B665A" w:rsidR="0062660E" w:rsidRPr="002E47E7" w:rsidRDefault="0062660E" w:rsidP="0062660E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</w:tbl>
    <w:p w14:paraId="10BBB025" w14:textId="04B4A3F3" w:rsidR="0062660E" w:rsidRDefault="00A741EB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  <w:r w:rsidRPr="00A741EB">
        <w:rPr>
          <w:spacing w:val="-5"/>
          <w:lang w:eastAsia="en-US"/>
        </w:rPr>
        <w:t>AT – ochranná lhůta je dána odstupem mezi termínem aplikace a sklizní.</w:t>
      </w:r>
    </w:p>
    <w:p w14:paraId="73DE863C" w14:textId="77777777" w:rsidR="00A741EB" w:rsidRDefault="00A741EB" w:rsidP="0082160A">
      <w:pPr>
        <w:pStyle w:val="Zkladntext"/>
        <w:spacing w:line="276" w:lineRule="auto"/>
        <w:jc w:val="both"/>
        <w:rPr>
          <w:spacing w:val="-5"/>
          <w:lang w:eastAsia="en-US"/>
        </w:rPr>
      </w:pPr>
    </w:p>
    <w:tbl>
      <w:tblPr>
        <w:tblW w:w="524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3"/>
        <w:gridCol w:w="1898"/>
        <w:gridCol w:w="1822"/>
        <w:gridCol w:w="2126"/>
      </w:tblGrid>
      <w:tr w:rsidR="0062660E" w:rsidRPr="00AD0D1A" w14:paraId="25BF9883" w14:textId="752792DD" w:rsidTr="0062660E"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FC2" w14:textId="77777777" w:rsidR="0062660E" w:rsidRPr="00AD0D1A" w:rsidRDefault="0062660E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0BA3" w14:textId="77777777" w:rsidR="0062660E" w:rsidRPr="00AD0D1A" w:rsidRDefault="0062660E" w:rsidP="000C63FC">
            <w:pPr>
              <w:widowControl w:val="0"/>
              <w:spacing w:after="0"/>
              <w:ind w:right="-111"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574A" w14:textId="77777777" w:rsidR="0062660E" w:rsidRPr="00AD0D1A" w:rsidRDefault="0062660E" w:rsidP="000C63FC">
            <w:pPr>
              <w:widowControl w:val="0"/>
              <w:spacing w:after="0"/>
              <w:ind w:hanging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7B04" w14:textId="77777777" w:rsidR="0062660E" w:rsidRPr="00AD0D1A" w:rsidRDefault="0062660E" w:rsidP="000C63FC">
            <w:pPr>
              <w:widowControl w:val="0"/>
              <w:spacing w:after="0"/>
              <w:ind w:hanging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Max. počet aplikací v plodině</w:t>
            </w:r>
          </w:p>
        </w:tc>
      </w:tr>
      <w:tr w:rsidR="0062660E" w:rsidRPr="0062660E" w14:paraId="1E5462DB" w14:textId="712AD805" w:rsidTr="0062660E">
        <w:tc>
          <w:tcPr>
            <w:tcW w:w="1923" w:type="pct"/>
          </w:tcPr>
          <w:p w14:paraId="05362B6A" w14:textId="7706C2A0" w:rsidR="0062660E" w:rsidRPr="00AD0D1A" w:rsidRDefault="0062660E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62660E">
              <w:rPr>
                <w:rFonts w:ascii="Times New Roman" w:hAnsi="Times New Roman"/>
                <w:sz w:val="24"/>
                <w:szCs w:val="24"/>
              </w:rPr>
              <w:t>lunečnice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hořčice bílá, hořčice černá, hořčice sareptská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brukev řepák, lnička setá, řepice olejná, ředkev olejná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světlice barvířská</w:t>
            </w:r>
          </w:p>
        </w:tc>
        <w:tc>
          <w:tcPr>
            <w:tcW w:w="999" w:type="pct"/>
          </w:tcPr>
          <w:p w14:paraId="0A2C4279" w14:textId="2316EA70" w:rsidR="0062660E" w:rsidRPr="00AD0D1A" w:rsidRDefault="0062660E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300-400 l/ha</w:t>
            </w:r>
          </w:p>
        </w:tc>
        <w:tc>
          <w:tcPr>
            <w:tcW w:w="959" w:type="pct"/>
          </w:tcPr>
          <w:p w14:paraId="5EFEE1F0" w14:textId="412C7F96" w:rsidR="0062660E" w:rsidRPr="00AD0D1A" w:rsidRDefault="0062660E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119" w:type="pct"/>
          </w:tcPr>
          <w:p w14:paraId="732EA70D" w14:textId="63278078" w:rsidR="0062660E" w:rsidRPr="00AD0D1A" w:rsidRDefault="0062660E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2660E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D9C3A" w14:textId="77777777" w:rsidR="00F30488" w:rsidRPr="00AD0D1A" w:rsidRDefault="00F30488" w:rsidP="00A3083D">
      <w:pPr>
        <w:widowControl w:val="0"/>
        <w:spacing w:before="40" w:after="4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50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5"/>
        <w:gridCol w:w="1418"/>
        <w:gridCol w:w="1417"/>
        <w:gridCol w:w="1417"/>
        <w:gridCol w:w="1420"/>
        <w:gridCol w:w="9"/>
      </w:tblGrid>
      <w:tr w:rsidR="00EF774A" w:rsidRPr="00AD0D1A" w14:paraId="52F4DBC9" w14:textId="77777777" w:rsidTr="00D47335">
        <w:trPr>
          <w:gridAfter w:val="1"/>
          <w:wAfter w:w="9" w:type="dxa"/>
          <w:trHeight w:val="220"/>
        </w:trPr>
        <w:tc>
          <w:tcPr>
            <w:tcW w:w="3825" w:type="dxa"/>
            <w:vMerge w:val="restart"/>
            <w:shd w:val="clear" w:color="auto" w:fill="FFFFFF"/>
            <w:vAlign w:val="center"/>
          </w:tcPr>
          <w:p w14:paraId="3A6F22D4" w14:textId="77777777" w:rsidR="00EF774A" w:rsidRPr="00AD0D1A" w:rsidRDefault="00EF774A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5672" w:type="dxa"/>
            <w:gridSpan w:val="4"/>
            <w:vAlign w:val="center"/>
          </w:tcPr>
          <w:p w14:paraId="4D766B07" w14:textId="54A25D3F" w:rsidR="00EF774A" w:rsidRPr="00EF774A" w:rsidRDefault="00EF774A" w:rsidP="000C63F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774A">
              <w:rPr>
                <w:rFonts w:ascii="Times New Roman" w:hAnsi="Times New Roman"/>
                <w:sz w:val="24"/>
                <w:szCs w:val="24"/>
              </w:rPr>
              <w:t>třída omezení úletu</w:t>
            </w:r>
          </w:p>
        </w:tc>
      </w:tr>
      <w:tr w:rsidR="00EF774A" w:rsidRPr="00AD0D1A" w14:paraId="788F044F" w14:textId="77777777" w:rsidTr="00D47335">
        <w:trPr>
          <w:gridAfter w:val="1"/>
          <w:wAfter w:w="9" w:type="dxa"/>
          <w:trHeight w:val="220"/>
        </w:trPr>
        <w:tc>
          <w:tcPr>
            <w:tcW w:w="3825" w:type="dxa"/>
            <w:vMerge/>
            <w:shd w:val="clear" w:color="auto" w:fill="FFFFFF"/>
            <w:vAlign w:val="center"/>
          </w:tcPr>
          <w:p w14:paraId="55F59219" w14:textId="77777777" w:rsidR="00EF774A" w:rsidRPr="00AD0D1A" w:rsidRDefault="00EF774A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8F2A219" w14:textId="7B67710F" w:rsidR="00EF774A" w:rsidRPr="00AD0D1A" w:rsidRDefault="00EF774A" w:rsidP="000C63FC">
            <w:pPr>
              <w:widowControl w:val="0"/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417" w:type="dxa"/>
            <w:vAlign w:val="center"/>
          </w:tcPr>
          <w:p w14:paraId="1F416AD5" w14:textId="6B972D4A" w:rsidR="00EF774A" w:rsidRPr="00AD0D1A" w:rsidRDefault="00EF774A" w:rsidP="000C63FC">
            <w:pPr>
              <w:widowControl w:val="0"/>
              <w:spacing w:after="0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tryska 50</w:t>
            </w:r>
            <w:r w:rsidR="00D47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14:paraId="2BAC2760" w14:textId="21B1515E" w:rsidR="00EF774A" w:rsidRPr="00AD0D1A" w:rsidRDefault="00EF774A" w:rsidP="000C63FC">
            <w:pPr>
              <w:widowControl w:val="0"/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tryska 75</w:t>
            </w:r>
            <w:r w:rsidR="00D47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20" w:type="dxa"/>
            <w:vAlign w:val="center"/>
          </w:tcPr>
          <w:p w14:paraId="066F57FC" w14:textId="2A8B42C4" w:rsidR="00EF774A" w:rsidRPr="00AD0D1A" w:rsidRDefault="00EF774A" w:rsidP="000C63FC">
            <w:pPr>
              <w:widowControl w:val="0"/>
              <w:spacing w:after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AD0D1A">
              <w:rPr>
                <w:rFonts w:ascii="Times New Roman" w:hAnsi="Times New Roman"/>
                <w:sz w:val="24"/>
                <w:szCs w:val="24"/>
              </w:rPr>
              <w:t>tryska 90</w:t>
            </w:r>
            <w:r w:rsidR="00D473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D1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F774A" w:rsidRPr="00F30488" w14:paraId="28188E21" w14:textId="77777777" w:rsidTr="00C972DD">
        <w:trPr>
          <w:trHeight w:val="275"/>
        </w:trPr>
        <w:tc>
          <w:tcPr>
            <w:tcW w:w="9506" w:type="dxa"/>
            <w:gridSpan w:val="6"/>
            <w:shd w:val="clear" w:color="auto" w:fill="FFFFFF"/>
            <w:vAlign w:val="center"/>
          </w:tcPr>
          <w:p w14:paraId="16A08B9C" w14:textId="77777777" w:rsidR="00EF774A" w:rsidRPr="00F30488" w:rsidRDefault="00EF774A" w:rsidP="000C63FC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3048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 ohledem na ochranu vodních organismů [m]</w:t>
            </w:r>
          </w:p>
        </w:tc>
      </w:tr>
      <w:tr w:rsidR="00041AD9" w:rsidRPr="00041AD9" w14:paraId="1217FC9C" w14:textId="77777777" w:rsidTr="00D47335">
        <w:trPr>
          <w:gridAfter w:val="1"/>
          <w:wAfter w:w="9" w:type="dxa"/>
          <w:trHeight w:val="275"/>
        </w:trPr>
        <w:tc>
          <w:tcPr>
            <w:tcW w:w="3825" w:type="dxa"/>
            <w:shd w:val="clear" w:color="auto" w:fill="FFFFFF"/>
            <w:vAlign w:val="center"/>
          </w:tcPr>
          <w:p w14:paraId="51115324" w14:textId="38F20F95" w:rsidR="00041AD9" w:rsidRPr="00D47335" w:rsidRDefault="00041AD9" w:rsidP="000C63FC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1AD9">
              <w:rPr>
                <w:rFonts w:ascii="Times New Roman" w:hAnsi="Times New Roman"/>
                <w:sz w:val="24"/>
                <w:szCs w:val="24"/>
              </w:rPr>
              <w:t>slunečnice, hořčice bílá, hořčice černá, hořčice sareptská, brukev řepák, lnička setá, řepice olejná, ředkev olejná, světlice barvířská</w:t>
            </w:r>
          </w:p>
        </w:tc>
        <w:tc>
          <w:tcPr>
            <w:tcW w:w="1418" w:type="dxa"/>
            <w:vAlign w:val="center"/>
          </w:tcPr>
          <w:p w14:paraId="20AF6D0A" w14:textId="61E91398" w:rsidR="00041AD9" w:rsidRPr="00041AD9" w:rsidRDefault="00041AD9" w:rsidP="000C63F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A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04F6CDC3" w14:textId="63F59634" w:rsidR="00041AD9" w:rsidRPr="00041AD9" w:rsidRDefault="00041AD9" w:rsidP="000C63F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A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0B405D01" w14:textId="377A32A4" w:rsidR="00041AD9" w:rsidRPr="00041AD9" w:rsidRDefault="00041AD9" w:rsidP="000C63F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A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 w14:paraId="3F3C9474" w14:textId="18DE7FA2" w:rsidR="00041AD9" w:rsidRPr="00041AD9" w:rsidRDefault="00041AD9" w:rsidP="000C63FC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A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09D320A9" w14:textId="77777777" w:rsidR="00AB6EC3" w:rsidRDefault="00AB6EC3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8E73DA9" w14:textId="5437DC02" w:rsidR="00DC18B8" w:rsidRDefault="00041AD9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041AD9">
        <w:rPr>
          <w:rFonts w:ascii="Times New Roman" w:hAnsi="Times New Roman"/>
          <w:iCs/>
          <w:sz w:val="24"/>
          <w:szCs w:val="24"/>
        </w:rPr>
        <w:t>Za účelem ochrany vodních organismů je vyloučeno použití přípravku na pozemcích svažujících se k povrchovým vodám. Přípravek lze na těchto pozemcích aplikovat pouze při použití vegetačního pásu o šířce nejméně 20 m.</w:t>
      </w:r>
    </w:p>
    <w:p w14:paraId="66B2155E" w14:textId="77777777" w:rsidR="00041AD9" w:rsidRDefault="00041AD9" w:rsidP="005F299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0434A775" w14:textId="77777777" w:rsidR="00DC18B8" w:rsidRDefault="00DC18B8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FAA85C7" w14:textId="77777777" w:rsidR="00DC18B8" w:rsidRDefault="00DC18B8" w:rsidP="00DC18B8">
      <w:pPr>
        <w:keepNext/>
        <w:keepLines/>
        <w:numPr>
          <w:ilvl w:val="0"/>
          <w:numId w:val="8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0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p w14:paraId="789B60A6" w14:textId="5E5415B4" w:rsidR="00041AD9" w:rsidRDefault="00041AD9" w:rsidP="00041AD9">
      <w:pPr>
        <w:keepNext/>
        <w:keepLines/>
        <w:autoSpaceDE w:val="0"/>
        <w:autoSpaceDN w:val="0"/>
        <w:spacing w:after="0"/>
        <w:ind w:left="567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1" w:name="_Hlk126660658"/>
      <w:bookmarkEnd w:id="0"/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i.</w:t>
      </w:r>
      <w:r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990C6F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Bezpečnostní opatření týkající se životního prostředí</w:t>
      </w:r>
    </w:p>
    <w:bookmarkEnd w:id="1"/>
    <w:p w14:paraId="7BD7A6BA" w14:textId="1DACC045" w:rsidR="00041AD9" w:rsidRDefault="00041AD9" w:rsidP="00041AD9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990C6F">
        <w:rPr>
          <w:rFonts w:ascii="Times New Roman" w:hAnsi="Times New Roman"/>
          <w:sz w:val="24"/>
          <w:szCs w:val="24"/>
        </w:rPr>
        <w:t xml:space="preserve">Spe 1: </w:t>
      </w:r>
      <w:r w:rsidRPr="00041AD9">
        <w:rPr>
          <w:rFonts w:ascii="Times New Roman" w:hAnsi="Times New Roman"/>
          <w:sz w:val="24"/>
          <w:szCs w:val="24"/>
        </w:rPr>
        <w:t>Za účelem ochrany podzemní vody neaplikujte tento přípravek a/nebo jiný, jestliže obsahuje účinnou látku mandestrobin, vícekrát než jednou za dva roky na stejném pozemku.</w:t>
      </w:r>
    </w:p>
    <w:p w14:paraId="35CDA684" w14:textId="60D2148C" w:rsidR="00A741EB" w:rsidRPr="00A741EB" w:rsidRDefault="00AB31A2" w:rsidP="00A741EB">
      <w:pPr>
        <w:keepNext/>
        <w:keepLines/>
        <w:numPr>
          <w:ilvl w:val="0"/>
          <w:numId w:val="8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BE1872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lastRenderedPageBreak/>
        <w:t>Pokyny k použití osobních ochranných prostředků ve smyslu přílohy III bod 2 nařízení Komise (EU) č. 547/2011 pro osoby manipulující s přípravkem:</w:t>
      </w:r>
    </w:p>
    <w:p w14:paraId="2DEF2009" w14:textId="41CD2D11" w:rsidR="00A741EB" w:rsidRPr="00A741EB" w:rsidRDefault="00A741EB" w:rsidP="00A741EB">
      <w:pPr>
        <w:numPr>
          <w:ilvl w:val="1"/>
          <w:numId w:val="12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/>
          <w:bCs/>
          <w:color w:val="000000"/>
          <w:sz w:val="24"/>
          <w:szCs w:val="24"/>
        </w:rPr>
        <w:t>OOPP při přípravě, plnění a čištění aplikačního zařízení:</w:t>
      </w:r>
    </w:p>
    <w:p w14:paraId="49ACD1AF" w14:textId="60BA787D" w:rsidR="00A741EB" w:rsidRP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Ochrana dýchacích orgánů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05F50D4E" w14:textId="6CAD4885" w:rsidR="00A741EB" w:rsidRP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ochranné rukavice s piktogramem ochrana proti pesticidům podle ČSN EN ISO 21420 nebo s piktogramem ochrana proti chemikáliím podle ČSN EN ISO 374-1</w:t>
      </w:r>
    </w:p>
    <w:p w14:paraId="250C1DF0" w14:textId="4EC412D9" w:rsidR="00A741EB" w:rsidRP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5CE5474B" w14:textId="5313E479" w:rsidR="00A741EB" w:rsidRP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ochranný oděv pro práci s pesticidy typu C3 (ČSN EN ISO 27065) nebo proti chemikáliím typu 4 nebo 6 (ČSN EN 14605+A1; ČSN EN 13034+A1) nebo jiný pracovní oděv (dlouhé rukávy i nohavice) doplněný o ochrannou zástěru s náprsenkou odolnou proti chemikáliím např. typu PB4</w:t>
      </w:r>
    </w:p>
    <w:p w14:paraId="62ECF08B" w14:textId="3D30E766" w:rsidR="00A741EB" w:rsidRP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není nutná</w:t>
      </w:r>
    </w:p>
    <w:p w14:paraId="36D4FEB4" w14:textId="182A0E0C" w:rsidR="00A741EB" w:rsidRP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pracovní/ochranná obuv (uzavřená, odolná proti průniku a absorpci vody - s ohledem na vykonávanou práci)</w:t>
      </w:r>
    </w:p>
    <w:p w14:paraId="0856FD68" w14:textId="20699B9B" w:rsidR="00A741EB" w:rsidRPr="00A741EB" w:rsidRDefault="00A741EB" w:rsidP="00A741EB">
      <w:pPr>
        <w:tabs>
          <w:tab w:val="left" w:pos="3402"/>
        </w:tabs>
        <w:spacing w:after="0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 xml:space="preserve">Společný údaj k OOPP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A741EB">
        <w:rPr>
          <w:rFonts w:ascii="Times New Roman" w:hAnsi="Times New Roman"/>
          <w:bCs/>
          <w:color w:val="000000"/>
          <w:sz w:val="24"/>
          <w:szCs w:val="24"/>
        </w:rPr>
        <w:t>poškozené OOPP (např. protržené rukavice) je třeba urychleně vyměnit</w:t>
      </w:r>
    </w:p>
    <w:p w14:paraId="6618484C" w14:textId="03A70B5A" w:rsidR="00AB31A2" w:rsidRPr="00AB31A2" w:rsidRDefault="00AB31A2" w:rsidP="00AB31A2">
      <w:pPr>
        <w:numPr>
          <w:ilvl w:val="1"/>
          <w:numId w:val="12"/>
        </w:numPr>
        <w:tabs>
          <w:tab w:val="left" w:pos="567"/>
        </w:tabs>
        <w:spacing w:after="0"/>
        <w:ind w:left="993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31A2">
        <w:rPr>
          <w:rFonts w:ascii="Times New Roman" w:hAnsi="Times New Roman"/>
          <w:b/>
          <w:bCs/>
          <w:color w:val="000000"/>
          <w:sz w:val="24"/>
          <w:szCs w:val="24"/>
        </w:rPr>
        <w:t>OOPP při aplikaci postřik</w:t>
      </w:r>
      <w:r w:rsidR="00A741EB">
        <w:rPr>
          <w:rFonts w:ascii="Times New Roman" w:hAnsi="Times New Roman"/>
          <w:b/>
          <w:bCs/>
          <w:color w:val="000000"/>
          <w:sz w:val="24"/>
          <w:szCs w:val="24"/>
        </w:rPr>
        <w:t>ovač</w:t>
      </w:r>
      <w:r w:rsidRPr="00AB31A2">
        <w:rPr>
          <w:rFonts w:ascii="Times New Roman" w:hAnsi="Times New Roman"/>
          <w:b/>
          <w:bCs/>
          <w:color w:val="000000"/>
          <w:sz w:val="24"/>
          <w:szCs w:val="24"/>
        </w:rPr>
        <w:t>em</w:t>
      </w:r>
      <w:r w:rsidR="00A741EB">
        <w:rPr>
          <w:rFonts w:ascii="Times New Roman" w:hAnsi="Times New Roman"/>
          <w:b/>
          <w:bCs/>
          <w:color w:val="000000"/>
          <w:sz w:val="24"/>
          <w:szCs w:val="24"/>
        </w:rPr>
        <w:t xml:space="preserve"> polních plodin:</w:t>
      </w:r>
    </w:p>
    <w:p w14:paraId="3DF79168" w14:textId="106F54EE" w:rsidR="00A741EB" w:rsidRDefault="00A741EB" w:rsidP="00A741EB">
      <w:pPr>
        <w:spacing w:after="0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741EB">
        <w:rPr>
          <w:rFonts w:ascii="Times New Roman" w:hAnsi="Times New Roman"/>
          <w:bCs/>
          <w:color w:val="000000"/>
          <w:sz w:val="24"/>
          <w:szCs w:val="24"/>
        </w:rPr>
        <w:t>Při vlastní aplikaci, když je pracovník dostatečně chráněn v uzavřené kabině řidiče (podle ČSN EN 15695-1), tj. se systémy klimatizace a filtrace vzduchu – proti prachu a aerosolu, OOPP nejsou nutné. Musí však mít přichystané alespoň rezervní rukavice pro případ poruchy zařízení.</w:t>
      </w:r>
    </w:p>
    <w:p w14:paraId="0C89B7BD" w14:textId="77777777" w:rsidR="00036087" w:rsidRPr="004F7FF6" w:rsidRDefault="00036087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441B9E5D" w14:textId="001191BF" w:rsidR="00041AD9" w:rsidRDefault="00041AD9" w:rsidP="00A741EB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41AD9">
        <w:rPr>
          <w:rFonts w:ascii="Times New Roman" w:hAnsi="Times New Roman"/>
          <w:snapToGrid w:val="0"/>
          <w:sz w:val="24"/>
          <w:szCs w:val="24"/>
        </w:rPr>
        <w:t>Přípravek je vyloučen z použití v ochranném pásmu II. stupně zdrojů podzemní a povrchové vody.</w:t>
      </w:r>
    </w:p>
    <w:p w14:paraId="730166B5" w14:textId="58EA214C" w:rsidR="00A741EB" w:rsidRDefault="00A741EB" w:rsidP="00A741EB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A741EB">
        <w:rPr>
          <w:rFonts w:ascii="Times New Roman" w:hAnsi="Times New Roman"/>
          <w:snapToGrid w:val="0"/>
          <w:sz w:val="24"/>
          <w:szCs w:val="24"/>
        </w:rPr>
        <w:t>Při aplikaci se doporučuje použít traktor nebo samojízdný postřikovač s uzavřenou kabinou pro řidiče (podle ČSN EN 15695-1), tj. se systémy klimatizace a filtrace vzduchu.</w:t>
      </w:r>
    </w:p>
    <w:p w14:paraId="5892A6AF" w14:textId="59657753" w:rsidR="00A741EB" w:rsidRDefault="00A741EB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A741EB">
        <w:rPr>
          <w:rFonts w:ascii="Times New Roman" w:hAnsi="Times New Roman"/>
          <w:snapToGrid w:val="0"/>
          <w:sz w:val="24"/>
          <w:szCs w:val="24"/>
        </w:rPr>
        <w:t>Vstup na ošetřený pozemek je možný po zaschnutí postřiku.</w:t>
      </w:r>
    </w:p>
    <w:p w14:paraId="1B6B20D4" w14:textId="2DDC8A65" w:rsidR="00041AD9" w:rsidRDefault="00041AD9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41AD9">
        <w:rPr>
          <w:rFonts w:ascii="Times New Roman" w:hAnsi="Times New Roman"/>
          <w:snapToGrid w:val="0"/>
          <w:sz w:val="24"/>
          <w:szCs w:val="24"/>
        </w:rPr>
        <w:t>Zamezte styku přípravku s kůží.</w:t>
      </w:r>
    </w:p>
    <w:p w14:paraId="64D263AE" w14:textId="42554CFC" w:rsidR="00041AD9" w:rsidRDefault="00041AD9" w:rsidP="005D6EF3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041AD9">
        <w:rPr>
          <w:rFonts w:ascii="Times New Roman" w:hAnsi="Times New Roman"/>
          <w:snapToGrid w:val="0"/>
          <w:sz w:val="24"/>
          <w:szCs w:val="24"/>
        </w:rPr>
        <w:t>Po odložení OOPP se důkladně umyjte.</w:t>
      </w:r>
    </w:p>
    <w:p w14:paraId="3589AAC7" w14:textId="77777777" w:rsidR="00AB6EC3" w:rsidRPr="00AB31A2" w:rsidRDefault="00AB6EC3" w:rsidP="00AB31A2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6D0FD12B" w14:textId="77777777" w:rsidR="000C63FC" w:rsidRDefault="000C63F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89F6F8" w14:textId="77777777" w:rsidR="00B07CCD" w:rsidRPr="00AD0D1A" w:rsidRDefault="00B07CC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3EF32E12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F250D6">
        <w:rPr>
          <w:rFonts w:ascii="Times New Roman" w:hAnsi="Times New Roman"/>
          <w:sz w:val="24"/>
          <w:szCs w:val="24"/>
        </w:rPr>
        <w:t>Intuity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F250D6">
        <w:rPr>
          <w:rFonts w:ascii="Times New Roman" w:hAnsi="Times New Roman"/>
          <w:sz w:val="24"/>
          <w:szCs w:val="24"/>
        </w:rPr>
        <w:t>422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F250D6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4E6E3A26" w14:textId="77777777" w:rsidR="00AB6EC3" w:rsidRPr="00AD0D1A" w:rsidRDefault="00AB6EC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2A391E06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F250D6">
        <w:rPr>
          <w:rFonts w:ascii="Times New Roman" w:hAnsi="Times New Roman"/>
          <w:sz w:val="24"/>
          <w:szCs w:val="24"/>
        </w:rPr>
        <w:t>Intuity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4AA2CEEF" w14:textId="77777777" w:rsidR="00DC18B8" w:rsidRPr="00AD0D1A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5F1791C9" w14:textId="77777777" w:rsidR="00A3083D" w:rsidRDefault="00A3083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F97469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6F5304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449F6B" w14:textId="77777777" w:rsidR="00A96055" w:rsidRDefault="00A9605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564A2B" w14:textId="77777777" w:rsidR="00A96055" w:rsidRDefault="00A9605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AB6FBC" w14:textId="77777777" w:rsidR="00DC18B8" w:rsidRDefault="00DC18B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B0FB94" w14:textId="77777777" w:rsidR="00AB6EC3" w:rsidRDefault="00AB6EC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25A6D97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123CA" w14:textId="77777777" w:rsidR="00D95862" w:rsidRDefault="00D95862" w:rsidP="00CE12AE">
      <w:pPr>
        <w:spacing w:after="0" w:line="240" w:lineRule="auto"/>
      </w:pPr>
      <w:r>
        <w:separator/>
      </w:r>
    </w:p>
  </w:endnote>
  <w:endnote w:type="continuationSeparator" w:id="0">
    <w:p w14:paraId="222C79EE" w14:textId="77777777" w:rsidR="00D95862" w:rsidRDefault="00D95862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8EA8" w14:textId="77777777" w:rsidR="00D95862" w:rsidRDefault="00D95862" w:rsidP="00CE12AE">
      <w:pPr>
        <w:spacing w:after="0" w:line="240" w:lineRule="auto"/>
      </w:pPr>
      <w:r>
        <w:separator/>
      </w:r>
    </w:p>
  </w:footnote>
  <w:footnote w:type="continuationSeparator" w:id="0">
    <w:p w14:paraId="01725FBA" w14:textId="77777777" w:rsidR="00D95862" w:rsidRDefault="00D95862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03E5B954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0B222D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0B222D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29E8"/>
    <w:multiLevelType w:val="hybridMultilevel"/>
    <w:tmpl w:val="D0000728"/>
    <w:lvl w:ilvl="0" w:tplc="0F5A4A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E77637"/>
    <w:multiLevelType w:val="hybridMultilevel"/>
    <w:tmpl w:val="30C08786"/>
    <w:lvl w:ilvl="0" w:tplc="0F5A4A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33766"/>
    <w:multiLevelType w:val="hybridMultilevel"/>
    <w:tmpl w:val="FE68894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779905142">
    <w:abstractNumId w:val="9"/>
  </w:num>
  <w:num w:numId="2" w16cid:durableId="780338319">
    <w:abstractNumId w:val="6"/>
  </w:num>
  <w:num w:numId="3" w16cid:durableId="1576627893">
    <w:abstractNumId w:val="0"/>
  </w:num>
  <w:num w:numId="4" w16cid:durableId="2075614899">
    <w:abstractNumId w:val="7"/>
  </w:num>
  <w:num w:numId="5" w16cid:durableId="10839912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558487">
    <w:abstractNumId w:val="3"/>
  </w:num>
  <w:num w:numId="7" w16cid:durableId="1109281537">
    <w:abstractNumId w:val="10"/>
  </w:num>
  <w:num w:numId="8" w16cid:durableId="302120983">
    <w:abstractNumId w:val="4"/>
  </w:num>
  <w:num w:numId="9" w16cid:durableId="1879662407">
    <w:abstractNumId w:val="8"/>
  </w:num>
  <w:num w:numId="10" w16cid:durableId="1398552419">
    <w:abstractNumId w:val="2"/>
  </w:num>
  <w:num w:numId="11" w16cid:durableId="48846393">
    <w:abstractNumId w:val="1"/>
  </w:num>
  <w:num w:numId="12" w16cid:durableId="678506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09B7"/>
    <w:rsid w:val="00036087"/>
    <w:rsid w:val="00036ACA"/>
    <w:rsid w:val="00041AD9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222D"/>
    <w:rsid w:val="000B4579"/>
    <w:rsid w:val="000C2213"/>
    <w:rsid w:val="000C63FC"/>
    <w:rsid w:val="000C6C8C"/>
    <w:rsid w:val="000D2F1E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50D3"/>
    <w:rsid w:val="000F7298"/>
    <w:rsid w:val="001045A9"/>
    <w:rsid w:val="0010681E"/>
    <w:rsid w:val="00107A84"/>
    <w:rsid w:val="00107EC4"/>
    <w:rsid w:val="00115823"/>
    <w:rsid w:val="0012074E"/>
    <w:rsid w:val="00120E2E"/>
    <w:rsid w:val="00122131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B3780"/>
    <w:rsid w:val="001C1551"/>
    <w:rsid w:val="001C19A5"/>
    <w:rsid w:val="001C5374"/>
    <w:rsid w:val="001D6095"/>
    <w:rsid w:val="001D644A"/>
    <w:rsid w:val="001E08D6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76F89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46CB"/>
    <w:rsid w:val="002E47E7"/>
    <w:rsid w:val="002E7466"/>
    <w:rsid w:val="002F360E"/>
    <w:rsid w:val="002F6A86"/>
    <w:rsid w:val="002F6F0F"/>
    <w:rsid w:val="003107E6"/>
    <w:rsid w:val="00321597"/>
    <w:rsid w:val="00332BA9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B54"/>
    <w:rsid w:val="003A0795"/>
    <w:rsid w:val="003A598A"/>
    <w:rsid w:val="003B10DF"/>
    <w:rsid w:val="003B172F"/>
    <w:rsid w:val="003B6D7F"/>
    <w:rsid w:val="003B77CC"/>
    <w:rsid w:val="003B7AD4"/>
    <w:rsid w:val="003C1E5C"/>
    <w:rsid w:val="003C2C12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37A"/>
    <w:rsid w:val="004259D0"/>
    <w:rsid w:val="00427F32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5210"/>
    <w:rsid w:val="00460E07"/>
    <w:rsid w:val="004617C3"/>
    <w:rsid w:val="0046229B"/>
    <w:rsid w:val="00463C37"/>
    <w:rsid w:val="00465120"/>
    <w:rsid w:val="00466FF4"/>
    <w:rsid w:val="00473E12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D556E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70876"/>
    <w:rsid w:val="00571BAD"/>
    <w:rsid w:val="0058391A"/>
    <w:rsid w:val="005856D3"/>
    <w:rsid w:val="00591795"/>
    <w:rsid w:val="005931DA"/>
    <w:rsid w:val="005A4C6C"/>
    <w:rsid w:val="005B6145"/>
    <w:rsid w:val="005B7000"/>
    <w:rsid w:val="005C54BB"/>
    <w:rsid w:val="005D0F79"/>
    <w:rsid w:val="005D17A8"/>
    <w:rsid w:val="005D30FC"/>
    <w:rsid w:val="005D34B2"/>
    <w:rsid w:val="005D6EF3"/>
    <w:rsid w:val="005E0DEB"/>
    <w:rsid w:val="005E1FFF"/>
    <w:rsid w:val="005F299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2394"/>
    <w:rsid w:val="006140ED"/>
    <w:rsid w:val="00615983"/>
    <w:rsid w:val="00621944"/>
    <w:rsid w:val="00625E3F"/>
    <w:rsid w:val="006265ED"/>
    <w:rsid w:val="0062660E"/>
    <w:rsid w:val="00633AA9"/>
    <w:rsid w:val="00646029"/>
    <w:rsid w:val="006475EA"/>
    <w:rsid w:val="00656790"/>
    <w:rsid w:val="00660EF5"/>
    <w:rsid w:val="006649A6"/>
    <w:rsid w:val="00664C5E"/>
    <w:rsid w:val="00673A30"/>
    <w:rsid w:val="00673DCB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99B"/>
    <w:rsid w:val="006B7046"/>
    <w:rsid w:val="006C0B1C"/>
    <w:rsid w:val="006C35BA"/>
    <w:rsid w:val="006C36EF"/>
    <w:rsid w:val="006C542F"/>
    <w:rsid w:val="006C7873"/>
    <w:rsid w:val="006D395F"/>
    <w:rsid w:val="006D5F1B"/>
    <w:rsid w:val="006D7FBB"/>
    <w:rsid w:val="006E0D04"/>
    <w:rsid w:val="006E0EC5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5D1B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73189"/>
    <w:rsid w:val="00781FA4"/>
    <w:rsid w:val="00783A73"/>
    <w:rsid w:val="007853B8"/>
    <w:rsid w:val="00785578"/>
    <w:rsid w:val="0078672B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D0235"/>
    <w:rsid w:val="007D1043"/>
    <w:rsid w:val="007D3010"/>
    <w:rsid w:val="007D3F5F"/>
    <w:rsid w:val="007D426D"/>
    <w:rsid w:val="007D4385"/>
    <w:rsid w:val="007D4454"/>
    <w:rsid w:val="007D5ADD"/>
    <w:rsid w:val="007D755B"/>
    <w:rsid w:val="007E1DC1"/>
    <w:rsid w:val="007E35AC"/>
    <w:rsid w:val="00803302"/>
    <w:rsid w:val="00807AA5"/>
    <w:rsid w:val="00811B3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2823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4737E"/>
    <w:rsid w:val="00957802"/>
    <w:rsid w:val="009615A4"/>
    <w:rsid w:val="00966908"/>
    <w:rsid w:val="009772CA"/>
    <w:rsid w:val="009778CC"/>
    <w:rsid w:val="0098086D"/>
    <w:rsid w:val="00982C3E"/>
    <w:rsid w:val="009856A2"/>
    <w:rsid w:val="0098737C"/>
    <w:rsid w:val="00991087"/>
    <w:rsid w:val="009918E1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3083D"/>
    <w:rsid w:val="00A463EA"/>
    <w:rsid w:val="00A51311"/>
    <w:rsid w:val="00A523DB"/>
    <w:rsid w:val="00A5364C"/>
    <w:rsid w:val="00A54558"/>
    <w:rsid w:val="00A559ED"/>
    <w:rsid w:val="00A6580D"/>
    <w:rsid w:val="00A66F6D"/>
    <w:rsid w:val="00A741EB"/>
    <w:rsid w:val="00A7545B"/>
    <w:rsid w:val="00A76952"/>
    <w:rsid w:val="00A8546F"/>
    <w:rsid w:val="00A8660E"/>
    <w:rsid w:val="00A96055"/>
    <w:rsid w:val="00A97558"/>
    <w:rsid w:val="00AA433D"/>
    <w:rsid w:val="00AA5374"/>
    <w:rsid w:val="00AA6660"/>
    <w:rsid w:val="00AB0FB3"/>
    <w:rsid w:val="00AB31A2"/>
    <w:rsid w:val="00AB6EC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07CCD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12F"/>
    <w:rsid w:val="00B95349"/>
    <w:rsid w:val="00BA1AA8"/>
    <w:rsid w:val="00BA4B5B"/>
    <w:rsid w:val="00BB7393"/>
    <w:rsid w:val="00BB7E9A"/>
    <w:rsid w:val="00BC1C75"/>
    <w:rsid w:val="00BC1ECC"/>
    <w:rsid w:val="00BC647F"/>
    <w:rsid w:val="00BC798F"/>
    <w:rsid w:val="00BD2B89"/>
    <w:rsid w:val="00BD3105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6E28"/>
    <w:rsid w:val="00C172DF"/>
    <w:rsid w:val="00C25D9A"/>
    <w:rsid w:val="00C25DDA"/>
    <w:rsid w:val="00C4081A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972DD"/>
    <w:rsid w:val="00CA13FA"/>
    <w:rsid w:val="00CA1E75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6555"/>
    <w:rsid w:val="00D06BD9"/>
    <w:rsid w:val="00D11F81"/>
    <w:rsid w:val="00D12449"/>
    <w:rsid w:val="00D127D5"/>
    <w:rsid w:val="00D177F8"/>
    <w:rsid w:val="00D26765"/>
    <w:rsid w:val="00D3071E"/>
    <w:rsid w:val="00D3631E"/>
    <w:rsid w:val="00D37277"/>
    <w:rsid w:val="00D42088"/>
    <w:rsid w:val="00D4263E"/>
    <w:rsid w:val="00D42B86"/>
    <w:rsid w:val="00D43513"/>
    <w:rsid w:val="00D43837"/>
    <w:rsid w:val="00D47335"/>
    <w:rsid w:val="00D5088E"/>
    <w:rsid w:val="00D50B0E"/>
    <w:rsid w:val="00D51DD5"/>
    <w:rsid w:val="00D54BDC"/>
    <w:rsid w:val="00D57634"/>
    <w:rsid w:val="00D75B4F"/>
    <w:rsid w:val="00D81AF4"/>
    <w:rsid w:val="00D91CF1"/>
    <w:rsid w:val="00D92BE3"/>
    <w:rsid w:val="00D93D5A"/>
    <w:rsid w:val="00D95862"/>
    <w:rsid w:val="00D9710B"/>
    <w:rsid w:val="00DA1B7C"/>
    <w:rsid w:val="00DA2BB0"/>
    <w:rsid w:val="00DA3E61"/>
    <w:rsid w:val="00DB1CCF"/>
    <w:rsid w:val="00DB1E1B"/>
    <w:rsid w:val="00DB2D62"/>
    <w:rsid w:val="00DB321D"/>
    <w:rsid w:val="00DB33D2"/>
    <w:rsid w:val="00DB75BD"/>
    <w:rsid w:val="00DC07FB"/>
    <w:rsid w:val="00DC18B8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5674"/>
    <w:rsid w:val="00E77999"/>
    <w:rsid w:val="00E77CF9"/>
    <w:rsid w:val="00E8205C"/>
    <w:rsid w:val="00E8281E"/>
    <w:rsid w:val="00E8622D"/>
    <w:rsid w:val="00E92B90"/>
    <w:rsid w:val="00E95CA6"/>
    <w:rsid w:val="00E9788D"/>
    <w:rsid w:val="00EB2D36"/>
    <w:rsid w:val="00EC1269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EF774A"/>
    <w:rsid w:val="00F043CC"/>
    <w:rsid w:val="00F15872"/>
    <w:rsid w:val="00F20565"/>
    <w:rsid w:val="00F21CAC"/>
    <w:rsid w:val="00F22431"/>
    <w:rsid w:val="00F250D6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442"/>
    <w:rsid w:val="00F5773F"/>
    <w:rsid w:val="00F629AB"/>
    <w:rsid w:val="00F62BB4"/>
    <w:rsid w:val="00F734C8"/>
    <w:rsid w:val="00F75D07"/>
    <w:rsid w:val="00F80132"/>
    <w:rsid w:val="00F810B8"/>
    <w:rsid w:val="00F84809"/>
    <w:rsid w:val="00F84EA8"/>
    <w:rsid w:val="00F8602B"/>
    <w:rsid w:val="00F86612"/>
    <w:rsid w:val="00F872D8"/>
    <w:rsid w:val="00F90532"/>
    <w:rsid w:val="00F90635"/>
    <w:rsid w:val="00F9318F"/>
    <w:rsid w:val="00FA25A6"/>
    <w:rsid w:val="00FA3701"/>
    <w:rsid w:val="00FA3B60"/>
    <w:rsid w:val="00FA5DB7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972DD"/>
    <w:pPr>
      <w:keepNext/>
      <w:pBdr>
        <w:bottom w:val="single" w:sz="6" w:space="1" w:color="auto"/>
      </w:pBdr>
      <w:tabs>
        <w:tab w:val="left" w:pos="1701"/>
      </w:tabs>
      <w:autoSpaceDE w:val="0"/>
      <w:autoSpaceDN w:val="0"/>
      <w:adjustRightInd w:val="0"/>
      <w:spacing w:before="240" w:after="480" w:line="240" w:lineRule="auto"/>
      <w:ind w:left="1701" w:hanging="1701"/>
      <w:jc w:val="both"/>
      <w:outlineLvl w:val="0"/>
    </w:pPr>
    <w:rPr>
      <w:rFonts w:ascii="Arial" w:eastAsia="Times New Roman" w:hAnsi="Arial" w:cs="Arial"/>
      <w:b/>
      <w:bCs/>
      <w:kern w:val="28"/>
      <w:sz w:val="36"/>
      <w:szCs w:val="3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C972DD"/>
    <w:rPr>
      <w:rFonts w:ascii="Arial" w:eastAsia="Times New Roman" w:hAnsi="Arial" w:cs="Arial"/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888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6122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10</cp:revision>
  <cp:lastPrinted>2024-11-04T06:53:00Z</cp:lastPrinted>
  <dcterms:created xsi:type="dcterms:W3CDTF">2024-11-15T11:44:00Z</dcterms:created>
  <dcterms:modified xsi:type="dcterms:W3CDTF">2024-11-27T07:26:00Z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