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833976729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78192530" w14:textId="3069771C" w:rsidR="004767E2" w:rsidRPr="009F4731" w:rsidRDefault="004767E2" w:rsidP="004767E2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78192531" w14:textId="6EF50A66" w:rsidR="004767E2" w:rsidRPr="004767E2" w:rsidRDefault="004767E2" w:rsidP="004767E2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="002064AE"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4AB09DC4DD394F4E900384F82E36C989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2F99F28DF90146069DB8E937CDA192E9"/>
              </w:placeholder>
              <w:date w:fullDate="2026-02-26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BA272E">
                <w:rPr>
                  <w:sz w:val="24"/>
                </w:rPr>
                <w:t>26. února 2026</w:t>
              </w:r>
            </w:sdtContent>
          </w:sdt>
          <w:r w:rsidR="002064AE" w:rsidRPr="000503C0">
            <w:rPr>
              <w:sz w:val="24"/>
            </w:rPr>
            <w:t xml:space="preserve"> </w:t>
          </w:r>
        </w:sdtContent>
      </w:sdt>
    </w:p>
    <w:p w14:paraId="1CC8810B" w14:textId="77777777" w:rsidR="00153DBB" w:rsidRDefault="00153DBB" w:rsidP="00153DBB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>Cenová mapa stavebních pozemků statutárního města Mostu č. 12</w:t>
      </w:r>
    </w:p>
    <w:p w14:paraId="63A7EA60" w14:textId="708783A3" w:rsidR="00153DBB" w:rsidRDefault="00153DBB" w:rsidP="004B1C59">
      <w:pPr>
        <w:spacing w:before="480"/>
        <w:jc w:val="both"/>
        <w:rPr>
          <w:sz w:val="24"/>
        </w:rPr>
      </w:pPr>
      <w:r>
        <w:rPr>
          <w:sz w:val="24"/>
        </w:rPr>
        <w:t>Zastupitelstvo města Mostu vydává usnesením č.</w:t>
      </w:r>
      <w:r w:rsidR="004633AD">
        <w:rPr>
          <w:sz w:val="24"/>
        </w:rPr>
        <w:t> </w:t>
      </w:r>
      <w:sdt>
        <w:sdtPr>
          <w:rPr>
            <w:sz w:val="24"/>
            <w:szCs w:val="24"/>
          </w:rPr>
          <w:id w:val="-1221434235"/>
          <w:placeholder>
            <w:docPart w:val="CBF1D0EEE0A549D1867DBA9A46F3CB2B"/>
          </w:placeholder>
        </w:sdtPr>
        <w:sdtEndPr/>
        <w:sdtContent>
          <w:r w:rsidR="004633AD" w:rsidRPr="004633AD">
            <w:rPr>
              <w:sz w:val="24"/>
              <w:szCs w:val="24"/>
            </w:rPr>
            <w:t>ZmM/0764/22/2026</w:t>
          </w:r>
        </w:sdtContent>
      </w:sdt>
      <w:r>
        <w:rPr>
          <w:sz w:val="24"/>
        </w:rPr>
        <w:t xml:space="preserve"> ze dne </w:t>
      </w:r>
      <w:sdt>
        <w:sdtPr>
          <w:rPr>
            <w:sz w:val="24"/>
          </w:rPr>
          <w:id w:val="-756828551"/>
          <w:placeholder>
            <w:docPart w:val="219E538C488A49F589F1D4C6C2F70F28"/>
          </w:placeholder>
          <w:date w:fullDate="2026-02-2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C5170E">
            <w:rPr>
              <w:sz w:val="24"/>
            </w:rPr>
            <w:t>26.</w:t>
          </w:r>
          <w:r w:rsidR="001763A0">
            <w:rPr>
              <w:sz w:val="24"/>
            </w:rPr>
            <w:t> </w:t>
          </w:r>
          <w:r w:rsidR="00C5170E">
            <w:rPr>
              <w:sz w:val="24"/>
            </w:rPr>
            <w:t>února</w:t>
          </w:r>
          <w:r w:rsidR="001763A0">
            <w:rPr>
              <w:sz w:val="24"/>
            </w:rPr>
            <w:t> </w:t>
          </w:r>
          <w:r w:rsidR="00C5170E">
            <w:rPr>
              <w:sz w:val="24"/>
            </w:rPr>
            <w:t>2026</w:t>
          </w:r>
        </w:sdtContent>
      </w:sdt>
      <w:r>
        <w:rPr>
          <w:sz w:val="24"/>
        </w:rPr>
        <w:t xml:space="preserve"> v souladu s ustanovením § 10 písm. d)</w:t>
      </w:r>
      <w:r w:rsidRPr="006D19D6">
        <w:rPr>
          <w:sz w:val="24"/>
        </w:rPr>
        <w:t xml:space="preserve"> </w:t>
      </w:r>
      <w:r>
        <w:rPr>
          <w:sz w:val="24"/>
        </w:rPr>
        <w:t>a § 84 odst. 2 písm. h) zákona č. 128/2000 Sb., o</w:t>
      </w:r>
      <w:r w:rsidR="001763A0">
        <w:rPr>
          <w:sz w:val="24"/>
        </w:rPr>
        <w:t> </w:t>
      </w:r>
      <w:r>
        <w:rPr>
          <w:sz w:val="24"/>
        </w:rPr>
        <w:t>obcích (obecní zřízení), ve znění pozdějších předpisů a podle ustanovení §</w:t>
      </w:r>
      <w:r w:rsidR="001763A0">
        <w:rPr>
          <w:sz w:val="24"/>
        </w:rPr>
        <w:t> </w:t>
      </w:r>
      <w:r>
        <w:rPr>
          <w:sz w:val="24"/>
        </w:rPr>
        <w:t>33 odst.</w:t>
      </w:r>
      <w:r w:rsidR="001763A0">
        <w:rPr>
          <w:sz w:val="24"/>
        </w:rPr>
        <w:t> </w:t>
      </w:r>
      <w:r>
        <w:rPr>
          <w:sz w:val="24"/>
        </w:rPr>
        <w:t>2 zákona č.</w:t>
      </w:r>
      <w:r w:rsidR="001763A0">
        <w:rPr>
          <w:sz w:val="24"/>
        </w:rPr>
        <w:t> </w:t>
      </w:r>
      <w:r>
        <w:rPr>
          <w:sz w:val="24"/>
        </w:rPr>
        <w:t>151/1997</w:t>
      </w:r>
      <w:r w:rsidR="001763A0">
        <w:rPr>
          <w:sz w:val="24"/>
        </w:rPr>
        <w:t> </w:t>
      </w:r>
      <w:r>
        <w:rPr>
          <w:sz w:val="24"/>
        </w:rPr>
        <w:t>Sb., o oceňování majetku a o změně některých zákonů (zákon o oceňování majetku), ve znění pozdějších předpisů, tuto obecně závaznou vyhlášku (dále jen „vyhláška“).</w:t>
      </w:r>
    </w:p>
    <w:p w14:paraId="72A8356F" w14:textId="77777777" w:rsidR="00153DBB" w:rsidRDefault="00153DBB" w:rsidP="004B1C59">
      <w:pPr>
        <w:spacing w:before="240"/>
        <w:jc w:val="center"/>
        <w:outlineLvl w:val="0"/>
        <w:rPr>
          <w:rStyle w:val="Siln"/>
          <w:b w:val="0"/>
          <w:sz w:val="24"/>
        </w:rPr>
      </w:pPr>
      <w:r>
        <w:rPr>
          <w:b/>
          <w:sz w:val="24"/>
        </w:rPr>
        <w:t>Čl. 1</w:t>
      </w:r>
    </w:p>
    <w:p w14:paraId="3A16D30B" w14:textId="77777777" w:rsidR="00153DBB" w:rsidRDefault="00153DBB" w:rsidP="00153DBB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Cenová mapa</w:t>
      </w:r>
    </w:p>
    <w:p w14:paraId="5E67C171" w14:textId="36BA0612" w:rsidR="00153DBB" w:rsidRDefault="00153DBB" w:rsidP="00153DBB">
      <w:pPr>
        <w:pStyle w:val="Odstavecseseznamem1"/>
        <w:spacing w:before="120"/>
        <w:ind w:left="0"/>
        <w:jc w:val="both"/>
        <w:rPr>
          <w:sz w:val="24"/>
        </w:rPr>
      </w:pPr>
      <w:r>
        <w:rPr>
          <w:sz w:val="24"/>
        </w:rPr>
        <w:t>K ocenění stavebních pozemků, uvedených v § 9 odst. 2 zákona o oceňování majetku se podle § 10 a §</w:t>
      </w:r>
      <w:r w:rsidR="001763A0">
        <w:rPr>
          <w:sz w:val="24"/>
        </w:rPr>
        <w:t> </w:t>
      </w:r>
      <w:r>
        <w:rPr>
          <w:sz w:val="24"/>
        </w:rPr>
        <w:t>33 téhož zákona vydává Cenová mapa stavebních pozemků statutárního města Mostu č. 12 (dále jen „cenová mapa“). Ceny v ní uvedené se použijí k ocenění stavebních pozemků pro účely uvedené v § 1 zákona.</w:t>
      </w:r>
    </w:p>
    <w:p w14:paraId="7800BCCB" w14:textId="77777777" w:rsidR="00153DBB" w:rsidRDefault="00153DBB" w:rsidP="004B1C59">
      <w:pPr>
        <w:spacing w:before="240"/>
        <w:jc w:val="center"/>
        <w:outlineLvl w:val="0"/>
        <w:rPr>
          <w:b/>
          <w:sz w:val="24"/>
        </w:rPr>
      </w:pPr>
      <w:r>
        <w:rPr>
          <w:b/>
          <w:sz w:val="24"/>
        </w:rPr>
        <w:t>Čl. 2</w:t>
      </w:r>
    </w:p>
    <w:p w14:paraId="4F57A285" w14:textId="77777777" w:rsidR="00153DBB" w:rsidRDefault="00153DBB" w:rsidP="00153DBB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 xml:space="preserve">Oceňování stavebních pozemků </w:t>
      </w:r>
    </w:p>
    <w:p w14:paraId="70029C02" w14:textId="61EA4370" w:rsidR="00153DBB" w:rsidRDefault="00153DBB" w:rsidP="00153DBB">
      <w:pPr>
        <w:pStyle w:val="Odstavecseseznamem1"/>
        <w:numPr>
          <w:ilvl w:val="0"/>
          <w:numId w:val="9"/>
        </w:numPr>
        <w:tabs>
          <w:tab w:val="clear" w:pos="630"/>
        </w:tabs>
        <w:spacing w:before="120"/>
        <w:ind w:left="357" w:hanging="357"/>
        <w:jc w:val="both"/>
        <w:rPr>
          <w:sz w:val="24"/>
        </w:rPr>
      </w:pPr>
      <w:r>
        <w:rPr>
          <w:sz w:val="24"/>
        </w:rPr>
        <w:t xml:space="preserve">Jsou-li stavební pozemky oceněny cenovou mapou, nepoužije se při jejich ocenění ustanovení </w:t>
      </w:r>
      <w:r>
        <w:rPr>
          <w:snapToGrid w:val="0"/>
          <w:sz w:val="24"/>
        </w:rPr>
        <w:t>§</w:t>
      </w:r>
      <w:r w:rsidR="004633AD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3 až 5 vyhlášky č. 441/2013 Sb., k provedení zákona o oceňování majetku (oceňovací vyhláška), </w:t>
      </w:r>
      <w:r>
        <w:rPr>
          <w:sz w:val="24"/>
        </w:rPr>
        <w:t>ve znění pozdějších předpisů.</w:t>
      </w:r>
    </w:p>
    <w:p w14:paraId="2F27F4CF" w14:textId="77777777" w:rsidR="00153DBB" w:rsidRDefault="00153DBB" w:rsidP="00153DBB">
      <w:pPr>
        <w:keepNext/>
        <w:numPr>
          <w:ilvl w:val="0"/>
          <w:numId w:val="9"/>
        </w:numPr>
        <w:tabs>
          <w:tab w:val="clear" w:pos="630"/>
        </w:tabs>
        <w:spacing w:before="120"/>
        <w:ind w:left="357" w:hanging="357"/>
        <w:jc w:val="both"/>
        <w:rPr>
          <w:sz w:val="24"/>
        </w:rPr>
      </w:pPr>
      <w:r>
        <w:rPr>
          <w:sz w:val="24"/>
        </w:rPr>
        <w:t>Cenová mapa se, ve smyslu § 10 odst. 4 zákona o oceňování majetku, nevztahuje na:</w:t>
      </w:r>
    </w:p>
    <w:p w14:paraId="2AE77B3F" w14:textId="77777777" w:rsidR="00153DBB" w:rsidRDefault="00153DBB" w:rsidP="00153DBB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pozemky zastavěné sakrálními stavbami a pozemky, které s nimi tvoří jednotný funkční celek, včetně pozemků evidovaných v katastru nemovitostí v druhu pozemku ostatní plocha se způsobem využití hřbitov a urnový háj,</w:t>
      </w:r>
    </w:p>
    <w:p w14:paraId="0D6FF5C2" w14:textId="77777777" w:rsidR="00153DBB" w:rsidRDefault="00153DBB" w:rsidP="00153DBB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pozemky evidované v katastru nemovitostí v druhu pozemku ostatní plocha se způsobem využití dráha, dálnice, silnice, ostatní komunikace, jakož i pozemky uvedeným způsobem již skutečně užívané,</w:t>
      </w:r>
    </w:p>
    <w:p w14:paraId="1B33CD19" w14:textId="77777777" w:rsidR="00153DBB" w:rsidRDefault="00153DBB" w:rsidP="00153DBB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pozemky evidované v katastru nemovitostí v druhu pozemku ostatní plocha se způsobem využití ostatní dopravní plocha, pokud tvoří součást či příslušenství veřejných komunikací,</w:t>
      </w:r>
    </w:p>
    <w:p w14:paraId="2D5005B6" w14:textId="77777777" w:rsidR="00153DBB" w:rsidRDefault="00153DBB" w:rsidP="00153DBB">
      <w:pPr>
        <w:numPr>
          <w:ilvl w:val="0"/>
          <w:numId w:val="7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lastRenderedPageBreak/>
        <w:t>pozemky evidované v katastru nemovitostí v druhu pozemku ostatní plocha se způsobem využití dobývací prostor a skládka a zároveň uvedeným způsobem užívané,</w:t>
      </w:r>
    </w:p>
    <w:p w14:paraId="71F7D17C" w14:textId="77777777" w:rsidR="00153DBB" w:rsidRDefault="00153DBB" w:rsidP="00153DBB">
      <w:pPr>
        <w:numPr>
          <w:ilvl w:val="0"/>
          <w:numId w:val="7"/>
        </w:numPr>
        <w:spacing w:before="120"/>
        <w:ind w:left="924" w:hanging="357"/>
        <w:jc w:val="both"/>
        <w:rPr>
          <w:sz w:val="24"/>
          <w:u w:val="single"/>
        </w:rPr>
      </w:pPr>
      <w:r>
        <w:rPr>
          <w:sz w:val="24"/>
        </w:rPr>
        <w:t>pozemky zastavěné vodními díly a pozemky evidované v katastru nemovitostí v druhu pozemku vodní plocha se způsobem využití rybník, koryto vodního toku přirozené i umělé, vodní nádrž přirozená i umělá a zamokřená plocha.</w:t>
      </w:r>
    </w:p>
    <w:p w14:paraId="4B2C6EFE" w14:textId="77777777" w:rsidR="00153DBB" w:rsidRDefault="00153DBB" w:rsidP="00153DBB">
      <w:pPr>
        <w:numPr>
          <w:ilvl w:val="0"/>
          <w:numId w:val="9"/>
        </w:numPr>
        <w:tabs>
          <w:tab w:val="clear" w:pos="630"/>
        </w:tabs>
        <w:spacing w:before="120"/>
        <w:ind w:left="357" w:hanging="357"/>
        <w:jc w:val="both"/>
        <w:rPr>
          <w:sz w:val="24"/>
        </w:rPr>
      </w:pPr>
      <w:r>
        <w:rPr>
          <w:sz w:val="24"/>
        </w:rPr>
        <w:t>Stavební pozemek, který je zařazen do cenové mapy stavebních pozemků, se ocení podle § 3 až 5 vyhlášky č. 441/2013 Sb., k provedení zákona o oceňování majetku (oceňovací vyhláška), ve znění pozdějších předpisů, pokud ho nelze cenou z cenové mapy ocenit, protože:</w:t>
      </w:r>
    </w:p>
    <w:p w14:paraId="02AAE450" w14:textId="77777777" w:rsidR="00153DBB" w:rsidRDefault="00153DBB" w:rsidP="00153DBB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je ve skupině parcel s nevyznačenou cenou,</w:t>
      </w:r>
    </w:p>
    <w:p w14:paraId="710582F6" w14:textId="77777777" w:rsidR="00153DBB" w:rsidRDefault="00153DBB" w:rsidP="00153DBB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má některé své části v cenové mapě stavebních pozemků obce ve skupinách parcel neoceněných nebo s rozdílnými cenami,</w:t>
      </w:r>
    </w:p>
    <w:p w14:paraId="7B7E1685" w14:textId="77777777" w:rsidR="00153DBB" w:rsidRDefault="00153DBB" w:rsidP="00153DBB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je v jednotném funkčním celku, ve kterém všechny pozemky nejsou oceněny v cenové mapě stavebních pozemků obce v měřítku 1 : 5 000 nebo v měřítku podrobnějším stejnou cenou, nebo</w:t>
      </w:r>
    </w:p>
    <w:p w14:paraId="2F32E687" w14:textId="77777777" w:rsidR="00153DBB" w:rsidRDefault="00153DBB" w:rsidP="00153DBB">
      <w:pPr>
        <w:numPr>
          <w:ilvl w:val="0"/>
          <w:numId w:val="8"/>
        </w:numPr>
        <w:spacing w:before="120"/>
        <w:ind w:left="924" w:hanging="357"/>
        <w:jc w:val="both"/>
        <w:rPr>
          <w:sz w:val="24"/>
        </w:rPr>
      </w:pPr>
      <w:r>
        <w:rPr>
          <w:sz w:val="24"/>
        </w:rPr>
        <w:t>je zatížen právem stavby.</w:t>
      </w:r>
    </w:p>
    <w:p w14:paraId="4EC28669" w14:textId="77777777" w:rsidR="00153DBB" w:rsidRDefault="00153DBB" w:rsidP="00153DBB">
      <w:pPr>
        <w:numPr>
          <w:ilvl w:val="0"/>
          <w:numId w:val="9"/>
        </w:numPr>
        <w:tabs>
          <w:tab w:val="clear" w:pos="630"/>
        </w:tabs>
        <w:spacing w:before="120"/>
        <w:ind w:left="357" w:hanging="357"/>
        <w:jc w:val="both"/>
        <w:rPr>
          <w:sz w:val="24"/>
        </w:rPr>
      </w:pPr>
      <w:r>
        <w:rPr>
          <w:sz w:val="24"/>
        </w:rPr>
        <w:t>V případě nesouladu oceňovaného pozemku v cenové mapě s jeho skutečným stavem se postupuje podle § 9 odst. 5 zákona o oceňování majetku.</w:t>
      </w:r>
    </w:p>
    <w:p w14:paraId="2BF53A85" w14:textId="6AADB98B" w:rsidR="00153DBB" w:rsidRPr="004B1C59" w:rsidRDefault="00153DBB" w:rsidP="004B1C59">
      <w:pPr>
        <w:numPr>
          <w:ilvl w:val="0"/>
          <w:numId w:val="9"/>
        </w:numPr>
        <w:tabs>
          <w:tab w:val="clear" w:pos="630"/>
        </w:tabs>
        <w:spacing w:before="120"/>
        <w:ind w:left="357" w:hanging="357"/>
        <w:jc w:val="both"/>
        <w:rPr>
          <w:sz w:val="24"/>
        </w:rPr>
      </w:pPr>
      <w:r>
        <w:rPr>
          <w:sz w:val="24"/>
        </w:rPr>
        <w:t>Pozemky, které nejsou podle § 9 odst. 2 zákona o oceňování majetku stavebními pozemky, nelze podle cenové mapy stavebních pozemků ocenit.</w:t>
      </w:r>
    </w:p>
    <w:p w14:paraId="1F001BDF" w14:textId="77777777" w:rsidR="00153DBB" w:rsidRDefault="00153DBB" w:rsidP="004B1C59">
      <w:pPr>
        <w:spacing w:before="240"/>
        <w:jc w:val="center"/>
        <w:outlineLvl w:val="0"/>
        <w:rPr>
          <w:b/>
          <w:sz w:val="24"/>
        </w:rPr>
      </w:pPr>
      <w:r>
        <w:rPr>
          <w:b/>
          <w:sz w:val="24"/>
        </w:rPr>
        <w:t>Čl. 3</w:t>
      </w:r>
    </w:p>
    <w:p w14:paraId="6239ECF6" w14:textId="77777777" w:rsidR="00153DBB" w:rsidRDefault="00153DBB" w:rsidP="00153DBB">
      <w:pPr>
        <w:pStyle w:val="detail-odstavec"/>
        <w:spacing w:before="0" w:beforeAutospacing="0" w:after="0" w:afterAutospacing="0"/>
        <w:jc w:val="center"/>
      </w:pPr>
      <w:r>
        <w:rPr>
          <w:rStyle w:val="Siln"/>
        </w:rPr>
        <w:t>Členění cenové mapy</w:t>
      </w:r>
    </w:p>
    <w:p w14:paraId="62A8BACF" w14:textId="3BAC46A9" w:rsidR="00153DBB" w:rsidRDefault="00153DBB" w:rsidP="00153DBB">
      <w:pPr>
        <w:pStyle w:val="Odstavecseseznamem1"/>
        <w:spacing w:before="120"/>
        <w:ind w:left="0"/>
        <w:jc w:val="both"/>
        <w:rPr>
          <w:sz w:val="24"/>
        </w:rPr>
      </w:pPr>
      <w:r>
        <w:rPr>
          <w:sz w:val="24"/>
        </w:rPr>
        <w:t xml:space="preserve">Nedílnou součástí této vyhlášky je příloha č. 1 obsahující textovou část cenové </w:t>
      </w:r>
      <w:r w:rsidRPr="00395767">
        <w:rPr>
          <w:sz w:val="24"/>
        </w:rPr>
        <w:t>mapy v rozsahu 22</w:t>
      </w:r>
      <w:r w:rsidR="004B1C59">
        <w:rPr>
          <w:sz w:val="24"/>
        </w:rPr>
        <w:t> </w:t>
      </w:r>
      <w:r w:rsidRPr="00395767">
        <w:rPr>
          <w:sz w:val="24"/>
        </w:rPr>
        <w:t>stran a příloha č. 2 obsahující grafickou část s mapovým kladem a 19</w:t>
      </w:r>
      <w:r>
        <w:rPr>
          <w:sz w:val="24"/>
        </w:rPr>
        <w:t xml:space="preserve"> mapovými listy na kopii katastrální mapy v měřítku 1 : 5 000.</w:t>
      </w:r>
    </w:p>
    <w:p w14:paraId="56FB67C8" w14:textId="77777777" w:rsidR="00153DBB" w:rsidRDefault="00153DBB" w:rsidP="004B1C59">
      <w:pPr>
        <w:keepNext/>
        <w:spacing w:before="240"/>
        <w:jc w:val="center"/>
        <w:outlineLvl w:val="0"/>
        <w:rPr>
          <w:b/>
          <w:sz w:val="24"/>
        </w:rPr>
      </w:pPr>
      <w:r>
        <w:rPr>
          <w:b/>
          <w:sz w:val="24"/>
        </w:rPr>
        <w:t>Čl. 4</w:t>
      </w:r>
    </w:p>
    <w:p w14:paraId="05C955A0" w14:textId="77777777" w:rsidR="00153DBB" w:rsidRDefault="00153DBB" w:rsidP="00153DBB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Zrušovací ustanovení </w:t>
      </w:r>
    </w:p>
    <w:p w14:paraId="10C93A92" w14:textId="026E5390" w:rsidR="00153DBB" w:rsidRPr="00C30172" w:rsidRDefault="00153DBB" w:rsidP="00153DBB">
      <w:pPr>
        <w:pStyle w:val="Odstavecseseznamem1"/>
        <w:spacing w:before="120"/>
        <w:ind w:left="0"/>
        <w:jc w:val="both"/>
        <w:rPr>
          <w:sz w:val="24"/>
        </w:rPr>
      </w:pPr>
      <w:r>
        <w:rPr>
          <w:sz w:val="24"/>
        </w:rPr>
        <w:t>Zrušuje se obecně závazná vyhláška č. 3/2024, Cenová mapa stavebních pozemků statutárního města Mostu č. 11, ze dne 29. února 2024</w:t>
      </w:r>
      <w:r w:rsidRPr="00C30172">
        <w:rPr>
          <w:sz w:val="24"/>
        </w:rPr>
        <w:t xml:space="preserve">. </w:t>
      </w:r>
    </w:p>
    <w:p w14:paraId="048EC963" w14:textId="77777777" w:rsidR="00153DBB" w:rsidRDefault="00153DBB" w:rsidP="004B1C59">
      <w:pPr>
        <w:pStyle w:val="Normlnweb1"/>
        <w:spacing w:before="240" w:after="0"/>
        <w:jc w:val="center"/>
        <w:outlineLvl w:val="0"/>
        <w:rPr>
          <w:rStyle w:val="Zdraznn"/>
          <w:b/>
          <w:i w:val="0"/>
        </w:rPr>
      </w:pPr>
      <w:r>
        <w:rPr>
          <w:rStyle w:val="Zdraznn"/>
          <w:b/>
          <w:i w:val="0"/>
        </w:rPr>
        <w:t>Čl. 5</w:t>
      </w:r>
    </w:p>
    <w:p w14:paraId="74D0885E" w14:textId="77777777" w:rsidR="00153DBB" w:rsidRDefault="00153DBB" w:rsidP="00153DBB">
      <w:pPr>
        <w:pStyle w:val="detail-odstavec"/>
        <w:spacing w:before="0" w:beforeAutospacing="0" w:after="0" w:afterAutospacing="0"/>
        <w:jc w:val="center"/>
        <w:rPr>
          <w:b/>
        </w:rPr>
      </w:pPr>
      <w:r>
        <w:rPr>
          <w:b/>
        </w:rPr>
        <w:t>Účinnost</w:t>
      </w:r>
    </w:p>
    <w:p w14:paraId="7F0C8132" w14:textId="77777777" w:rsidR="00153DBB" w:rsidRDefault="00153DBB" w:rsidP="00153DBB">
      <w:pPr>
        <w:pStyle w:val="Odstavecseseznamem1"/>
        <w:spacing w:before="120"/>
        <w:ind w:left="0"/>
        <w:jc w:val="both"/>
        <w:rPr>
          <w:color w:val="000000"/>
          <w:sz w:val="24"/>
        </w:rPr>
      </w:pPr>
      <w:r>
        <w:rPr>
          <w:color w:val="000000"/>
          <w:sz w:val="24"/>
        </w:rPr>
        <w:t>Tato vyhláška nabývá účinnosti počátkem patnáctého dne následujícího po dni jejího vyhlášení.</w:t>
      </w:r>
    </w:p>
    <w:p w14:paraId="1DC54F88" w14:textId="7CC466CE" w:rsidR="00153DBB" w:rsidRDefault="00153DBB" w:rsidP="00153DBB">
      <w:pPr>
        <w:rPr>
          <w:color w:val="000000"/>
          <w:sz w:val="24"/>
        </w:rPr>
      </w:pPr>
    </w:p>
    <w:p w14:paraId="15A8F2A9" w14:textId="7164B5CF" w:rsidR="00BA272E" w:rsidRDefault="00BA272E" w:rsidP="00153DBB">
      <w:pPr>
        <w:rPr>
          <w:color w:val="000000"/>
          <w:sz w:val="24"/>
        </w:rPr>
      </w:pPr>
    </w:p>
    <w:p w14:paraId="3F9FAE6D" w14:textId="77777777" w:rsidR="00BA272E" w:rsidRDefault="00BA272E" w:rsidP="00153DBB">
      <w:pPr>
        <w:rPr>
          <w:color w:val="000000"/>
          <w:sz w:val="24"/>
        </w:rPr>
      </w:pPr>
    </w:p>
    <w:p w14:paraId="36105E4A" w14:textId="77777777" w:rsidR="00153DBB" w:rsidRDefault="00153DBB" w:rsidP="00153DBB">
      <w:pPr>
        <w:rPr>
          <w:sz w:val="24"/>
        </w:rPr>
      </w:pPr>
    </w:p>
    <w:p w14:paraId="2CFE1C58" w14:textId="77777777" w:rsidR="00153DBB" w:rsidRDefault="00153DBB" w:rsidP="00153DBB">
      <w:pPr>
        <w:rPr>
          <w:sz w:val="24"/>
        </w:rPr>
      </w:pPr>
    </w:p>
    <w:p w14:paraId="2B921F2E" w14:textId="77777777" w:rsidR="00153DBB" w:rsidRDefault="00153DBB" w:rsidP="00153DBB">
      <w:pPr>
        <w:rPr>
          <w:sz w:val="24"/>
        </w:rPr>
      </w:pPr>
    </w:p>
    <w:p w14:paraId="1FC2FEEE" w14:textId="77777777" w:rsidR="00153DBB" w:rsidRDefault="00153DBB" w:rsidP="00153DBB">
      <w:pPr>
        <w:tabs>
          <w:tab w:val="center" w:pos="2268"/>
          <w:tab w:val="center" w:pos="7088"/>
        </w:tabs>
        <w:rPr>
          <w:sz w:val="24"/>
        </w:rPr>
      </w:pPr>
      <w:r>
        <w:rPr>
          <w:sz w:val="24"/>
        </w:rPr>
        <w:tab/>
        <w:t>___________________________</w:t>
      </w:r>
      <w:r>
        <w:rPr>
          <w:sz w:val="24"/>
        </w:rPr>
        <w:tab/>
        <w:t>___________________________</w:t>
      </w:r>
    </w:p>
    <w:p w14:paraId="16BAB46C" w14:textId="7640A70A" w:rsidR="00153DBB" w:rsidRDefault="00153DBB" w:rsidP="00153DBB">
      <w:pPr>
        <w:tabs>
          <w:tab w:val="center" w:pos="2268"/>
          <w:tab w:val="center" w:pos="7088"/>
        </w:tabs>
        <w:rPr>
          <w:sz w:val="24"/>
        </w:rPr>
      </w:pPr>
      <w:r>
        <w:rPr>
          <w:sz w:val="24"/>
        </w:rPr>
        <w:tab/>
        <w:t>Ing. Marek Hrvol</w:t>
      </w:r>
      <w:r w:rsidR="00742422">
        <w:rPr>
          <w:sz w:val="24"/>
        </w:rPr>
        <w:t xml:space="preserve"> v. r.</w:t>
      </w:r>
      <w:r>
        <w:rPr>
          <w:sz w:val="24"/>
        </w:rPr>
        <w:tab/>
      </w:r>
      <w:r w:rsidRPr="00C30172">
        <w:rPr>
          <w:sz w:val="24"/>
        </w:rPr>
        <w:t xml:space="preserve">Ing. </w:t>
      </w:r>
      <w:r>
        <w:rPr>
          <w:sz w:val="24"/>
        </w:rPr>
        <w:t>Markéta Stará</w:t>
      </w:r>
      <w:r w:rsidR="00742422">
        <w:rPr>
          <w:sz w:val="24"/>
        </w:rPr>
        <w:t xml:space="preserve"> v. r.</w:t>
      </w:r>
    </w:p>
    <w:p w14:paraId="781925AB" w14:textId="262D5843" w:rsidR="0067413C" w:rsidRPr="00742422" w:rsidRDefault="00153DBB" w:rsidP="00742422">
      <w:pPr>
        <w:tabs>
          <w:tab w:val="center" w:pos="2268"/>
          <w:tab w:val="center" w:pos="7088"/>
        </w:tabs>
        <w:rPr>
          <w:sz w:val="24"/>
          <w:szCs w:val="24"/>
        </w:rPr>
      </w:pPr>
      <w:bookmarkStart w:id="0" w:name="_GoBack"/>
      <w:bookmarkEnd w:id="0"/>
      <w:r>
        <w:rPr>
          <w:sz w:val="24"/>
        </w:rPr>
        <w:tab/>
        <w:t>primátor města</w:t>
      </w:r>
      <w:r>
        <w:rPr>
          <w:sz w:val="24"/>
        </w:rPr>
        <w:tab/>
        <w:t>náměstkyně primátora města</w:t>
      </w:r>
    </w:p>
    <w:sectPr w:rsidR="0067413C" w:rsidRPr="00742422" w:rsidSect="002064AE">
      <w:footerReference w:type="default" r:id="rId12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E193" w14:textId="467AFC36" w:rsidR="00A9084B" w:rsidRPr="00A9084B" w:rsidRDefault="00742422" w:rsidP="00742422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660"/>
    <w:multiLevelType w:val="singleLevel"/>
    <w:tmpl w:val="468CCF2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1" w15:restartNumberingAfterBreak="0">
    <w:nsid w:val="16F13EA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7A2502A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17389"/>
    <w:docVar w:name="EISOD_DOC_GENERIC_1" w:val="Není k dispozici"/>
    <w:docVar w:name="EISOD_DOC_GENERIC_2" w:val="Není k dispozici"/>
    <w:docVar w:name="EISOD_DOC_GENERIC_20" w:val="Není k dispozici"/>
    <w:docVar w:name="EISOD_DOC_GENERIC_3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6"/>
    <w:docVar w:name="EISOD_DOC_NAME" w:val="Cenová mapa stavebních pozemků statutárního města Mostu č. 12.docx"/>
    <w:docVar w:name="EISOD_DOC_NAME_BEZ_PRIPONY" w:val="Cenová mapa stavebních pozemků statutárního města Mostu č. 12"/>
    <w:docVar w:name="EISOD_DOC_OFZMPROTOKOL" w:val="Není k dispozici"/>
    <w:docVar w:name="EISOD_DOC_OZNACENI" w:val="xx/2026"/>
    <w:docVar w:name="EISOD_DOC_POPIS" w:val="OZV"/>
    <w:docVar w:name="EISOD_DOC_POZNAMKA" w:val="Zpracoval: OMM. _x000d__x000a_Příloha č. 1 (textová část) a Příloha č. 2 (grafická část) k OZV jsou vloženy v záložce PŘÍLOHY. Přílohy jsou dostupné i na webových stránkách města nebo na OMM. _x000d__x000a_Zveřejňuje se na webových stránkách města. _x000d__x000a_Tato OZV současně zrušuje OZV č. 3/2024, Cenová mapa stavebních pozemků SMM č. 11, ze dne 29.2.2024."/>
    <w:docVar w:name="EISOD_DOC_PROBEHLASCHVDLEKOL1" w:val="Lišková Hana"/>
    <w:docVar w:name="EISOD_DOC_PROBEHLASCHVDLEKOL2" w:val="Švarcová Romana"/>
    <w:docVar w:name="EISOD_DOC_PROBEHLASCHVDLEKOLADatum1" w:val="Lišková Hana (29.01.2026)"/>
    <w:docVar w:name="EISOD_DOC_PROBEHLASCHVDLEKOLADatum2" w:val="Švarcová Romana (29.01.2026)"/>
    <w:docVar w:name="EISOD_DOC_SCHVALOVATELEDLEKOL1" w:val="Böhmová Kateřina, Zvonařová Šárka, Lišková Hana"/>
    <w:docVar w:name="EISOD_DOC_SCHVALOVATELEDLEKOL2" w:val="Knížová Miroslava, Švarcová Romana, Maříková Kozariková Iveta"/>
    <w:docVar w:name="EISOD_DOC_SOUVISEJICI_DOKUMENTY" w:val=" "/>
    <w:docVar w:name="EISOD_DOC_TYP" w:val="02 Právní předpisy města - rok 2026"/>
    <w:docVar w:name="EISOD_DOC_VLASTNIK" w:val="Není k dispozici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Lišková Hana, Švarcová Romana"/>
    <w:docVar w:name="EISOD_SCHVALOVATELII_NAME" w:val="(není přiřazen)"/>
    <w:docVar w:name="EISOD_SKARTACNI_ZNAK_A_LHUTA" w:val="A/10"/>
    <w:docVar w:name="EISOD_ZPRACOVATEL_NAME" w:val="Bártlová Lenk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D1106"/>
    <w:rsid w:val="000E7AE9"/>
    <w:rsid w:val="00121EA8"/>
    <w:rsid w:val="001327C4"/>
    <w:rsid w:val="00133557"/>
    <w:rsid w:val="0013448E"/>
    <w:rsid w:val="00143F09"/>
    <w:rsid w:val="00153DBB"/>
    <w:rsid w:val="0015617C"/>
    <w:rsid w:val="00160AB9"/>
    <w:rsid w:val="00163864"/>
    <w:rsid w:val="00172832"/>
    <w:rsid w:val="00174279"/>
    <w:rsid w:val="001763A0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33AD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1C59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62D4"/>
    <w:rsid w:val="00736371"/>
    <w:rsid w:val="00741DEA"/>
    <w:rsid w:val="00742422"/>
    <w:rsid w:val="007424C2"/>
    <w:rsid w:val="0074485C"/>
    <w:rsid w:val="00752C49"/>
    <w:rsid w:val="00764465"/>
    <w:rsid w:val="00780FB8"/>
    <w:rsid w:val="0078507C"/>
    <w:rsid w:val="0078511E"/>
    <w:rsid w:val="0079297F"/>
    <w:rsid w:val="007A530C"/>
    <w:rsid w:val="007B0A98"/>
    <w:rsid w:val="007B5705"/>
    <w:rsid w:val="007B60CC"/>
    <w:rsid w:val="007E0131"/>
    <w:rsid w:val="007F09A3"/>
    <w:rsid w:val="00800B90"/>
    <w:rsid w:val="00804DC8"/>
    <w:rsid w:val="00820C7B"/>
    <w:rsid w:val="008236B8"/>
    <w:rsid w:val="0085061A"/>
    <w:rsid w:val="00864784"/>
    <w:rsid w:val="008940F2"/>
    <w:rsid w:val="008C5493"/>
    <w:rsid w:val="008E021F"/>
    <w:rsid w:val="008F003D"/>
    <w:rsid w:val="0091229F"/>
    <w:rsid w:val="00930E73"/>
    <w:rsid w:val="00940D9D"/>
    <w:rsid w:val="009418D1"/>
    <w:rsid w:val="009466FE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9084B"/>
    <w:rsid w:val="00AA6842"/>
    <w:rsid w:val="00AB0EB5"/>
    <w:rsid w:val="00AC7119"/>
    <w:rsid w:val="00AE145E"/>
    <w:rsid w:val="00AE1A24"/>
    <w:rsid w:val="00AF5397"/>
    <w:rsid w:val="00B04D26"/>
    <w:rsid w:val="00B16954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1D"/>
    <w:rsid w:val="00B97D28"/>
    <w:rsid w:val="00BA272E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31C84"/>
    <w:rsid w:val="00C32633"/>
    <w:rsid w:val="00C45304"/>
    <w:rsid w:val="00C45960"/>
    <w:rsid w:val="00C5170E"/>
    <w:rsid w:val="00C528DA"/>
    <w:rsid w:val="00C813ED"/>
    <w:rsid w:val="00C82BFA"/>
    <w:rsid w:val="00C964A6"/>
    <w:rsid w:val="00CA17C7"/>
    <w:rsid w:val="00CA3664"/>
    <w:rsid w:val="00CB143E"/>
    <w:rsid w:val="00CB3E06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CBF"/>
    <w:rsid w:val="00E551B1"/>
    <w:rsid w:val="00E55BE8"/>
    <w:rsid w:val="00E5646E"/>
    <w:rsid w:val="00E7008D"/>
    <w:rsid w:val="00E7137B"/>
    <w:rsid w:val="00E75645"/>
    <w:rsid w:val="00EB6990"/>
    <w:rsid w:val="00EE3952"/>
    <w:rsid w:val="00EF586E"/>
    <w:rsid w:val="00EF65FF"/>
    <w:rsid w:val="00F17AF7"/>
    <w:rsid w:val="00F27CDE"/>
    <w:rsid w:val="00F31157"/>
    <w:rsid w:val="00F359AE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  <w:style w:type="paragraph" w:customStyle="1" w:styleId="Normlnweb1">
    <w:name w:val="Normální (web)1"/>
    <w:basedOn w:val="Normln"/>
    <w:rsid w:val="00153DBB"/>
    <w:pPr>
      <w:spacing w:before="100" w:after="100"/>
    </w:pPr>
    <w:rPr>
      <w:sz w:val="24"/>
    </w:rPr>
  </w:style>
  <w:style w:type="paragraph" w:customStyle="1" w:styleId="Odstavecseseznamem1">
    <w:name w:val="Odstavec se seznamem1"/>
    <w:basedOn w:val="Normln"/>
    <w:rsid w:val="00153D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B09DC4DD394F4E900384F82E36C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DFCD8-B559-4B83-91CC-3BA000DD8CE2}"/>
      </w:docPartPr>
      <w:docPartBody>
        <w:p w:rsidR="004C1980" w:rsidRDefault="00D50C65" w:rsidP="00D50C65">
          <w:pPr>
            <w:pStyle w:val="4AB09DC4DD394F4E900384F82E36C989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2F99F28DF90146069DB8E937CDA19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EE7899-E98B-4E0C-BF41-7F27FC6A8382}"/>
      </w:docPartPr>
      <w:docPartBody>
        <w:p w:rsidR="004C1980" w:rsidRDefault="00B0126D" w:rsidP="00B0126D">
          <w:pPr>
            <w:pStyle w:val="2F99F28DF90146069DB8E937CDA192E94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CBF1D0EEE0A549D1867DBA9A46F3C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B3126-A761-43A5-B41E-9C9C6EA7643F}"/>
      </w:docPartPr>
      <w:docPartBody>
        <w:p w:rsidR="002D7513" w:rsidRDefault="00540E90" w:rsidP="00540E90">
          <w:pPr>
            <w:pStyle w:val="CBF1D0EEE0A549D1867DBA9A46F3CB2B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  <w:docPart>
      <w:docPartPr>
        <w:name w:val="219E538C488A49F589F1D4C6C2F70F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0F11A-1C13-41E3-86F7-AA8E6F18E32B}"/>
      </w:docPartPr>
      <w:docPartBody>
        <w:p w:rsidR="002D7513" w:rsidRDefault="00540E90" w:rsidP="00540E90">
          <w:pPr>
            <w:pStyle w:val="219E538C488A49F589F1D4C6C2F70F28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D7513"/>
    <w:rsid w:val="002F32C8"/>
    <w:rsid w:val="002F490D"/>
    <w:rsid w:val="00311355"/>
    <w:rsid w:val="00397E1B"/>
    <w:rsid w:val="003F5828"/>
    <w:rsid w:val="004769A6"/>
    <w:rsid w:val="004C136C"/>
    <w:rsid w:val="004C1980"/>
    <w:rsid w:val="004E186C"/>
    <w:rsid w:val="00514AE1"/>
    <w:rsid w:val="00517EFC"/>
    <w:rsid w:val="00520534"/>
    <w:rsid w:val="005272DB"/>
    <w:rsid w:val="00540E90"/>
    <w:rsid w:val="00561DD9"/>
    <w:rsid w:val="00570E66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0E90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1D0EEE0A549D1867DBA9A46F3CB2B">
    <w:name w:val="CBF1D0EEE0A549D1867DBA9A46F3CB2B"/>
    <w:rsid w:val="00540E90"/>
    <w:pPr>
      <w:spacing w:after="160" w:line="259" w:lineRule="auto"/>
    </w:pPr>
  </w:style>
  <w:style w:type="paragraph" w:customStyle="1" w:styleId="219E538C488A49F589F1D4C6C2F70F28">
    <w:name w:val="219E538C488A49F589F1D4C6C2F70F28"/>
    <w:rsid w:val="00540E9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02DE9-4F67-45BB-849F-45F08A02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3</cp:revision>
  <cp:lastPrinted>2026-03-02T13:45:00Z</cp:lastPrinted>
  <dcterms:created xsi:type="dcterms:W3CDTF">2026-03-02T13:46:00Z</dcterms:created>
  <dcterms:modified xsi:type="dcterms:W3CDTF">2026-03-02T16:12:00Z</dcterms:modified>
</cp:coreProperties>
</file>