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22A" w:rsidRDefault="0024722A">
      <w:pPr>
        <w:pStyle w:val="Zhlav"/>
        <w:tabs>
          <w:tab w:val="clear" w:pos="4536"/>
          <w:tab w:val="clear" w:pos="9072"/>
        </w:tabs>
        <w:rPr>
          <w:bCs/>
        </w:rPr>
      </w:pPr>
      <w:bookmarkStart w:id="0" w:name="_GoBack"/>
      <w:bookmarkEnd w:id="0"/>
    </w:p>
    <w:p w:rsidR="00C11ACA" w:rsidRPr="004503EB" w:rsidRDefault="00C11ACA" w:rsidP="00C11ACA">
      <w:pPr>
        <w:pStyle w:val="Zkladntext"/>
        <w:spacing w:before="240"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OBEC ČERNÁ</w:t>
      </w:r>
    </w:p>
    <w:p w:rsidR="00C11ACA" w:rsidRPr="002E0EAD" w:rsidRDefault="00C11ACA" w:rsidP="00C11AC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>
        <w:rPr>
          <w:rFonts w:ascii="Arial" w:hAnsi="Arial" w:cs="Arial"/>
          <w:b/>
        </w:rPr>
        <w:t>Černá</w:t>
      </w:r>
    </w:p>
    <w:p w:rsidR="00C11ACA" w:rsidRPr="002E0EAD" w:rsidRDefault="00C11ACA" w:rsidP="00C11ACA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>
        <w:rPr>
          <w:rFonts w:ascii="Arial" w:hAnsi="Arial" w:cs="Arial"/>
          <w:b/>
        </w:rPr>
        <w:t>Černá</w:t>
      </w:r>
    </w:p>
    <w:p w:rsidR="005545D7" w:rsidRDefault="005545D7" w:rsidP="005545D7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5545D7" w:rsidRDefault="005545D7" w:rsidP="005545D7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 xml:space="preserve">o </w:t>
      </w:r>
      <w:r>
        <w:rPr>
          <w:rFonts w:ascii="Arial" w:hAnsi="Arial" w:cs="Arial"/>
          <w:b/>
        </w:rPr>
        <w:t>nočním klidu</w:t>
      </w:r>
    </w:p>
    <w:p w:rsidR="005545D7" w:rsidRDefault="005545D7" w:rsidP="005545D7">
      <w:pPr>
        <w:rPr>
          <w:rFonts w:ascii="Arial" w:hAnsi="Arial" w:cs="Arial"/>
          <w:b/>
          <w:sz w:val="22"/>
          <w:szCs w:val="22"/>
          <w:u w:val="single"/>
        </w:rPr>
      </w:pP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C11ACA">
        <w:rPr>
          <w:rFonts w:ascii="Arial" w:hAnsi="Arial" w:cs="Arial"/>
          <w:sz w:val="22"/>
          <w:szCs w:val="22"/>
        </w:rPr>
        <w:t xml:space="preserve"> </w:t>
      </w:r>
      <w:r w:rsidR="00C11ACA" w:rsidRPr="0075492D">
        <w:rPr>
          <w:rFonts w:ascii="Arial" w:hAnsi="Arial" w:cs="Arial"/>
          <w:sz w:val="22"/>
          <w:szCs w:val="22"/>
        </w:rPr>
        <w:t>Černá</w:t>
      </w:r>
      <w:r w:rsidR="00C11A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C11ACA">
        <w:rPr>
          <w:rFonts w:ascii="Arial" w:hAnsi="Arial" w:cs="Arial"/>
          <w:sz w:val="22"/>
          <w:szCs w:val="22"/>
        </w:rPr>
        <w:t xml:space="preserve">29. 12. </w:t>
      </w:r>
      <w:proofErr w:type="gramStart"/>
      <w:r w:rsidR="00C11ACA">
        <w:rPr>
          <w:rFonts w:ascii="Arial" w:hAnsi="Arial" w:cs="Arial"/>
          <w:sz w:val="22"/>
          <w:szCs w:val="22"/>
        </w:rPr>
        <w:t xml:space="preserve">2022 </w:t>
      </w:r>
      <w:r>
        <w:rPr>
          <w:rFonts w:ascii="Arial" w:hAnsi="Arial" w:cs="Arial"/>
          <w:sz w:val="22"/>
          <w:szCs w:val="22"/>
        </w:rPr>
        <w:t xml:space="preserve"> usnesením</w:t>
      </w:r>
      <w:proofErr w:type="gramEnd"/>
      <w:r>
        <w:rPr>
          <w:rFonts w:ascii="Arial" w:hAnsi="Arial" w:cs="Arial"/>
          <w:sz w:val="22"/>
          <w:szCs w:val="22"/>
        </w:rPr>
        <w:t xml:space="preserve"> č. </w:t>
      </w:r>
      <w:r w:rsidR="008414ED">
        <w:rPr>
          <w:rFonts w:ascii="Arial" w:hAnsi="Arial" w:cs="Arial"/>
          <w:sz w:val="22"/>
          <w:szCs w:val="22"/>
        </w:rPr>
        <w:t>3/2022/6</w:t>
      </w:r>
      <w:r w:rsidR="00C11AC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 w:rsidR="00D06446">
        <w:rPr>
          <w:rFonts w:ascii="Arial" w:hAnsi="Arial" w:cs="Arial"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odst. </w:t>
      </w:r>
      <w:r w:rsidR="000561EB">
        <w:rPr>
          <w:rFonts w:ascii="Arial" w:hAnsi="Arial" w:cs="Arial"/>
          <w:sz w:val="22"/>
          <w:szCs w:val="22"/>
        </w:rPr>
        <w:t>7</w:t>
      </w:r>
      <w:r>
        <w:rPr>
          <w:rFonts w:ascii="Arial" w:hAnsi="Arial" w:cs="Arial"/>
          <w:sz w:val="22"/>
          <w:szCs w:val="22"/>
        </w:rPr>
        <w:t xml:space="preserve"> zákona č. 2</w:t>
      </w:r>
      <w:r w:rsidR="00D06446">
        <w:rPr>
          <w:rFonts w:ascii="Arial" w:hAnsi="Arial" w:cs="Arial"/>
          <w:sz w:val="22"/>
          <w:szCs w:val="22"/>
        </w:rPr>
        <w:t>51</w:t>
      </w:r>
      <w:r>
        <w:rPr>
          <w:rFonts w:ascii="Arial" w:hAnsi="Arial" w:cs="Arial"/>
          <w:sz w:val="22"/>
          <w:szCs w:val="22"/>
        </w:rPr>
        <w:t>/</w:t>
      </w:r>
      <w:r w:rsidR="00D06446">
        <w:rPr>
          <w:rFonts w:ascii="Arial" w:hAnsi="Arial" w:cs="Arial"/>
          <w:sz w:val="22"/>
          <w:szCs w:val="22"/>
        </w:rPr>
        <w:t>2016</w:t>
      </w:r>
      <w:r>
        <w:rPr>
          <w:rFonts w:ascii="Arial" w:hAnsi="Arial" w:cs="Arial"/>
          <w:sz w:val="22"/>
          <w:szCs w:val="22"/>
        </w:rPr>
        <w:t xml:space="preserve"> Sb., o </w:t>
      </w:r>
      <w:r w:rsidR="00D06446">
        <w:rPr>
          <w:rFonts w:ascii="Arial" w:hAnsi="Arial" w:cs="Arial"/>
          <w:sz w:val="22"/>
          <w:szCs w:val="22"/>
        </w:rPr>
        <w:t xml:space="preserve">některých </w:t>
      </w:r>
      <w:r>
        <w:rPr>
          <w:rFonts w:ascii="Arial" w:hAnsi="Arial" w:cs="Arial"/>
          <w:sz w:val="22"/>
          <w:szCs w:val="22"/>
        </w:rPr>
        <w:t>přestupcích</w:t>
      </w:r>
      <w:r w:rsidR="000C0C56">
        <w:rPr>
          <w:rFonts w:ascii="Arial" w:hAnsi="Arial" w:cs="Arial"/>
          <w:sz w:val="22"/>
          <w:szCs w:val="22"/>
        </w:rPr>
        <w:t>,</w:t>
      </w:r>
      <w:r w:rsidR="00D0644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tuto obecně závaznou vyhlášku:</w:t>
      </w:r>
    </w:p>
    <w:p w:rsidR="005545D7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</w:t>
      </w:r>
    </w:p>
    <w:p w:rsidR="005545D7" w:rsidRDefault="005545D7" w:rsidP="005545D7">
      <w:pPr>
        <w:jc w:val="both"/>
        <w:rPr>
          <w:rFonts w:ascii="Arial" w:hAnsi="Arial" w:cs="Arial"/>
          <w:b/>
          <w:sz w:val="22"/>
          <w:szCs w:val="22"/>
        </w:rPr>
      </w:pPr>
    </w:p>
    <w:p w:rsidR="00887BCF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Předmětem této obecně závazné vyhlášky je stanovení výjimečných případů, při nichž je doba nočního klidu vymezena dobou </w:t>
      </w:r>
      <w:r w:rsidRPr="00810F16">
        <w:rPr>
          <w:rFonts w:ascii="Arial" w:hAnsi="Arial" w:cs="Arial"/>
          <w:sz w:val="22"/>
          <w:szCs w:val="22"/>
        </w:rPr>
        <w:t xml:space="preserve">kratší nebo </w:t>
      </w:r>
      <w:r w:rsidR="00D06446" w:rsidRPr="00810F16">
        <w:rPr>
          <w:rFonts w:ascii="Arial" w:hAnsi="Arial" w:cs="Arial"/>
          <w:sz w:val="22"/>
          <w:szCs w:val="22"/>
        </w:rPr>
        <w:t>při nichž nemusí být doba nočního klidu dodržována</w:t>
      </w:r>
      <w:r w:rsidR="00D06446">
        <w:rPr>
          <w:rFonts w:ascii="Arial" w:hAnsi="Arial" w:cs="Arial"/>
          <w:sz w:val="22"/>
          <w:szCs w:val="22"/>
        </w:rPr>
        <w:t>.</w:t>
      </w:r>
    </w:p>
    <w:p w:rsidR="005545D7" w:rsidRPr="009A3B45" w:rsidRDefault="005545D7" w:rsidP="005545D7">
      <w:pPr>
        <w:spacing w:after="120"/>
        <w:jc w:val="both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Doba nočního klidu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</w:p>
    <w:p w:rsidR="005545D7" w:rsidRDefault="005545D7" w:rsidP="00166688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Dobou nočního klidu se rozumí doba od </w:t>
      </w:r>
      <w:r w:rsidR="00D06446">
        <w:rPr>
          <w:rFonts w:ascii="Arial" w:hAnsi="Arial" w:cs="Arial"/>
          <w:sz w:val="22"/>
          <w:szCs w:val="22"/>
        </w:rPr>
        <w:t>dvacáté druhé do šesté</w:t>
      </w:r>
      <w:r>
        <w:rPr>
          <w:rFonts w:ascii="Arial" w:hAnsi="Arial" w:cs="Arial"/>
          <w:sz w:val="22"/>
          <w:szCs w:val="22"/>
        </w:rPr>
        <w:t xml:space="preserve"> hodiny.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:rsidR="009929BE" w:rsidRDefault="009929BE" w:rsidP="005545D7">
      <w:pPr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Stanovení výji</w:t>
      </w:r>
      <w:r w:rsidR="000D1D9D">
        <w:rPr>
          <w:rFonts w:ascii="Arial" w:hAnsi="Arial" w:cs="Arial"/>
          <w:b/>
          <w:sz w:val="22"/>
          <w:szCs w:val="22"/>
        </w:rPr>
        <w:t>mečných případů,</w:t>
      </w:r>
      <w:r w:rsidRPr="00810F16">
        <w:rPr>
          <w:rFonts w:ascii="Arial" w:hAnsi="Arial" w:cs="Arial"/>
          <w:b/>
          <w:sz w:val="22"/>
          <w:szCs w:val="22"/>
        </w:rPr>
        <w:t xml:space="preserve"> </w:t>
      </w:r>
      <w:r w:rsidR="00D06446" w:rsidRPr="00810F16">
        <w:rPr>
          <w:rFonts w:ascii="Arial" w:hAnsi="Arial" w:cs="Arial"/>
          <w:b/>
          <w:sz w:val="22"/>
          <w:szCs w:val="22"/>
        </w:rPr>
        <w:t>při nichž nemusí být doba nočního klidu dodržována</w:t>
      </w: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887BCF" w:rsidRPr="00CF77A5" w:rsidRDefault="005545D7" w:rsidP="00CF77A5">
      <w:pPr>
        <w:pStyle w:val="Odstavecseseznamem"/>
        <w:numPr>
          <w:ilvl w:val="0"/>
          <w:numId w:val="2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CF77A5">
        <w:rPr>
          <w:rFonts w:ascii="Arial" w:hAnsi="Arial" w:cs="Arial"/>
          <w:sz w:val="22"/>
          <w:szCs w:val="22"/>
        </w:rPr>
        <w:t>Doba nočního klidu</w:t>
      </w:r>
      <w:r w:rsidR="00107BCE" w:rsidRPr="00CF77A5">
        <w:rPr>
          <w:rFonts w:ascii="Arial" w:hAnsi="Arial" w:cs="Arial"/>
          <w:sz w:val="22"/>
          <w:szCs w:val="22"/>
        </w:rPr>
        <w:t xml:space="preserve"> </w:t>
      </w:r>
      <w:r w:rsidR="00987A7F" w:rsidRPr="00CF77A5">
        <w:rPr>
          <w:rFonts w:ascii="Arial" w:hAnsi="Arial" w:cs="Arial"/>
          <w:sz w:val="22"/>
          <w:szCs w:val="22"/>
        </w:rPr>
        <w:t>nemusí být dodrž</w:t>
      </w:r>
      <w:r w:rsidR="00887BCF" w:rsidRPr="00CF77A5">
        <w:rPr>
          <w:rFonts w:ascii="Arial" w:hAnsi="Arial" w:cs="Arial"/>
          <w:sz w:val="22"/>
          <w:szCs w:val="22"/>
        </w:rPr>
        <w:t>ována</w:t>
      </w:r>
      <w:r w:rsidR="00987A7F" w:rsidRPr="00CF77A5">
        <w:rPr>
          <w:rFonts w:ascii="Arial" w:hAnsi="Arial" w:cs="Arial"/>
          <w:sz w:val="22"/>
          <w:szCs w:val="22"/>
        </w:rPr>
        <w:t>:</w:t>
      </w:r>
    </w:p>
    <w:p w:rsidR="005545D7" w:rsidRDefault="005545D7" w:rsidP="00631096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 w:rsidRPr="00631096">
        <w:rPr>
          <w:rFonts w:ascii="Arial" w:hAnsi="Arial" w:cs="Arial"/>
          <w:sz w:val="22"/>
          <w:szCs w:val="22"/>
        </w:rPr>
        <w:t xml:space="preserve">v noci z 31. prosince na 1. </w:t>
      </w:r>
      <w:r w:rsidR="00887BCF" w:rsidRPr="00631096">
        <w:rPr>
          <w:rFonts w:ascii="Arial" w:hAnsi="Arial" w:cs="Arial"/>
          <w:sz w:val="22"/>
          <w:szCs w:val="22"/>
        </w:rPr>
        <w:t>l</w:t>
      </w:r>
      <w:r w:rsidRPr="00631096">
        <w:rPr>
          <w:rFonts w:ascii="Arial" w:hAnsi="Arial" w:cs="Arial"/>
          <w:sz w:val="22"/>
          <w:szCs w:val="22"/>
        </w:rPr>
        <w:t>edna</w:t>
      </w:r>
      <w:r w:rsidR="00887BCF" w:rsidRPr="00631096">
        <w:rPr>
          <w:rFonts w:ascii="Arial" w:hAnsi="Arial" w:cs="Arial"/>
          <w:sz w:val="22"/>
          <w:szCs w:val="22"/>
        </w:rPr>
        <w:t xml:space="preserve"> z důvodu </w:t>
      </w:r>
      <w:r w:rsidR="00F21B18" w:rsidRPr="00631096">
        <w:rPr>
          <w:rFonts w:ascii="Arial" w:hAnsi="Arial" w:cs="Arial"/>
          <w:sz w:val="22"/>
          <w:szCs w:val="22"/>
        </w:rPr>
        <w:t>konání oslav příchodu nového roku</w:t>
      </w:r>
    </w:p>
    <w:p w:rsidR="00631096" w:rsidRDefault="00631096" w:rsidP="00631096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 30. dubna na 1. května z důvodů </w:t>
      </w:r>
      <w:r w:rsidR="00810F16">
        <w:rPr>
          <w:rFonts w:ascii="Arial" w:hAnsi="Arial" w:cs="Arial"/>
          <w:sz w:val="22"/>
          <w:szCs w:val="22"/>
        </w:rPr>
        <w:t>konání oslav pálení čarodě</w:t>
      </w:r>
      <w:r>
        <w:rPr>
          <w:rFonts w:ascii="Arial" w:hAnsi="Arial" w:cs="Arial"/>
          <w:sz w:val="22"/>
          <w:szCs w:val="22"/>
        </w:rPr>
        <w:t>jnic</w:t>
      </w:r>
    </w:p>
    <w:p w:rsidR="00631096" w:rsidRDefault="00631096" w:rsidP="00631096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akce </w:t>
      </w:r>
      <w:proofErr w:type="spellStart"/>
      <w:r w:rsidR="0088095C" w:rsidRPr="0088095C">
        <w:rPr>
          <w:rFonts w:ascii="Arial" w:hAnsi="Arial" w:cs="Arial"/>
          <w:sz w:val="22"/>
          <w:szCs w:val="22"/>
        </w:rPr>
        <w:t>Svatoantonínské</w:t>
      </w:r>
      <w:proofErr w:type="spellEnd"/>
      <w:r w:rsidR="0088095C" w:rsidRPr="006E4A6A">
        <w:rPr>
          <w:rFonts w:ascii="Arial" w:hAnsi="Arial" w:cs="Arial"/>
          <w:color w:val="000100"/>
        </w:rPr>
        <w:t xml:space="preserve"> pouti </w:t>
      </w:r>
      <w:r>
        <w:rPr>
          <w:rFonts w:ascii="Arial" w:hAnsi="Arial" w:cs="Arial"/>
          <w:sz w:val="22"/>
          <w:szCs w:val="22"/>
        </w:rPr>
        <w:t>na den následující konané jeden víkend v noci z pátku na sobotu a v noci ze so</w:t>
      </w:r>
      <w:r w:rsidR="0088095C">
        <w:rPr>
          <w:rFonts w:ascii="Arial" w:hAnsi="Arial" w:cs="Arial"/>
          <w:sz w:val="22"/>
          <w:szCs w:val="22"/>
        </w:rPr>
        <w:t>boty na neděli v měsíci červnu</w:t>
      </w:r>
    </w:p>
    <w:p w:rsidR="0088095C" w:rsidRDefault="0088095C" w:rsidP="0088095C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tradiční hasičské soutěže </w:t>
      </w:r>
      <w:r w:rsidRPr="0088095C">
        <w:rPr>
          <w:rFonts w:ascii="Arial" w:hAnsi="Arial" w:cs="Arial"/>
          <w:sz w:val="22"/>
          <w:szCs w:val="22"/>
        </w:rPr>
        <w:t xml:space="preserve">„O černického šneka“ </w:t>
      </w:r>
      <w:r>
        <w:rPr>
          <w:rFonts w:ascii="Arial" w:hAnsi="Arial" w:cs="Arial"/>
          <w:sz w:val="22"/>
          <w:szCs w:val="22"/>
        </w:rPr>
        <w:t xml:space="preserve">na den následující konané jeden víkend v noci ze </w:t>
      </w:r>
      <w:r w:rsidR="00106DF2">
        <w:rPr>
          <w:rFonts w:ascii="Arial" w:hAnsi="Arial" w:cs="Arial"/>
          <w:sz w:val="22"/>
          <w:szCs w:val="22"/>
        </w:rPr>
        <w:t>soboty na neděli v měsíci</w:t>
      </w:r>
      <w:r w:rsidR="00504C66">
        <w:rPr>
          <w:rFonts w:ascii="Arial" w:hAnsi="Arial" w:cs="Arial"/>
          <w:sz w:val="22"/>
          <w:szCs w:val="22"/>
        </w:rPr>
        <w:t xml:space="preserve"> červenci nebo srpnu</w:t>
      </w:r>
    </w:p>
    <w:p w:rsidR="0088095C" w:rsidRDefault="00504C66" w:rsidP="00631096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noci ze dne konání akce </w:t>
      </w:r>
      <w:r w:rsidRPr="0088095C">
        <w:rPr>
          <w:rFonts w:ascii="Arial" w:hAnsi="Arial" w:cs="Arial"/>
          <w:sz w:val="22"/>
          <w:szCs w:val="22"/>
        </w:rPr>
        <w:t>„</w:t>
      </w:r>
      <w:r>
        <w:rPr>
          <w:rFonts w:ascii="Arial" w:hAnsi="Arial" w:cs="Arial"/>
          <w:sz w:val="22"/>
          <w:szCs w:val="22"/>
        </w:rPr>
        <w:t>Černické léto</w:t>
      </w:r>
      <w:r w:rsidRPr="0088095C">
        <w:rPr>
          <w:rFonts w:ascii="Arial" w:hAnsi="Arial" w:cs="Arial"/>
          <w:sz w:val="22"/>
          <w:szCs w:val="22"/>
        </w:rPr>
        <w:t xml:space="preserve">“ </w:t>
      </w:r>
      <w:r>
        <w:rPr>
          <w:rFonts w:ascii="Arial" w:hAnsi="Arial" w:cs="Arial"/>
          <w:sz w:val="22"/>
          <w:szCs w:val="22"/>
        </w:rPr>
        <w:t>na den následující konané jeden v</w:t>
      </w:r>
      <w:r w:rsidR="00E87C69">
        <w:rPr>
          <w:rFonts w:ascii="Arial" w:hAnsi="Arial" w:cs="Arial"/>
          <w:sz w:val="22"/>
          <w:szCs w:val="22"/>
        </w:rPr>
        <w:t>íkend v noci z pátku na sobotu a</w:t>
      </w:r>
      <w:r>
        <w:rPr>
          <w:rFonts w:ascii="Arial" w:hAnsi="Arial" w:cs="Arial"/>
          <w:sz w:val="22"/>
          <w:szCs w:val="22"/>
        </w:rPr>
        <w:t xml:space="preserve"> ze soboty na neděl</w:t>
      </w:r>
      <w:r w:rsidR="00106DF2">
        <w:rPr>
          <w:rFonts w:ascii="Arial" w:hAnsi="Arial" w:cs="Arial"/>
          <w:sz w:val="22"/>
          <w:szCs w:val="22"/>
        </w:rPr>
        <w:t>i v měsíci</w:t>
      </w:r>
      <w:r>
        <w:rPr>
          <w:rFonts w:ascii="Arial" w:hAnsi="Arial" w:cs="Arial"/>
          <w:sz w:val="22"/>
          <w:szCs w:val="22"/>
        </w:rPr>
        <w:t xml:space="preserve"> srpnu</w:t>
      </w:r>
    </w:p>
    <w:p w:rsidR="00504C66" w:rsidRDefault="00504C66" w:rsidP="00504C66">
      <w:pPr>
        <w:pStyle w:val="Odstavecseseznamem"/>
        <w:numPr>
          <w:ilvl w:val="0"/>
          <w:numId w:val="12"/>
        </w:numPr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noci ze dne konání akce Setkání rodáků</w:t>
      </w:r>
      <w:r w:rsidRPr="008809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na den následující konané jeden víkend v noci z pátku na sobotu a ze soboty na neděli v mě</w:t>
      </w:r>
      <w:r w:rsidR="00106DF2">
        <w:rPr>
          <w:rFonts w:ascii="Arial" w:hAnsi="Arial" w:cs="Arial"/>
          <w:sz w:val="22"/>
          <w:szCs w:val="22"/>
        </w:rPr>
        <w:t>síci červnu nebo červenci</w:t>
      </w:r>
    </w:p>
    <w:p w:rsidR="00504C66" w:rsidRPr="00631096" w:rsidRDefault="00504C66" w:rsidP="00504C66">
      <w:pPr>
        <w:pStyle w:val="Odstavecseseznamem"/>
        <w:tabs>
          <w:tab w:val="left" w:pos="284"/>
        </w:tabs>
        <w:spacing w:after="120"/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spacing w:after="120"/>
        <w:rPr>
          <w:rFonts w:ascii="Arial" w:hAnsi="Arial" w:cs="Arial"/>
          <w:color w:val="FF0000"/>
          <w:sz w:val="22"/>
          <w:szCs w:val="22"/>
        </w:rPr>
      </w:pPr>
    </w:p>
    <w:p w:rsidR="005545D7" w:rsidRPr="00CF77A5" w:rsidRDefault="005545D7" w:rsidP="00CF77A5">
      <w:pPr>
        <w:pStyle w:val="Odstavecseseznamem"/>
        <w:numPr>
          <w:ilvl w:val="0"/>
          <w:numId w:val="22"/>
        </w:numPr>
        <w:tabs>
          <w:tab w:val="left" w:pos="284"/>
        </w:tabs>
        <w:spacing w:after="120"/>
        <w:jc w:val="both"/>
        <w:rPr>
          <w:rFonts w:ascii="Arial" w:hAnsi="Arial" w:cs="Arial"/>
          <w:sz w:val="22"/>
          <w:szCs w:val="22"/>
        </w:rPr>
      </w:pPr>
      <w:r w:rsidRPr="00CF77A5">
        <w:rPr>
          <w:rFonts w:ascii="Arial" w:hAnsi="Arial" w:cs="Arial"/>
          <w:sz w:val="22"/>
          <w:szCs w:val="22"/>
        </w:rPr>
        <w:t>Informace o konkrétním termínu konání akcí uvedených v odst.</w:t>
      </w:r>
      <w:r w:rsidR="00692B2B" w:rsidRPr="00CF77A5">
        <w:rPr>
          <w:rFonts w:ascii="Arial" w:hAnsi="Arial" w:cs="Arial"/>
          <w:sz w:val="22"/>
          <w:szCs w:val="22"/>
        </w:rPr>
        <w:t xml:space="preserve"> 1, </w:t>
      </w:r>
      <w:proofErr w:type="gramStart"/>
      <w:r w:rsidR="00692B2B" w:rsidRPr="00CF77A5">
        <w:rPr>
          <w:rFonts w:ascii="Arial" w:hAnsi="Arial" w:cs="Arial"/>
          <w:sz w:val="22"/>
          <w:szCs w:val="22"/>
        </w:rPr>
        <w:t>písm. c, d, e, f</w:t>
      </w:r>
      <w:r w:rsidRPr="00CF77A5">
        <w:rPr>
          <w:rFonts w:ascii="Arial" w:hAnsi="Arial" w:cs="Arial"/>
          <w:sz w:val="22"/>
          <w:szCs w:val="22"/>
        </w:rPr>
        <w:t xml:space="preserve">  </w:t>
      </w:r>
      <w:r w:rsidR="000D3097" w:rsidRPr="00CF77A5">
        <w:rPr>
          <w:rFonts w:ascii="Arial" w:hAnsi="Arial" w:cs="Arial"/>
          <w:sz w:val="22"/>
          <w:szCs w:val="22"/>
        </w:rPr>
        <w:t>tohoto</w:t>
      </w:r>
      <w:proofErr w:type="gramEnd"/>
      <w:r w:rsidR="000D3097" w:rsidRPr="00CF77A5">
        <w:rPr>
          <w:rFonts w:ascii="Arial" w:hAnsi="Arial" w:cs="Arial"/>
          <w:sz w:val="22"/>
          <w:szCs w:val="22"/>
        </w:rPr>
        <w:t xml:space="preserve"> článku</w:t>
      </w:r>
      <w:r w:rsidRPr="00CF77A5">
        <w:rPr>
          <w:rFonts w:ascii="Arial" w:hAnsi="Arial" w:cs="Arial"/>
          <w:sz w:val="22"/>
          <w:szCs w:val="22"/>
        </w:rPr>
        <w:t xml:space="preserve"> obecně závazné vyhlášky bude zveřejněna obecním ú</w:t>
      </w:r>
      <w:r w:rsidR="00692B2B" w:rsidRPr="00CF77A5">
        <w:rPr>
          <w:rFonts w:ascii="Arial" w:hAnsi="Arial" w:cs="Arial"/>
          <w:sz w:val="22"/>
          <w:szCs w:val="22"/>
        </w:rPr>
        <w:t xml:space="preserve">řadem na úřední desce minimálně 5 </w:t>
      </w:r>
      <w:r w:rsidRPr="00CF77A5">
        <w:rPr>
          <w:rFonts w:ascii="Arial" w:hAnsi="Arial" w:cs="Arial"/>
          <w:sz w:val="22"/>
          <w:szCs w:val="22"/>
        </w:rPr>
        <w:t xml:space="preserve">dnů před datem konání. </w:t>
      </w:r>
    </w:p>
    <w:p w:rsidR="00191966" w:rsidRPr="00612462" w:rsidRDefault="00191966" w:rsidP="005545D7">
      <w:pPr>
        <w:tabs>
          <w:tab w:val="left" w:pos="284"/>
        </w:tabs>
        <w:spacing w:after="120"/>
        <w:rPr>
          <w:rFonts w:ascii="Arial" w:hAnsi="Arial" w:cs="Arial"/>
          <w:i/>
          <w:color w:val="FF0000"/>
          <w:sz w:val="22"/>
          <w:szCs w:val="22"/>
        </w:rPr>
      </w:pP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4</w:t>
      </w:r>
    </w:p>
    <w:p w:rsidR="005545D7" w:rsidRDefault="005545D7" w:rsidP="005545D7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:rsidR="00CF77A5" w:rsidRDefault="00CF77A5" w:rsidP="00CF77A5">
      <w:pPr>
        <w:jc w:val="both"/>
        <w:rPr>
          <w:rFonts w:ascii="Arial" w:hAnsi="Arial" w:cs="Arial"/>
          <w:sz w:val="22"/>
          <w:szCs w:val="22"/>
        </w:rPr>
      </w:pPr>
    </w:p>
    <w:p w:rsidR="006E2E46" w:rsidRPr="00CF77A5" w:rsidRDefault="006E2E46" w:rsidP="00CF77A5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CF77A5">
        <w:rPr>
          <w:rFonts w:ascii="Arial" w:hAnsi="Arial" w:cs="Arial"/>
          <w:sz w:val="22"/>
          <w:szCs w:val="22"/>
        </w:rPr>
        <w:t xml:space="preserve">Nabytím účinnosti této vyhlášky se zrušuje obecně závazná vyhláška obce </w:t>
      </w:r>
      <w:r w:rsidRPr="00CF77A5">
        <w:rPr>
          <w:rFonts w:ascii="Arial" w:hAnsi="Arial" w:cs="Arial"/>
          <w:sz w:val="22"/>
          <w:szCs w:val="22"/>
        </w:rPr>
        <w:br/>
        <w:t>č.</w:t>
      </w:r>
      <w:proofErr w:type="gramStart"/>
      <w:r w:rsidRPr="00CF77A5">
        <w:rPr>
          <w:rFonts w:ascii="Arial" w:hAnsi="Arial" w:cs="Arial"/>
          <w:sz w:val="22"/>
          <w:szCs w:val="22"/>
        </w:rPr>
        <w:t>1/2017, o  době</w:t>
      </w:r>
      <w:proofErr w:type="gramEnd"/>
      <w:r w:rsidRPr="00CF77A5">
        <w:rPr>
          <w:rFonts w:ascii="Arial" w:hAnsi="Arial" w:cs="Arial"/>
          <w:sz w:val="22"/>
          <w:szCs w:val="22"/>
        </w:rPr>
        <w:t xml:space="preserve"> nočního klidu obce Černá.</w:t>
      </w:r>
    </w:p>
    <w:p w:rsidR="006E2E46" w:rsidRPr="006E2E46" w:rsidRDefault="006E2E46" w:rsidP="006E2E46">
      <w:pPr>
        <w:jc w:val="both"/>
        <w:rPr>
          <w:rFonts w:ascii="Arial" w:hAnsi="Arial" w:cs="Arial"/>
          <w:sz w:val="22"/>
          <w:szCs w:val="22"/>
        </w:rPr>
      </w:pPr>
    </w:p>
    <w:p w:rsidR="004A2CDB" w:rsidRPr="00CF77A5" w:rsidRDefault="004A2CDB" w:rsidP="00CF77A5">
      <w:pPr>
        <w:pStyle w:val="Odstavecseseznamem"/>
        <w:numPr>
          <w:ilvl w:val="0"/>
          <w:numId w:val="21"/>
        </w:numPr>
        <w:jc w:val="both"/>
        <w:rPr>
          <w:rFonts w:ascii="Arial" w:hAnsi="Arial" w:cs="Arial"/>
          <w:sz w:val="22"/>
          <w:szCs w:val="22"/>
        </w:rPr>
      </w:pPr>
      <w:r w:rsidRPr="00CF77A5">
        <w:rPr>
          <w:rFonts w:ascii="Arial" w:hAnsi="Arial" w:cs="Arial"/>
          <w:sz w:val="22"/>
          <w:szCs w:val="22"/>
        </w:rPr>
        <w:t xml:space="preserve">Tato </w:t>
      </w:r>
      <w:r w:rsidR="00DA328A" w:rsidRPr="00CF77A5">
        <w:rPr>
          <w:rFonts w:ascii="Arial" w:hAnsi="Arial" w:cs="Arial"/>
          <w:sz w:val="22"/>
          <w:szCs w:val="22"/>
        </w:rPr>
        <w:t xml:space="preserve">obecně závazná </w:t>
      </w:r>
      <w:r w:rsidRPr="00CF77A5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:rsidR="005545D7" w:rsidRDefault="005545D7" w:rsidP="005545D7">
      <w:pPr>
        <w:spacing w:after="120"/>
        <w:rPr>
          <w:rFonts w:ascii="Arial" w:hAnsi="Arial" w:cs="Arial"/>
          <w:sz w:val="22"/>
          <w:szCs w:val="22"/>
        </w:rPr>
      </w:pPr>
    </w:p>
    <w:p w:rsidR="00C11ACA" w:rsidRDefault="00C11ACA" w:rsidP="00C11ACA">
      <w:pPr>
        <w:jc w:val="both"/>
        <w:rPr>
          <w:rFonts w:ascii="Arial" w:hAnsi="Arial" w:cs="Arial"/>
          <w:sz w:val="22"/>
          <w:szCs w:val="22"/>
        </w:rPr>
      </w:pPr>
    </w:p>
    <w:p w:rsidR="00C11ACA" w:rsidRDefault="00C11ACA" w:rsidP="00C11ACA">
      <w:pPr>
        <w:jc w:val="both"/>
        <w:rPr>
          <w:rFonts w:ascii="Arial" w:hAnsi="Arial" w:cs="Arial"/>
          <w:sz w:val="22"/>
          <w:szCs w:val="22"/>
        </w:rPr>
      </w:pPr>
    </w:p>
    <w:p w:rsidR="00C11ACA" w:rsidRPr="00FB6AE5" w:rsidRDefault="00C11ACA" w:rsidP="00C11ACA">
      <w:pPr>
        <w:ind w:firstLine="708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ab/>
      </w:r>
    </w:p>
    <w:p w:rsidR="00C11ACA" w:rsidRPr="00FB6AE5" w:rsidRDefault="00C11ACA" w:rsidP="00C11ACA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……………….</w:t>
      </w:r>
      <w:r>
        <w:rPr>
          <w:rFonts w:ascii="Arial" w:hAnsi="Arial" w:cs="Arial"/>
          <w:bCs/>
          <w:sz w:val="22"/>
          <w:szCs w:val="22"/>
        </w:rPr>
        <w:t xml:space="preserve">   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                                    ……..………………..</w:t>
      </w:r>
    </w:p>
    <w:p w:rsidR="00C11ACA" w:rsidRPr="00FB6AE5" w:rsidRDefault="00C11ACA" w:rsidP="00C11ACA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Jiří Vítek</w:t>
      </w:r>
      <w:r w:rsidR="0011163D">
        <w:rPr>
          <w:rFonts w:ascii="Arial" w:hAnsi="Arial" w:cs="Arial"/>
          <w:bCs/>
          <w:i/>
          <w:sz w:val="22"/>
          <w:szCs w:val="22"/>
        </w:rPr>
        <w:t xml:space="preserve">, </w:t>
      </w:r>
      <w:proofErr w:type="gramStart"/>
      <w:r w:rsidR="0011163D">
        <w:rPr>
          <w:rFonts w:ascii="Arial" w:hAnsi="Arial" w:cs="Arial"/>
          <w:bCs/>
          <w:i/>
          <w:sz w:val="22"/>
          <w:szCs w:val="22"/>
        </w:rPr>
        <w:t>v.r.</w:t>
      </w:r>
      <w:proofErr w:type="gramEnd"/>
      <w:r w:rsidRPr="00E2491F">
        <w:rPr>
          <w:rFonts w:ascii="Arial" w:hAnsi="Arial" w:cs="Arial"/>
          <w:bCs/>
          <w:i/>
          <w:sz w:val="22"/>
          <w:szCs w:val="22"/>
        </w:rPr>
        <w:tab/>
      </w:r>
      <w:r w:rsidR="0011163D">
        <w:rPr>
          <w:rFonts w:ascii="Arial" w:hAnsi="Arial" w:cs="Arial"/>
          <w:bCs/>
          <w:sz w:val="22"/>
          <w:szCs w:val="22"/>
        </w:rPr>
        <w:tab/>
      </w:r>
      <w:r w:rsidR="0011163D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11163D">
        <w:rPr>
          <w:rFonts w:ascii="Arial" w:hAnsi="Arial" w:cs="Arial"/>
          <w:bCs/>
          <w:sz w:val="22"/>
          <w:szCs w:val="22"/>
        </w:rPr>
        <w:t xml:space="preserve">    </w:t>
      </w:r>
      <w:r>
        <w:rPr>
          <w:rFonts w:ascii="Arial" w:hAnsi="Arial" w:cs="Arial"/>
          <w:bCs/>
          <w:i/>
          <w:sz w:val="22"/>
          <w:szCs w:val="22"/>
        </w:rPr>
        <w:t>PaedDr. Vítězslav Plocek</w:t>
      </w:r>
      <w:r w:rsidR="0011163D">
        <w:rPr>
          <w:rFonts w:ascii="Arial" w:hAnsi="Arial" w:cs="Arial"/>
          <w:bCs/>
          <w:i/>
          <w:sz w:val="22"/>
          <w:szCs w:val="22"/>
        </w:rPr>
        <w:t xml:space="preserve">, </w:t>
      </w:r>
      <w:proofErr w:type="gramStart"/>
      <w:r w:rsidR="0011163D">
        <w:rPr>
          <w:rFonts w:ascii="Arial" w:hAnsi="Arial" w:cs="Arial"/>
          <w:bCs/>
          <w:i/>
          <w:sz w:val="22"/>
          <w:szCs w:val="22"/>
        </w:rPr>
        <w:t>v.r.</w:t>
      </w:r>
      <w:proofErr w:type="gramEnd"/>
    </w:p>
    <w:p w:rsidR="00C11ACA" w:rsidRPr="00FB6AE5" w:rsidRDefault="00C11ACA" w:rsidP="00C11ACA">
      <w:pPr>
        <w:ind w:left="708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:rsidR="00C11ACA" w:rsidRDefault="00C11ACA" w:rsidP="00C11ACA">
      <w:pPr>
        <w:rPr>
          <w:rFonts w:ascii="Arial" w:hAnsi="Arial" w:cs="Arial"/>
          <w:sz w:val="22"/>
          <w:szCs w:val="22"/>
        </w:rPr>
      </w:pPr>
    </w:p>
    <w:p w:rsidR="00C11ACA" w:rsidRDefault="00C11ACA" w:rsidP="00C11ACA">
      <w:pPr>
        <w:rPr>
          <w:rFonts w:ascii="Arial" w:hAnsi="Arial" w:cs="Arial"/>
          <w:sz w:val="22"/>
          <w:szCs w:val="22"/>
        </w:rPr>
      </w:pPr>
    </w:p>
    <w:p w:rsidR="005545D7" w:rsidRDefault="005545D7" w:rsidP="005545D7">
      <w:pPr>
        <w:tabs>
          <w:tab w:val="left" w:pos="284"/>
        </w:tabs>
        <w:jc w:val="both"/>
        <w:rPr>
          <w:rFonts w:ascii="Arial" w:hAnsi="Arial" w:cs="Arial"/>
          <w:b/>
          <w:color w:val="FF0000"/>
          <w:sz w:val="22"/>
          <w:szCs w:val="22"/>
          <w:u w:val="single"/>
        </w:rPr>
      </w:pPr>
    </w:p>
    <w:p w:rsidR="00DA328A" w:rsidRPr="00191966" w:rsidRDefault="00DA328A" w:rsidP="00191966">
      <w:pPr>
        <w:pStyle w:val="Text"/>
        <w:jc w:val="both"/>
        <w:rPr>
          <w:b/>
          <w:color w:val="FF0000"/>
          <w:sz w:val="20"/>
          <w:szCs w:val="20"/>
        </w:rPr>
      </w:pPr>
    </w:p>
    <w:sectPr w:rsidR="00DA328A" w:rsidRPr="00191966" w:rsidSect="009929BE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65D" w:rsidRDefault="00E2365D">
      <w:r>
        <w:separator/>
      </w:r>
    </w:p>
  </w:endnote>
  <w:endnote w:type="continuationSeparator" w:id="0">
    <w:p w:rsidR="00E2365D" w:rsidRDefault="00E23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65D" w:rsidRDefault="00E2365D">
      <w:r>
        <w:separator/>
      </w:r>
    </w:p>
  </w:footnote>
  <w:footnote w:type="continuationSeparator" w:id="0">
    <w:p w:rsidR="00E2365D" w:rsidRDefault="00E2365D">
      <w:r>
        <w:continuationSeparator/>
      </w:r>
    </w:p>
  </w:footnote>
  <w:footnote w:id="1">
    <w:p w:rsidR="005545D7" w:rsidRDefault="005545D7" w:rsidP="005545D7">
      <w:pPr>
        <w:pStyle w:val="Textpoznpodarou"/>
        <w:jc w:val="both"/>
        <w:rPr>
          <w:rFonts w:ascii="Arial" w:hAnsi="Arial" w:cs="Arial"/>
          <w:i/>
        </w:rPr>
      </w:pPr>
      <w:r>
        <w:rPr>
          <w:rStyle w:val="Znakapoznpodarou"/>
        </w:rPr>
        <w:footnoteRef/>
      </w:r>
      <w:r>
        <w:t xml:space="preserve"> </w:t>
      </w:r>
      <w:r w:rsidRPr="0026181E">
        <w:rPr>
          <w:rFonts w:ascii="Arial" w:hAnsi="Arial" w:cs="Arial"/>
        </w:rPr>
        <w:t xml:space="preserve">dle ustanovení § </w:t>
      </w:r>
      <w:r w:rsidR="00D06446" w:rsidRPr="0026181E">
        <w:rPr>
          <w:rFonts w:ascii="Arial" w:hAnsi="Arial" w:cs="Arial"/>
        </w:rPr>
        <w:t>5</w:t>
      </w:r>
      <w:r w:rsidRPr="0026181E">
        <w:rPr>
          <w:rFonts w:ascii="Arial" w:hAnsi="Arial" w:cs="Arial"/>
        </w:rPr>
        <w:t xml:space="preserve"> odst. </w:t>
      </w:r>
      <w:r w:rsidR="000561EB">
        <w:rPr>
          <w:rFonts w:ascii="Arial" w:hAnsi="Arial" w:cs="Arial"/>
        </w:rPr>
        <w:t>7</w:t>
      </w:r>
      <w:r w:rsidRPr="0026181E">
        <w:rPr>
          <w:rFonts w:ascii="Arial" w:hAnsi="Arial" w:cs="Arial"/>
        </w:rPr>
        <w:t xml:space="preserve"> zákona č. 2</w:t>
      </w:r>
      <w:r w:rsidR="00D06446" w:rsidRPr="0026181E">
        <w:rPr>
          <w:rFonts w:ascii="Arial" w:hAnsi="Arial" w:cs="Arial"/>
        </w:rPr>
        <w:t>51</w:t>
      </w:r>
      <w:r w:rsidRPr="0026181E">
        <w:rPr>
          <w:rFonts w:ascii="Arial" w:hAnsi="Arial" w:cs="Arial"/>
        </w:rPr>
        <w:t>/</w:t>
      </w:r>
      <w:r w:rsidR="00D06446" w:rsidRPr="0026181E">
        <w:rPr>
          <w:rFonts w:ascii="Arial" w:hAnsi="Arial" w:cs="Arial"/>
        </w:rPr>
        <w:t>2016</w:t>
      </w:r>
      <w:r w:rsidRPr="0026181E">
        <w:rPr>
          <w:rFonts w:ascii="Arial" w:hAnsi="Arial" w:cs="Arial"/>
        </w:rPr>
        <w:t xml:space="preserve"> Sb., o </w:t>
      </w:r>
      <w:r w:rsidR="00D06446" w:rsidRPr="0026181E">
        <w:rPr>
          <w:rFonts w:ascii="Arial" w:hAnsi="Arial" w:cs="Arial"/>
        </w:rPr>
        <w:t xml:space="preserve">některých </w:t>
      </w:r>
      <w:r w:rsidRPr="0026181E">
        <w:rPr>
          <w:rFonts w:ascii="Arial" w:hAnsi="Arial" w:cs="Arial"/>
        </w:rPr>
        <w:t xml:space="preserve">přestupcích, platí, že: </w:t>
      </w:r>
      <w:r w:rsidRPr="0026181E">
        <w:rPr>
          <w:rFonts w:ascii="Arial" w:hAnsi="Arial" w:cs="Arial"/>
          <w:i/>
        </w:rPr>
        <w:t xml:space="preserve">„Dobou nočního klidu se rozumí doba od </w:t>
      </w:r>
      <w:r w:rsidR="00D06446" w:rsidRPr="0026181E">
        <w:rPr>
          <w:rFonts w:ascii="Arial" w:hAnsi="Arial" w:cs="Arial"/>
          <w:i/>
        </w:rPr>
        <w:t xml:space="preserve">dvacáté druhé do šesté </w:t>
      </w:r>
      <w:r w:rsidR="00462AC7" w:rsidRPr="0026181E">
        <w:rPr>
          <w:rFonts w:ascii="Arial" w:hAnsi="Arial" w:cs="Arial"/>
          <w:i/>
        </w:rPr>
        <w:t>h</w:t>
      </w:r>
      <w:r w:rsidRPr="0026181E">
        <w:rPr>
          <w:rFonts w:ascii="Arial" w:hAnsi="Arial" w:cs="Arial"/>
          <w:i/>
        </w:rPr>
        <w:t>odiny</w:t>
      </w:r>
      <w:r w:rsidR="00462AC7" w:rsidRPr="0026181E">
        <w:rPr>
          <w:rFonts w:ascii="Arial" w:hAnsi="Arial" w:cs="Arial"/>
          <w:i/>
        </w:rPr>
        <w:t>.</w:t>
      </w:r>
      <w:r w:rsidRPr="0026181E">
        <w:rPr>
          <w:rFonts w:ascii="Arial" w:hAnsi="Arial" w:cs="Arial"/>
          <w:i/>
        </w:rPr>
        <w:t xml:space="preserve"> Obec může obecně závaznou vyhláškou stanovit výjimečné případy, zejména slavnosti nebo obdobné společenské nebo rodinné akce, při nichž je doba nočního klidu vymezena dobou kratší nebo </w:t>
      </w:r>
      <w:r w:rsidR="00D06446" w:rsidRPr="0026181E">
        <w:rPr>
          <w:rFonts w:ascii="Arial" w:hAnsi="Arial" w:cs="Arial"/>
          <w:i/>
        </w:rPr>
        <w:t>při nichž nemusí být doba nočního klidu dodržována</w:t>
      </w:r>
      <w:r w:rsidRPr="0026181E">
        <w:rPr>
          <w:rFonts w:ascii="Arial" w:hAnsi="Arial" w:cs="Arial"/>
          <w:i/>
        </w:rPr>
        <w:t>“</w:t>
      </w:r>
    </w:p>
    <w:p w:rsidR="005545D7" w:rsidRPr="006B0B8B" w:rsidRDefault="005545D7" w:rsidP="005545D7">
      <w:pPr>
        <w:pStyle w:val="Textpoznpodarou"/>
        <w:jc w:val="both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8646D"/>
    <w:multiLevelType w:val="hybridMultilevel"/>
    <w:tmpl w:val="07FA52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672FA"/>
    <w:multiLevelType w:val="hybridMultilevel"/>
    <w:tmpl w:val="16F64B3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A2253"/>
    <w:multiLevelType w:val="hybridMultilevel"/>
    <w:tmpl w:val="F91EB642"/>
    <w:lvl w:ilvl="0" w:tplc="04050011">
      <w:start w:val="1"/>
      <w:numFmt w:val="decimal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6D1C60"/>
    <w:multiLevelType w:val="hybridMultilevel"/>
    <w:tmpl w:val="B0EE36E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66866"/>
    <w:multiLevelType w:val="hybridMultilevel"/>
    <w:tmpl w:val="AEE2A13A"/>
    <w:lvl w:ilvl="0" w:tplc="1ABCEA0C">
      <w:start w:val="1"/>
      <w:numFmt w:val="decimal"/>
      <w:lvlText w:val="%1)"/>
      <w:lvlJc w:val="left"/>
      <w:pPr>
        <w:ind w:left="114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E8149E"/>
    <w:multiLevelType w:val="hybridMultilevel"/>
    <w:tmpl w:val="439AFC9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C1AE6"/>
    <w:multiLevelType w:val="hybridMultilevel"/>
    <w:tmpl w:val="5ECC5598"/>
    <w:lvl w:ilvl="0" w:tplc="1ABCEA0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D5A0E"/>
    <w:multiLevelType w:val="hybridMultilevel"/>
    <w:tmpl w:val="16BC94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8E7E7E"/>
    <w:multiLevelType w:val="hybridMultilevel"/>
    <w:tmpl w:val="54E06C6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8D5ED1"/>
    <w:multiLevelType w:val="hybridMultilevel"/>
    <w:tmpl w:val="E8B2B2CC"/>
    <w:lvl w:ilvl="0" w:tplc="9B6850CA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5661F66"/>
    <w:multiLevelType w:val="hybridMultilevel"/>
    <w:tmpl w:val="6FF81E3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9"/>
  </w:num>
  <w:num w:numId="2">
    <w:abstractNumId w:val="21"/>
  </w:num>
  <w:num w:numId="3">
    <w:abstractNumId w:val="5"/>
  </w:num>
  <w:num w:numId="4">
    <w:abstractNumId w:val="16"/>
  </w:num>
  <w:num w:numId="5">
    <w:abstractNumId w:val="15"/>
  </w:num>
  <w:num w:numId="6">
    <w:abstractNumId w:val="19"/>
  </w:num>
  <w:num w:numId="7">
    <w:abstractNumId w:val="10"/>
  </w:num>
  <w:num w:numId="8">
    <w:abstractNumId w:val="0"/>
  </w:num>
  <w:num w:numId="9">
    <w:abstractNumId w:val="18"/>
  </w:num>
  <w:num w:numId="10">
    <w:abstractNumId w:val="1"/>
  </w:num>
  <w:num w:numId="11">
    <w:abstractNumId w:val="2"/>
  </w:num>
  <w:num w:numId="12">
    <w:abstractNumId w:val="13"/>
  </w:num>
  <w:num w:numId="13">
    <w:abstractNumId w:val="3"/>
  </w:num>
  <w:num w:numId="14">
    <w:abstractNumId w:val="11"/>
  </w:num>
  <w:num w:numId="15">
    <w:abstractNumId w:val="7"/>
  </w:num>
  <w:num w:numId="16">
    <w:abstractNumId w:val="6"/>
  </w:num>
  <w:num w:numId="17">
    <w:abstractNumId w:val="12"/>
  </w:num>
  <w:num w:numId="18">
    <w:abstractNumId w:val="8"/>
  </w:num>
  <w:num w:numId="19">
    <w:abstractNumId w:val="17"/>
  </w:num>
  <w:num w:numId="20">
    <w:abstractNumId w:val="14"/>
  </w:num>
  <w:num w:numId="21">
    <w:abstractNumId w:val="4"/>
  </w:num>
  <w:num w:numId="2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3D5B"/>
    <w:rsid w:val="00015BC7"/>
    <w:rsid w:val="0002050F"/>
    <w:rsid w:val="00047D7A"/>
    <w:rsid w:val="000561EB"/>
    <w:rsid w:val="00056640"/>
    <w:rsid w:val="00081132"/>
    <w:rsid w:val="000A0CE6"/>
    <w:rsid w:val="000C0C56"/>
    <w:rsid w:val="000D1D9D"/>
    <w:rsid w:val="000D3097"/>
    <w:rsid w:val="000F0A44"/>
    <w:rsid w:val="00106DF2"/>
    <w:rsid w:val="00107BCE"/>
    <w:rsid w:val="0011163D"/>
    <w:rsid w:val="001364FD"/>
    <w:rsid w:val="00166688"/>
    <w:rsid w:val="00167FA5"/>
    <w:rsid w:val="00172894"/>
    <w:rsid w:val="00191966"/>
    <w:rsid w:val="001A79E1"/>
    <w:rsid w:val="001D0B27"/>
    <w:rsid w:val="001D4728"/>
    <w:rsid w:val="001D5D37"/>
    <w:rsid w:val="00212C35"/>
    <w:rsid w:val="00213118"/>
    <w:rsid w:val="00224B0D"/>
    <w:rsid w:val="0024722A"/>
    <w:rsid w:val="002525E7"/>
    <w:rsid w:val="002560FF"/>
    <w:rsid w:val="0026181E"/>
    <w:rsid w:val="00264869"/>
    <w:rsid w:val="002B2531"/>
    <w:rsid w:val="002B2A53"/>
    <w:rsid w:val="002D539B"/>
    <w:rsid w:val="002E1369"/>
    <w:rsid w:val="00314D04"/>
    <w:rsid w:val="00347C80"/>
    <w:rsid w:val="003541F4"/>
    <w:rsid w:val="00367B64"/>
    <w:rsid w:val="003759A2"/>
    <w:rsid w:val="00390B0D"/>
    <w:rsid w:val="00396228"/>
    <w:rsid w:val="003B12D9"/>
    <w:rsid w:val="003D13EC"/>
    <w:rsid w:val="0040725E"/>
    <w:rsid w:val="004154AF"/>
    <w:rsid w:val="00446658"/>
    <w:rsid w:val="00447362"/>
    <w:rsid w:val="00462AC7"/>
    <w:rsid w:val="00470C68"/>
    <w:rsid w:val="00477C4B"/>
    <w:rsid w:val="00480521"/>
    <w:rsid w:val="004809FA"/>
    <w:rsid w:val="00485025"/>
    <w:rsid w:val="00490DD3"/>
    <w:rsid w:val="00494E05"/>
    <w:rsid w:val="004A2CDB"/>
    <w:rsid w:val="004C44F6"/>
    <w:rsid w:val="00504C66"/>
    <w:rsid w:val="00513323"/>
    <w:rsid w:val="005229CD"/>
    <w:rsid w:val="00523385"/>
    <w:rsid w:val="00533F5B"/>
    <w:rsid w:val="005350D4"/>
    <w:rsid w:val="005545D7"/>
    <w:rsid w:val="00557C94"/>
    <w:rsid w:val="005755F8"/>
    <w:rsid w:val="00575630"/>
    <w:rsid w:val="00581E7B"/>
    <w:rsid w:val="00584A09"/>
    <w:rsid w:val="00596EBC"/>
    <w:rsid w:val="005B6AFE"/>
    <w:rsid w:val="005E614E"/>
    <w:rsid w:val="005F7027"/>
    <w:rsid w:val="006026C5"/>
    <w:rsid w:val="00617A91"/>
    <w:rsid w:val="00617BDE"/>
    <w:rsid w:val="00631096"/>
    <w:rsid w:val="00641107"/>
    <w:rsid w:val="0064245C"/>
    <w:rsid w:val="00642611"/>
    <w:rsid w:val="00662877"/>
    <w:rsid w:val="006647CE"/>
    <w:rsid w:val="00692B2B"/>
    <w:rsid w:val="00696A6B"/>
    <w:rsid w:val="006A0CCB"/>
    <w:rsid w:val="006A5547"/>
    <w:rsid w:val="006B0AAB"/>
    <w:rsid w:val="006C2361"/>
    <w:rsid w:val="006E2E46"/>
    <w:rsid w:val="006F76D2"/>
    <w:rsid w:val="00725357"/>
    <w:rsid w:val="00727FA0"/>
    <w:rsid w:val="00744A2D"/>
    <w:rsid w:val="00771BD5"/>
    <w:rsid w:val="00774C69"/>
    <w:rsid w:val="0079293A"/>
    <w:rsid w:val="007A537F"/>
    <w:rsid w:val="007B5155"/>
    <w:rsid w:val="007B6205"/>
    <w:rsid w:val="007B63AA"/>
    <w:rsid w:val="007D7BB7"/>
    <w:rsid w:val="007E1DB2"/>
    <w:rsid w:val="007E3C2E"/>
    <w:rsid w:val="007F5346"/>
    <w:rsid w:val="00810F16"/>
    <w:rsid w:val="008414ED"/>
    <w:rsid w:val="0084248C"/>
    <w:rsid w:val="00843DC9"/>
    <w:rsid w:val="00857150"/>
    <w:rsid w:val="008573F5"/>
    <w:rsid w:val="00862799"/>
    <w:rsid w:val="008761D8"/>
    <w:rsid w:val="00876251"/>
    <w:rsid w:val="0088095C"/>
    <w:rsid w:val="00887BCF"/>
    <w:rsid w:val="008928E7"/>
    <w:rsid w:val="00893F09"/>
    <w:rsid w:val="008C4C41"/>
    <w:rsid w:val="008C7339"/>
    <w:rsid w:val="009204A9"/>
    <w:rsid w:val="00922828"/>
    <w:rsid w:val="009247EB"/>
    <w:rsid w:val="00927A2A"/>
    <w:rsid w:val="0094393B"/>
    <w:rsid w:val="00946852"/>
    <w:rsid w:val="0095368E"/>
    <w:rsid w:val="009662E7"/>
    <w:rsid w:val="00987A7F"/>
    <w:rsid w:val="009929BE"/>
    <w:rsid w:val="009A3B45"/>
    <w:rsid w:val="009B33F1"/>
    <w:rsid w:val="009E05B5"/>
    <w:rsid w:val="00A03AE8"/>
    <w:rsid w:val="00A11149"/>
    <w:rsid w:val="00A145B4"/>
    <w:rsid w:val="00A30821"/>
    <w:rsid w:val="00A460F7"/>
    <w:rsid w:val="00A56B7C"/>
    <w:rsid w:val="00A6202F"/>
    <w:rsid w:val="00A62621"/>
    <w:rsid w:val="00A64DD1"/>
    <w:rsid w:val="00A97662"/>
    <w:rsid w:val="00AB208E"/>
    <w:rsid w:val="00AC0896"/>
    <w:rsid w:val="00AC1E54"/>
    <w:rsid w:val="00AF71F5"/>
    <w:rsid w:val="00B04E79"/>
    <w:rsid w:val="00B26438"/>
    <w:rsid w:val="00BB6020"/>
    <w:rsid w:val="00C11ACA"/>
    <w:rsid w:val="00C57C27"/>
    <w:rsid w:val="00C6410F"/>
    <w:rsid w:val="00C82D9F"/>
    <w:rsid w:val="00CB088B"/>
    <w:rsid w:val="00CB56D6"/>
    <w:rsid w:val="00CF77A5"/>
    <w:rsid w:val="00D06446"/>
    <w:rsid w:val="00D15A3C"/>
    <w:rsid w:val="00D32BCB"/>
    <w:rsid w:val="00D3710E"/>
    <w:rsid w:val="00D41525"/>
    <w:rsid w:val="00D42007"/>
    <w:rsid w:val="00D55D71"/>
    <w:rsid w:val="00D5768F"/>
    <w:rsid w:val="00D61FE1"/>
    <w:rsid w:val="00D7654C"/>
    <w:rsid w:val="00DA328A"/>
    <w:rsid w:val="00DA73D5"/>
    <w:rsid w:val="00DE4D85"/>
    <w:rsid w:val="00DF2532"/>
    <w:rsid w:val="00E15821"/>
    <w:rsid w:val="00E2365D"/>
    <w:rsid w:val="00E27608"/>
    <w:rsid w:val="00E31920"/>
    <w:rsid w:val="00E432DB"/>
    <w:rsid w:val="00E87C69"/>
    <w:rsid w:val="00E904EE"/>
    <w:rsid w:val="00EA650D"/>
    <w:rsid w:val="00EA6865"/>
    <w:rsid w:val="00EC4D93"/>
    <w:rsid w:val="00ED532B"/>
    <w:rsid w:val="00EE2A3B"/>
    <w:rsid w:val="00EE6B51"/>
    <w:rsid w:val="00F17B8B"/>
    <w:rsid w:val="00F21B18"/>
    <w:rsid w:val="00F228BB"/>
    <w:rsid w:val="00F477C6"/>
    <w:rsid w:val="00F55142"/>
    <w:rsid w:val="00F66F3F"/>
    <w:rsid w:val="00F81EC5"/>
    <w:rsid w:val="00F84910"/>
    <w:rsid w:val="00FA6CB4"/>
    <w:rsid w:val="00FE20B1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DD658E-68B3-4A05-9D39-4947BEF6D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paragraph" w:customStyle="1" w:styleId="Text">
    <w:name w:val="Text"/>
    <w:basedOn w:val="Normln"/>
    <w:link w:val="TextChar"/>
    <w:rsid w:val="00191966"/>
    <w:rPr>
      <w:rFonts w:ascii="Arial" w:hAnsi="Arial" w:cs="Arial"/>
    </w:rPr>
  </w:style>
  <w:style w:type="character" w:customStyle="1" w:styleId="TextChar">
    <w:name w:val="Text Char"/>
    <w:link w:val="Text"/>
    <w:locked/>
    <w:rsid w:val="00191966"/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91D94-63D1-4052-A355-A73D90B3F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1964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Vzor obecně závazné vyhlášky obce o stanovení systému shromažďování, sběru, přepravy, třídění, využívání a odstraňování komuná</vt:lpstr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2292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OZV o nočním klidu</dc:title>
  <dc:subject/>
  <dc:creator>DA210036</dc:creator>
  <cp:keywords/>
  <cp:lastModifiedBy>obec</cp:lastModifiedBy>
  <cp:revision>3</cp:revision>
  <cp:lastPrinted>2007-03-05T10:30:00Z</cp:lastPrinted>
  <dcterms:created xsi:type="dcterms:W3CDTF">2023-01-04T18:56:00Z</dcterms:created>
  <dcterms:modified xsi:type="dcterms:W3CDTF">2023-01-04T18:58:00Z</dcterms:modified>
</cp:coreProperties>
</file>