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0" w:right="111" w:firstLine="0"/>
        <w:jc w:val="right"/>
        <w:rPr>
          <w:b/>
          <w:sz w:val="24"/>
        </w:rPr>
      </w:pPr>
      <w:r>
        <w:rPr>
          <w:b/>
          <w:sz w:val="24"/>
        </w:rPr>
        <w:t>1/2024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6"/>
        </w:rPr>
      </w:pPr>
    </w:p>
    <w:p>
      <w:pPr>
        <w:spacing w:before="94"/>
        <w:ind w:left="118" w:right="0" w:firstLine="0"/>
        <w:jc w:val="left"/>
        <w:rPr>
          <w:b/>
          <w:sz w:val="22"/>
        </w:rPr>
      </w:pPr>
      <w:r>
        <w:rPr>
          <w:b/>
          <w:sz w:val="22"/>
        </w:rPr>
        <w:t>Příloha č. 1 k obecně závazné vyhlášce č. 1/2024, kterou se vydává požární řád</w:t>
      </w:r>
    </w:p>
    <w:p>
      <w:pPr>
        <w:pStyle w:val="BodyText"/>
        <w:spacing w:before="121"/>
        <w:ind w:left="118"/>
      </w:pPr>
      <w:r>
        <w:rPr/>
        <w:t>Seznam sil a prostředků jednotek požární ochrany z požárního poplachového plánu Pardubického kraje.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40" w:lineRule="auto" w:before="121" w:after="0"/>
        <w:ind w:left="685" w:right="113" w:hanging="567"/>
        <w:jc w:val="both"/>
        <w:rPr>
          <w:sz w:val="22"/>
        </w:rPr>
      </w:pPr>
      <w:r>
        <w:rPr>
          <w:sz w:val="22"/>
        </w:rPr>
        <w:t>Seznam sil a prostředků jednotek požární ochrany pro první stupeň poplachu obdrží ohlašovna požárů</w:t>
      </w:r>
      <w:r>
        <w:rPr>
          <w:spacing w:val="-5"/>
          <w:sz w:val="22"/>
        </w:rPr>
        <w:t> </w:t>
      </w:r>
      <w:r>
        <w:rPr>
          <w:sz w:val="22"/>
        </w:rPr>
        <w:t>obce.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40" w:lineRule="auto" w:before="0" w:after="0"/>
        <w:ind w:left="685" w:right="116" w:hanging="567"/>
        <w:jc w:val="both"/>
        <w:rPr>
          <w:sz w:val="22"/>
        </w:rPr>
      </w:pPr>
      <w:r>
        <w:rPr>
          <w:sz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115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0"/>
        <w:gridCol w:w="1844"/>
        <w:gridCol w:w="2129"/>
        <w:gridCol w:w="1700"/>
        <w:gridCol w:w="1742"/>
      </w:tblGrid>
      <w:tr>
        <w:trPr>
          <w:trHeight w:val="466" w:hRule="exact"/>
        </w:trPr>
        <w:tc>
          <w:tcPr>
            <w:tcW w:w="9064" w:type="dxa"/>
            <w:gridSpan w:val="5"/>
            <w:tcBorders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>
            <w:pPr>
              <w:pStyle w:val="TableParagraph"/>
              <w:spacing w:before="151"/>
              <w:ind w:left="1804"/>
              <w:rPr>
                <w:b/>
                <w:sz w:val="22"/>
              </w:rPr>
            </w:pPr>
            <w:r>
              <w:rPr>
                <w:b/>
                <w:sz w:val="22"/>
              </w:rPr>
              <w:t>Jednotky požární ochrany v I. stupni požárního poplachu</w:t>
            </w:r>
          </w:p>
        </w:tc>
      </w:tr>
      <w:tr>
        <w:trPr>
          <w:trHeight w:val="461" w:hRule="exact"/>
        </w:trPr>
        <w:tc>
          <w:tcPr>
            <w:tcW w:w="1650" w:type="dxa"/>
            <w:tcBorders>
              <w:top w:val="single" w:sz="6" w:space="0" w:color="9F9F9F"/>
              <w:left w:val="single" w:sz="6" w:space="0" w:color="EFEFEF"/>
            </w:tcBorders>
          </w:tcPr>
          <w:p>
            <w:pPr/>
          </w:p>
        </w:tc>
        <w:tc>
          <w:tcPr>
            <w:tcW w:w="1844" w:type="dxa"/>
            <w:tcBorders>
              <w:top w:val="single" w:sz="6" w:space="0" w:color="9F9F9F"/>
            </w:tcBorders>
          </w:tcPr>
          <w:p>
            <w:pPr>
              <w:pStyle w:val="TableParagraph"/>
              <w:ind w:left="24"/>
              <w:rPr>
                <w:b/>
                <w:sz w:val="22"/>
              </w:rPr>
            </w:pPr>
            <w:r>
              <w:rPr>
                <w:b/>
                <w:sz w:val="22"/>
              </w:rPr>
              <w:t>První jednotka</w:t>
            </w:r>
          </w:p>
        </w:tc>
        <w:tc>
          <w:tcPr>
            <w:tcW w:w="2129" w:type="dxa"/>
            <w:tcBorders>
              <w:top w:val="single" w:sz="6" w:space="0" w:color="9F9F9F"/>
              <w:right w:val="single" w:sz="6" w:space="0" w:color="9F9F9F"/>
            </w:tcBorders>
          </w:tcPr>
          <w:p>
            <w:pPr>
              <w:pStyle w:val="TableParagraph"/>
              <w:ind w:left="23"/>
              <w:rPr>
                <w:b/>
                <w:sz w:val="22"/>
              </w:rPr>
            </w:pPr>
            <w:r>
              <w:rPr>
                <w:b/>
                <w:sz w:val="22"/>
              </w:rPr>
              <w:t>Druhá jednotka</w:t>
            </w:r>
          </w:p>
        </w:tc>
        <w:tc>
          <w:tcPr>
            <w:tcW w:w="1700" w:type="dxa"/>
            <w:tcBorders>
              <w:top w:val="single" w:sz="6" w:space="0" w:color="9F9F9F"/>
              <w:left w:val="single" w:sz="6" w:space="0" w:color="9F9F9F"/>
              <w:right w:val="single" w:sz="6" w:space="0" w:color="9F9F9F"/>
            </w:tcBorders>
          </w:tcPr>
          <w:p>
            <w:pPr>
              <w:pStyle w:val="TableParagraph"/>
              <w:ind w:right="20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Třetí jednotka</w:t>
            </w:r>
          </w:p>
        </w:tc>
        <w:tc>
          <w:tcPr>
            <w:tcW w:w="1742" w:type="dxa"/>
            <w:tcBorders>
              <w:top w:val="single" w:sz="6" w:space="0" w:color="9F9F9F"/>
              <w:left w:val="single" w:sz="6" w:space="0" w:color="9F9F9F"/>
              <w:right w:val="single" w:sz="6" w:space="0" w:color="9F9F9F"/>
            </w:tcBorders>
          </w:tcPr>
          <w:p>
            <w:pPr>
              <w:pStyle w:val="TableParagraph"/>
              <w:ind w:right="9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Čtvrtá jednotka</w:t>
            </w:r>
          </w:p>
        </w:tc>
      </w:tr>
      <w:tr>
        <w:trPr>
          <w:trHeight w:val="598" w:hRule="exact"/>
        </w:trPr>
        <w:tc>
          <w:tcPr>
            <w:tcW w:w="1650" w:type="dxa"/>
            <w:tcBorders>
              <w:left w:val="single" w:sz="6" w:space="0" w:color="EFEFEF"/>
            </w:tcBorders>
          </w:tcPr>
          <w:p>
            <w:pPr>
              <w:pStyle w:val="TableParagraph"/>
              <w:spacing w:before="31"/>
              <w:ind w:left="27"/>
              <w:rPr>
                <w:b/>
                <w:sz w:val="22"/>
              </w:rPr>
            </w:pPr>
            <w:r>
              <w:rPr>
                <w:b/>
                <w:sz w:val="22"/>
              </w:rPr>
              <w:t>Název</w:t>
            </w:r>
          </w:p>
          <w:p>
            <w:pPr>
              <w:pStyle w:val="TableParagraph"/>
              <w:spacing w:before="1"/>
              <w:ind w:left="27"/>
              <w:rPr>
                <w:b/>
                <w:sz w:val="22"/>
              </w:rPr>
            </w:pPr>
            <w:r>
              <w:rPr>
                <w:b/>
                <w:sz w:val="22"/>
              </w:rPr>
              <w:t>jednotky</w:t>
            </w:r>
          </w:p>
        </w:tc>
        <w:tc>
          <w:tcPr>
            <w:tcW w:w="1844" w:type="dxa"/>
          </w:tcPr>
          <w:p>
            <w:pPr>
              <w:pStyle w:val="TableParagraph"/>
              <w:spacing w:before="158"/>
              <w:ind w:left="91"/>
              <w:rPr>
                <w:sz w:val="22"/>
              </w:rPr>
            </w:pPr>
            <w:r>
              <w:rPr>
                <w:sz w:val="22"/>
              </w:rPr>
              <w:t>PS Vysoké Mýto</w:t>
            </w:r>
          </w:p>
        </w:tc>
        <w:tc>
          <w:tcPr>
            <w:tcW w:w="2129" w:type="dxa"/>
            <w:tcBorders>
              <w:right w:val="single" w:sz="6" w:space="0" w:color="9F9F9F"/>
            </w:tcBorders>
          </w:tcPr>
          <w:p>
            <w:pPr>
              <w:pStyle w:val="TableParagraph"/>
              <w:spacing w:before="158"/>
              <w:ind w:left="59"/>
              <w:rPr>
                <w:sz w:val="22"/>
              </w:rPr>
            </w:pPr>
            <w:r>
              <w:rPr>
                <w:sz w:val="22"/>
              </w:rPr>
              <w:t>JSDHO Nové Hrady</w:t>
            </w:r>
          </w:p>
        </w:tc>
        <w:tc>
          <w:tcPr>
            <w:tcW w:w="1700" w:type="dxa"/>
            <w:tcBorders>
              <w:left w:val="single" w:sz="6" w:space="0" w:color="9F9F9F"/>
              <w:right w:val="single" w:sz="6" w:space="0" w:color="9F9F9F"/>
            </w:tcBorders>
          </w:tcPr>
          <w:p>
            <w:pPr>
              <w:pStyle w:val="TableParagraph"/>
              <w:spacing w:before="158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JSDHO Luže</w:t>
            </w:r>
          </w:p>
        </w:tc>
        <w:tc>
          <w:tcPr>
            <w:tcW w:w="1742" w:type="dxa"/>
            <w:tcBorders>
              <w:left w:val="single" w:sz="6" w:space="0" w:color="9F9F9F"/>
              <w:right w:val="single" w:sz="6" w:space="0" w:color="9F9F9F"/>
            </w:tcBorders>
          </w:tcPr>
          <w:p>
            <w:pPr>
              <w:pStyle w:val="TableParagraph"/>
              <w:spacing w:before="158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JSDHO Skuteč</w:t>
            </w:r>
          </w:p>
        </w:tc>
      </w:tr>
      <w:tr>
        <w:trPr>
          <w:trHeight w:val="595" w:hRule="exact"/>
        </w:trPr>
        <w:tc>
          <w:tcPr>
            <w:tcW w:w="1650" w:type="dxa"/>
            <w:tcBorders>
              <w:left w:val="single" w:sz="6" w:space="0" w:color="EFEFEF"/>
            </w:tcBorders>
          </w:tcPr>
          <w:p>
            <w:pPr>
              <w:pStyle w:val="TableParagraph"/>
              <w:spacing w:before="31"/>
              <w:ind w:left="27" w:right="566"/>
              <w:rPr>
                <w:b/>
                <w:sz w:val="22"/>
              </w:rPr>
            </w:pPr>
            <w:r>
              <w:rPr>
                <w:b/>
                <w:sz w:val="22"/>
              </w:rPr>
              <w:t>Kategorie jednotky</w:t>
            </w:r>
          </w:p>
        </w:tc>
        <w:tc>
          <w:tcPr>
            <w:tcW w:w="1844" w:type="dxa"/>
          </w:tcPr>
          <w:p>
            <w:pPr>
              <w:pStyle w:val="TableParagraph"/>
              <w:ind w:left="608" w:right="616"/>
              <w:jc w:val="center"/>
              <w:rPr>
                <w:sz w:val="22"/>
              </w:rPr>
            </w:pPr>
            <w:r>
              <w:rPr>
                <w:sz w:val="22"/>
              </w:rPr>
              <w:t>JPO I</w:t>
            </w:r>
          </w:p>
        </w:tc>
        <w:tc>
          <w:tcPr>
            <w:tcW w:w="2129" w:type="dxa"/>
            <w:tcBorders>
              <w:right w:val="single" w:sz="6" w:space="0" w:color="9F9F9F"/>
            </w:tcBorders>
          </w:tcPr>
          <w:p>
            <w:pPr>
              <w:pStyle w:val="TableParagraph"/>
              <w:ind w:left="626"/>
              <w:rPr>
                <w:sz w:val="22"/>
              </w:rPr>
            </w:pPr>
            <w:r>
              <w:rPr>
                <w:sz w:val="22"/>
              </w:rPr>
              <w:t>JPO V</w:t>
            </w:r>
          </w:p>
        </w:tc>
        <w:tc>
          <w:tcPr>
            <w:tcW w:w="1700" w:type="dxa"/>
            <w:tcBorders>
              <w:left w:val="single" w:sz="6" w:space="0" w:color="9F9F9F"/>
              <w:right w:val="single" w:sz="6" w:space="0" w:color="9F9F9F"/>
            </w:tcBorders>
          </w:tcPr>
          <w:p>
            <w:pPr>
              <w:pStyle w:val="TableParagraph"/>
              <w:ind w:left="634"/>
              <w:rPr>
                <w:sz w:val="22"/>
              </w:rPr>
            </w:pPr>
            <w:r>
              <w:rPr>
                <w:sz w:val="22"/>
              </w:rPr>
              <w:t>JPO II</w:t>
            </w:r>
          </w:p>
        </w:tc>
        <w:tc>
          <w:tcPr>
            <w:tcW w:w="1742" w:type="dxa"/>
            <w:tcBorders>
              <w:left w:val="single" w:sz="6" w:space="0" w:color="9F9F9F"/>
              <w:right w:val="single" w:sz="6" w:space="0" w:color="9F9F9F"/>
            </w:tcBorders>
          </w:tcPr>
          <w:p>
            <w:pPr>
              <w:pStyle w:val="TableParagraph"/>
              <w:ind w:left="585"/>
              <w:rPr>
                <w:sz w:val="22"/>
              </w:rPr>
            </w:pPr>
            <w:r>
              <w:rPr>
                <w:sz w:val="22"/>
              </w:rPr>
              <w:t>JPO II</w:t>
            </w:r>
          </w:p>
        </w:tc>
      </w:tr>
      <w:tr>
        <w:trPr>
          <w:trHeight w:val="590" w:hRule="exact"/>
        </w:trPr>
        <w:tc>
          <w:tcPr>
            <w:tcW w:w="1650" w:type="dxa"/>
            <w:tcBorders>
              <w:left w:val="single" w:sz="6" w:space="0" w:color="EFEFEF"/>
              <w:bottom w:val="single" w:sz="6" w:space="0" w:color="9F9F9F"/>
            </w:tcBorders>
          </w:tcPr>
          <w:p>
            <w:pPr>
              <w:pStyle w:val="TableParagraph"/>
              <w:spacing w:before="31"/>
              <w:ind w:left="27" w:right="114"/>
              <w:rPr>
                <w:b/>
                <w:sz w:val="22"/>
              </w:rPr>
            </w:pPr>
            <w:r>
              <w:rPr>
                <w:b/>
                <w:sz w:val="22"/>
              </w:rPr>
              <w:t>Evidenční číslo jednotky</w:t>
            </w:r>
          </w:p>
        </w:tc>
        <w:tc>
          <w:tcPr>
            <w:tcW w:w="1844" w:type="dxa"/>
            <w:tcBorders>
              <w:bottom w:val="single" w:sz="6" w:space="0" w:color="9F9F9F"/>
            </w:tcBorders>
          </w:tcPr>
          <w:p>
            <w:pPr>
              <w:pStyle w:val="TableParagraph"/>
              <w:spacing w:before="158"/>
              <w:ind w:left="533"/>
              <w:rPr>
                <w:sz w:val="22"/>
              </w:rPr>
            </w:pPr>
            <w:r>
              <w:rPr>
                <w:sz w:val="22"/>
              </w:rPr>
              <w:t>534014</w:t>
            </w:r>
          </w:p>
        </w:tc>
        <w:tc>
          <w:tcPr>
            <w:tcW w:w="2129" w:type="dxa"/>
            <w:tcBorders>
              <w:bottom w:val="single" w:sz="6" w:space="0" w:color="9F9F9F"/>
              <w:right w:val="single" w:sz="6" w:space="0" w:color="9F9F9F"/>
            </w:tcBorders>
          </w:tcPr>
          <w:p>
            <w:pPr>
              <w:pStyle w:val="TableParagraph"/>
              <w:spacing w:before="158"/>
              <w:ind w:left="677"/>
              <w:rPr>
                <w:sz w:val="22"/>
              </w:rPr>
            </w:pPr>
            <w:r>
              <w:rPr>
                <w:sz w:val="22"/>
              </w:rPr>
              <w:t>531386</w:t>
            </w:r>
          </w:p>
        </w:tc>
        <w:tc>
          <w:tcPr>
            <w:tcW w:w="1700" w:type="dxa"/>
            <w:tcBorders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>
            <w:pPr>
              <w:pStyle w:val="TableParagraph"/>
              <w:spacing w:before="158"/>
              <w:ind w:left="499"/>
              <w:rPr>
                <w:sz w:val="22"/>
              </w:rPr>
            </w:pPr>
            <w:r>
              <w:rPr>
                <w:sz w:val="22"/>
              </w:rPr>
              <w:t>531106</w:t>
            </w:r>
          </w:p>
        </w:tc>
        <w:tc>
          <w:tcPr>
            <w:tcW w:w="1742" w:type="dxa"/>
            <w:tcBorders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>
            <w:pPr>
              <w:pStyle w:val="TableParagraph"/>
              <w:spacing w:before="158"/>
              <w:ind w:left="523"/>
              <w:rPr>
                <w:sz w:val="22"/>
              </w:rPr>
            </w:pPr>
            <w:r>
              <w:rPr>
                <w:sz w:val="22"/>
              </w:rPr>
              <w:t>531112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9"/>
        </w:rPr>
      </w:pPr>
    </w:p>
    <w:p>
      <w:pPr>
        <w:spacing w:before="0"/>
        <w:ind w:left="4704" w:right="4166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- 1 -</w:t>
      </w:r>
    </w:p>
    <w:sectPr>
      <w:type w:val="continuous"/>
      <w:pgSz w:w="11910" w:h="16840"/>
      <w:pgMar w:top="74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685" w:hanging="567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542" w:hanging="5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685" w:right="113" w:hanging="567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156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Makeš Vladimír</dc:creator>
  <dc:title>Obecně závazná vyhláška obce Nové Hrady</dc:title>
  <dcterms:created xsi:type="dcterms:W3CDTF">2024-09-17T08:15:17Z</dcterms:created>
  <dcterms:modified xsi:type="dcterms:W3CDTF">2024-09-17T08:15:17Z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2024-09-17T00:00:00Z</vt:filetime>
  </property>
</Properties>
</file>