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07" w:right="0" w:firstLine="0"/>
        <w:jc w:val="left"/>
        <w:rPr>
          <w:b/>
          <w:sz w:val="22"/>
        </w:rPr>
      </w:pPr>
      <w:r>
        <w:rPr>
          <w:b/>
          <w:sz w:val="22"/>
        </w:rPr>
        <w:t>Příloha č. 3 k obecně závazné vyhlášce č. 1/2024, kterou se vydává požární řád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40" w:lineRule="auto" w:before="179" w:after="0"/>
        <w:ind w:left="391" w:right="0" w:hanging="283"/>
        <w:jc w:val="left"/>
        <w:rPr>
          <w:sz w:val="22"/>
        </w:rPr>
      </w:pPr>
      <w:r>
        <w:rPr>
          <w:sz w:val="22"/>
        </w:rPr>
        <w:t>Plánky obce Nové Hrady s vyznačením zdrojů vody pro hašení požárů, čerpacích stanovišť a směru příjezdu k</w:t>
      </w:r>
      <w:r>
        <w:rPr>
          <w:spacing w:val="-23"/>
          <w:sz w:val="22"/>
        </w:rPr>
        <w:t> </w:t>
      </w:r>
      <w:r>
        <w:rPr>
          <w:sz w:val="22"/>
        </w:rPr>
        <w:t>nim</w:t>
      </w:r>
    </w:p>
    <w:p>
      <w:pPr>
        <w:pStyle w:val="ListParagraph"/>
        <w:numPr>
          <w:ilvl w:val="1"/>
          <w:numId w:val="1"/>
        </w:numPr>
        <w:tabs>
          <w:tab w:pos="531" w:val="left" w:leader="none"/>
        </w:tabs>
        <w:spacing w:line="252" w:lineRule="exact" w:before="181" w:after="0"/>
        <w:ind w:left="530" w:right="0" w:hanging="137"/>
        <w:jc w:val="left"/>
        <w:rPr>
          <w:sz w:val="22"/>
        </w:rPr>
      </w:pPr>
      <w:r>
        <w:rPr>
          <w:sz w:val="22"/>
        </w:rPr>
        <w:t>Legenda k plánkům zdrojů požární</w:t>
      </w:r>
      <w:r>
        <w:rPr>
          <w:spacing w:val="-9"/>
          <w:sz w:val="22"/>
        </w:rPr>
        <w:t> </w:t>
      </w:r>
      <w:r>
        <w:rPr>
          <w:sz w:val="22"/>
        </w:rPr>
        <w:t>vody</w:t>
      </w:r>
    </w:p>
    <w:p>
      <w:pPr>
        <w:pStyle w:val="ListParagraph"/>
        <w:numPr>
          <w:ilvl w:val="1"/>
          <w:numId w:val="1"/>
        </w:numPr>
        <w:tabs>
          <w:tab w:pos="531" w:val="left" w:leader="none"/>
        </w:tabs>
        <w:spacing w:line="252" w:lineRule="exact" w:before="0" w:after="0"/>
        <w:ind w:left="530" w:right="0" w:hanging="137"/>
        <w:jc w:val="left"/>
        <w:rPr>
          <w:sz w:val="22"/>
        </w:rPr>
      </w:pPr>
      <w:r>
        <w:rPr>
          <w:sz w:val="22"/>
        </w:rPr>
        <w:t>Plánek 1 - Zdroje požární vody místní část „Nové</w:t>
      </w:r>
      <w:r>
        <w:rPr>
          <w:spacing w:val="-14"/>
          <w:sz w:val="22"/>
        </w:rPr>
        <w:t> </w:t>
      </w:r>
      <w:r>
        <w:rPr>
          <w:sz w:val="22"/>
        </w:rPr>
        <w:t>Hrady“</w:t>
      </w:r>
    </w:p>
    <w:p>
      <w:pPr>
        <w:pStyle w:val="ListParagraph"/>
        <w:numPr>
          <w:ilvl w:val="1"/>
          <w:numId w:val="1"/>
        </w:numPr>
        <w:tabs>
          <w:tab w:pos="531" w:val="left" w:leader="none"/>
        </w:tabs>
        <w:spacing w:line="252" w:lineRule="exact" w:before="2" w:after="0"/>
        <w:ind w:left="530" w:right="0" w:hanging="137"/>
        <w:jc w:val="left"/>
        <w:rPr>
          <w:sz w:val="22"/>
        </w:rPr>
      </w:pPr>
      <w:r>
        <w:rPr>
          <w:sz w:val="22"/>
        </w:rPr>
        <w:t>Plánek 2 - Zdroje požární vody místní část „Mokrá Lhota a</w:t>
      </w:r>
      <w:r>
        <w:rPr>
          <w:spacing w:val="-22"/>
          <w:sz w:val="22"/>
        </w:rPr>
        <w:t> </w:t>
      </w:r>
      <w:r>
        <w:rPr>
          <w:sz w:val="22"/>
        </w:rPr>
        <w:t>„Rybníček“</w:t>
      </w:r>
    </w:p>
    <w:p>
      <w:pPr>
        <w:pStyle w:val="ListParagraph"/>
        <w:numPr>
          <w:ilvl w:val="1"/>
          <w:numId w:val="1"/>
        </w:numPr>
        <w:tabs>
          <w:tab w:pos="531" w:val="left" w:leader="none"/>
        </w:tabs>
        <w:spacing w:line="252" w:lineRule="exact" w:before="0" w:after="0"/>
        <w:ind w:left="530" w:right="0" w:hanging="137"/>
        <w:jc w:val="left"/>
        <w:rPr>
          <w:sz w:val="22"/>
        </w:rPr>
      </w:pPr>
      <w:r>
        <w:rPr>
          <w:sz w:val="22"/>
        </w:rPr>
        <w:t>Plánek 4 - Zdroje požární vody místní část „Roudná“ část</w:t>
      </w:r>
      <w:r>
        <w:rPr>
          <w:spacing w:val="-15"/>
          <w:sz w:val="22"/>
        </w:rPr>
        <w:t> </w:t>
      </w:r>
      <w:r>
        <w:rPr>
          <w:sz w:val="22"/>
        </w:rPr>
        <w:t>2</w:t>
      </w:r>
    </w:p>
    <w:p>
      <w:pPr>
        <w:pStyle w:val="ListParagraph"/>
        <w:numPr>
          <w:ilvl w:val="1"/>
          <w:numId w:val="1"/>
        </w:numPr>
        <w:tabs>
          <w:tab w:pos="531" w:val="left" w:leader="none"/>
        </w:tabs>
        <w:spacing w:line="252" w:lineRule="exact" w:before="0" w:after="0"/>
        <w:ind w:left="530" w:right="0" w:hanging="137"/>
        <w:jc w:val="left"/>
        <w:rPr>
          <w:sz w:val="22"/>
        </w:rPr>
      </w:pPr>
      <w:r>
        <w:rPr>
          <w:sz w:val="22"/>
        </w:rPr>
        <w:t>Plánek 4 - Zdroje požární vody místní část „Roudná“ část</w:t>
      </w:r>
      <w:r>
        <w:rPr>
          <w:spacing w:val="-15"/>
          <w:sz w:val="22"/>
        </w:rPr>
        <w:t> </w:t>
      </w:r>
      <w:r>
        <w:rPr>
          <w:sz w:val="22"/>
        </w:rPr>
        <w:t>2</w:t>
      </w:r>
    </w:p>
    <w:p>
      <w:pPr>
        <w:pStyle w:val="BodyText"/>
        <w:ind w:firstLine="0"/>
        <w:rPr>
          <w:sz w:val="24"/>
        </w:rPr>
      </w:pPr>
    </w:p>
    <w:p>
      <w:pPr>
        <w:pStyle w:val="BodyText"/>
        <w:spacing w:before="3"/>
        <w:ind w:firstLine="0"/>
        <w:rPr>
          <w:sz w:val="20"/>
        </w:rPr>
      </w:pPr>
    </w:p>
    <w:p>
      <w:pPr>
        <w:spacing w:before="0"/>
        <w:ind w:left="816" w:right="0" w:firstLine="0"/>
        <w:jc w:val="left"/>
        <w:rPr>
          <w:b/>
          <w:sz w:val="24"/>
        </w:rPr>
      </w:pPr>
      <w:r>
        <w:rPr/>
        <w:pict>
          <v:shape style="position:absolute;margin-left:84pt;margin-top:106.815842pt;width:56.25pt;height:3pt;mso-position-horizontal-relative:page;mso-position-vertical-relative:paragraph;z-index:-3520" coordorigin="1680,2136" coordsize="1125,60" path="m1680,2136l2160,2151,2220,2157,2280,2166,2302,2174,2313,2179,2423,2188,2504,2193,2576,2195,2646,2196,2720,2196,2805,2196e" filled="false" stroked="true" strokeweight="6pt" strokecolor="#00af50">
            <v:path arrowok="t"/>
            <v:stroke dashstyle="solid"/>
            <w10:wrap type="none"/>
          </v:shape>
        </w:pict>
      </w:r>
      <w:r>
        <w:rPr>
          <w:b/>
          <w:sz w:val="24"/>
        </w:rPr>
        <w:t>Legenda:</w:t>
      </w:r>
    </w:p>
    <w:p>
      <w:pPr>
        <w:pStyle w:val="BodyText"/>
        <w:spacing w:before="7"/>
        <w:ind w:firstLine="0"/>
        <w:rPr>
          <w:b/>
          <w:sz w:val="15"/>
        </w:rPr>
      </w:pPr>
    </w:p>
    <w:tbl>
      <w:tblPr>
        <w:tblW w:w="0" w:type="auto"/>
        <w:jc w:val="left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3826"/>
      </w:tblGrid>
      <w:tr>
        <w:trPr>
          <w:trHeight w:val="278" w:hRule="exact"/>
        </w:trPr>
        <w:tc>
          <w:tcPr>
            <w:tcW w:w="150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NH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Nadzemní hydrant</w:t>
            </w:r>
          </w:p>
        </w:tc>
      </w:tr>
      <w:tr>
        <w:trPr>
          <w:trHeight w:val="278" w:hRule="exact"/>
        </w:trPr>
        <w:tc>
          <w:tcPr>
            <w:tcW w:w="150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PH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Podzemní hydrant</w:t>
            </w:r>
          </w:p>
        </w:tc>
      </w:tr>
      <w:tr>
        <w:trPr>
          <w:trHeight w:val="278" w:hRule="exact"/>
        </w:trPr>
        <w:tc>
          <w:tcPr>
            <w:tcW w:w="150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PZ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Přírodní zdroj</w:t>
            </w:r>
          </w:p>
        </w:tc>
      </w:tr>
      <w:tr>
        <w:trPr>
          <w:trHeight w:val="281" w:hRule="exact"/>
        </w:trPr>
        <w:tc>
          <w:tcPr>
            <w:tcW w:w="1500" w:type="dxa"/>
          </w:tcPr>
          <w:p>
            <w:pPr>
              <w:pStyle w:val="TableParagraph"/>
              <w:spacing w:line="240" w:lineRule="auto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VZ</w:t>
            </w:r>
          </w:p>
        </w:tc>
        <w:tc>
          <w:tcPr>
            <w:tcW w:w="3826" w:type="dxa"/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Víceúčelový zdroj</w:t>
            </w:r>
          </w:p>
        </w:tc>
      </w:tr>
    </w:tbl>
    <w:p>
      <w:pPr>
        <w:pStyle w:val="BodyText"/>
        <w:ind w:firstLine="0"/>
        <w:rPr>
          <w:b/>
          <w:sz w:val="20"/>
        </w:rPr>
      </w:pPr>
    </w:p>
    <w:p>
      <w:pPr>
        <w:pStyle w:val="BodyText"/>
        <w:ind w:firstLine="0"/>
        <w:rPr>
          <w:b/>
          <w:sz w:val="19"/>
        </w:rPr>
      </w:pPr>
    </w:p>
    <w:tbl>
      <w:tblPr>
        <w:tblW w:w="0" w:type="auto"/>
        <w:jc w:val="left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3826"/>
      </w:tblGrid>
      <w:tr>
        <w:trPr>
          <w:trHeight w:val="278" w:hRule="exact"/>
        </w:trPr>
        <w:tc>
          <w:tcPr>
            <w:tcW w:w="1500" w:type="dxa"/>
          </w:tcPr>
          <w:p>
            <w:pPr>
              <w:pStyle w:val="TableParagraph"/>
              <w:spacing w:line="240" w:lineRule="auto" w:before="4"/>
              <w:ind w:left="0"/>
              <w:rPr>
                <w:rFonts w:ascii="Arial"/>
                <w:b/>
                <w:sz w:val="23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Silnice II. a III. třídy</w:t>
            </w:r>
          </w:p>
        </w:tc>
      </w:tr>
      <w:tr>
        <w:trPr>
          <w:trHeight w:val="278" w:hRule="exact"/>
        </w:trPr>
        <w:tc>
          <w:tcPr>
            <w:tcW w:w="1500" w:type="dxa"/>
          </w:tcPr>
          <w:p>
            <w:pPr>
              <w:pStyle w:val="TableParagraph"/>
              <w:spacing w:line="240" w:lineRule="auto" w:before="5"/>
              <w:ind w:left="0"/>
              <w:rPr>
                <w:rFonts w:ascii="Arial"/>
                <w:b/>
                <w:sz w:val="5"/>
              </w:rPr>
            </w:pPr>
          </w:p>
          <w:p>
            <w:pPr>
              <w:pStyle w:val="TableParagraph"/>
              <w:spacing w:line="144" w:lineRule="exact"/>
              <w:ind w:left="45"/>
              <w:rPr>
                <w:rFonts w:ascii="Arial"/>
                <w:sz w:val="14"/>
              </w:rPr>
            </w:pPr>
            <w:r>
              <w:rPr>
                <w:rFonts w:ascii="Arial"/>
                <w:position w:val="-2"/>
                <w:sz w:val="14"/>
              </w:rPr>
              <w:pict>
                <v:group style="width:55.75pt;height:7.25pt;mso-position-horizontal-relative:char;mso-position-vertical-relative:line" coordorigin="0,0" coordsize="1115,145">
                  <v:shape style="position:absolute;left:40;top:40;width:1035;height:65" coordorigin="40,40" coordsize="1035,65" path="m40,40l78,43,115,46,153,50,190,55,201,58,212,63,224,67,315,74,395,77,475,79,555,81,635,83,715,85,766,95,799,101,821,104,842,105,869,104,911,102,977,101,1075,100e" filled="false" stroked="true" strokeweight="4pt" strokecolor="#ff0000">
                    <v:path arrowok="t"/>
                    <v:stroke dashstyle="solid"/>
                  </v:shape>
                </v:group>
              </w:pict>
            </w:r>
            <w:r>
              <w:rPr>
                <w:rFonts w:ascii="Arial"/>
                <w:position w:val="-2"/>
                <w:sz w:val="14"/>
              </w:rPr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Místní zpevněné komunikace</w:t>
            </w:r>
          </w:p>
        </w:tc>
      </w:tr>
      <w:tr>
        <w:trPr>
          <w:trHeight w:val="278" w:hRule="exact"/>
        </w:trPr>
        <w:tc>
          <w:tcPr>
            <w:tcW w:w="1500" w:type="dxa"/>
          </w:tcPr>
          <w:p>
            <w:pPr>
              <w:pStyle w:val="TableParagraph"/>
              <w:spacing w:line="240" w:lineRule="auto" w:before="1"/>
              <w:ind w:left="0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128" w:lineRule="exact"/>
              <w:ind w:left="102"/>
              <w:rPr>
                <w:rFonts w:ascii="Arial"/>
                <w:sz w:val="12"/>
              </w:rPr>
            </w:pPr>
            <w:r>
              <w:rPr>
                <w:rFonts w:ascii="Arial"/>
                <w:position w:val="-2"/>
                <w:sz w:val="12"/>
              </w:rPr>
              <w:pict>
                <v:group style="width:54.9pt;height:6.4pt;mso-position-horizontal-relative:char;mso-position-vertical-relative:line" coordorigin="0,0" coordsize="1098,128">
                  <v:shape style="position:absolute;left:20;top:20;width:1058;height:88" coordorigin="20,20" coordsize="1058,88" path="m20,20l143,21,262,22,377,25,485,29,587,34,681,39,768,46,845,53,913,61,1016,78,1070,98,1078,108e" filled="false" stroked="true" strokeweight="2pt" strokecolor="#006fc0">
                    <v:path arrowok="t"/>
                    <v:stroke dashstyle="solid"/>
                  </v:shape>
                </v:group>
              </w:pict>
            </w:r>
            <w:r>
              <w:rPr>
                <w:rFonts w:ascii="Arial"/>
                <w:position w:val="-2"/>
                <w:sz w:val="12"/>
              </w:rPr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Hranice oblasti pro zdroj požární vody</w:t>
            </w:r>
          </w:p>
        </w:tc>
      </w:tr>
      <w:tr>
        <w:trPr>
          <w:trHeight w:val="278" w:hRule="exact"/>
        </w:trPr>
        <w:tc>
          <w:tcPr>
            <w:tcW w:w="1500" w:type="dxa"/>
          </w:tcPr>
          <w:p>
            <w:pPr>
              <w:pStyle w:val="TableParagraph"/>
              <w:spacing w:line="240" w:lineRule="auto" w:before="56"/>
              <w:ind w:left="17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  <w:shd w:fill="FF0000" w:color="auto" w:val="clear"/>
              </w:rPr>
              <w:t>NH.01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Označení zdroje požární vody</w:t>
            </w:r>
          </w:p>
        </w:tc>
      </w:tr>
      <w:tr>
        <w:trPr>
          <w:trHeight w:val="281" w:hRule="exact"/>
        </w:trPr>
        <w:tc>
          <w:tcPr>
            <w:tcW w:w="1500" w:type="dxa"/>
          </w:tcPr>
          <w:p>
            <w:pPr>
              <w:pStyle w:val="TableParagraph"/>
              <w:spacing w:line="240" w:lineRule="auto" w:before="11"/>
              <w:ind w:left="0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line="161" w:lineRule="exact"/>
              <w:ind w:left="157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112186" cy="102679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86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382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Označení čerpacího stanoviště</w:t>
            </w:r>
          </w:p>
        </w:tc>
      </w:tr>
    </w:tbl>
    <w:sectPr>
      <w:type w:val="continuous"/>
      <w:pgSz w:w="16840" w:h="11910" w:orient="landscape"/>
      <w:pgMar w:top="820" w:bottom="280" w:left="6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Letter"/>
      <w:lvlText w:val="%1)"/>
      <w:lvlJc w:val="left"/>
      <w:pPr>
        <w:ind w:left="391" w:hanging="284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-"/>
      <w:lvlJc w:val="left"/>
      <w:pPr>
        <w:ind w:left="530" w:hanging="137"/>
      </w:pPr>
      <w:rPr>
        <w:rFonts w:hint="default" w:ascii="Arial" w:hAnsi="Arial" w:eastAsia="Arial" w:cs="Arial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15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0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66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41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16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92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67" w:hanging="13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hanging="137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530" w:hanging="13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3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Makeš</dc:creator>
  <dcterms:created xsi:type="dcterms:W3CDTF">2024-09-17T08:16:10Z</dcterms:created>
  <dcterms:modified xsi:type="dcterms:W3CDTF">2024-09-17T08:16:10Z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