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685F" w14:textId="77777777" w:rsidR="00D160EA" w:rsidRDefault="00D52E54">
      <w:pPr>
        <w:spacing w:after="293" w:line="259" w:lineRule="auto"/>
        <w:ind w:left="0" w:right="4" w:firstLine="0"/>
        <w:jc w:val="center"/>
      </w:pPr>
      <w:r>
        <w:rPr>
          <w:b/>
          <w:sz w:val="32"/>
        </w:rPr>
        <w:t xml:space="preserve">MĚSTO DOKSY </w:t>
      </w:r>
    </w:p>
    <w:p w14:paraId="5596BE48" w14:textId="77777777" w:rsidR="00D160EA" w:rsidRDefault="00D52E54">
      <w:pPr>
        <w:spacing w:after="57" w:line="259" w:lineRule="auto"/>
        <w:ind w:left="0" w:right="3" w:firstLine="0"/>
        <w:jc w:val="center"/>
      </w:pPr>
      <w:r>
        <w:rPr>
          <w:b/>
          <w:sz w:val="28"/>
        </w:rPr>
        <w:t xml:space="preserve">Nařízení  </w:t>
      </w:r>
    </w:p>
    <w:p w14:paraId="130EABB9" w14:textId="77777777" w:rsidR="00D160EA" w:rsidRDefault="00D52E54">
      <w:pPr>
        <w:spacing w:after="205" w:line="273" w:lineRule="auto"/>
        <w:ind w:left="521" w:right="0" w:hanging="516"/>
        <w:jc w:val="left"/>
      </w:pPr>
      <w:r>
        <w:rPr>
          <w:b/>
          <w:sz w:val="24"/>
        </w:rPr>
        <w:t>o placeném stání silničních motorových vozidel na vymezených místních komunikacích ve městě Doksy za účelem organizování dopravy,</w:t>
      </w:r>
      <w:r>
        <w:rPr>
          <w:rFonts w:ascii="Times New Roman" w:eastAsia="Times New Roman" w:hAnsi="Times New Roman" w:cs="Times New Roman"/>
          <w:sz w:val="24"/>
        </w:rPr>
        <w:t xml:space="preserve"> </w:t>
      </w:r>
    </w:p>
    <w:p w14:paraId="34DE8A56" w14:textId="77777777" w:rsidR="00D160EA" w:rsidRDefault="00D52E54">
      <w:pPr>
        <w:spacing w:after="284"/>
        <w:ind w:left="-5" w:right="67"/>
      </w:pPr>
      <w:r>
        <w:t xml:space="preserve">Rada Města Doksy se usnesla usnesením R 38/23 ze dne 12. 04. 2023 na základě § 23 zákona č. </w:t>
      </w:r>
      <w:r>
        <w:t>13/1997 Sb., o pozemních komunikacích, ve znění pozdějších předpisů a v souladu s § 11 a § 102 odst. 2 písm. d) zákona č. 128/2000 Sb., o obcích, ve znění pozdějších předpisů, vydat toto nařízení města Doksy (dále jen nařízení):</w:t>
      </w:r>
      <w:r>
        <w:rPr>
          <w:rFonts w:ascii="Times New Roman" w:eastAsia="Times New Roman" w:hAnsi="Times New Roman" w:cs="Times New Roman"/>
        </w:rPr>
        <w:t xml:space="preserve"> </w:t>
      </w:r>
    </w:p>
    <w:p w14:paraId="586DCC93" w14:textId="77777777" w:rsidR="00D160EA" w:rsidRDefault="00D52E54">
      <w:pPr>
        <w:spacing w:after="0" w:line="394" w:lineRule="auto"/>
        <w:ind w:left="3704" w:right="3333" w:firstLine="578"/>
        <w:jc w:val="left"/>
      </w:pPr>
      <w:r>
        <w:rPr>
          <w:b/>
          <w:sz w:val="24"/>
          <w:u w:val="single" w:color="000000"/>
        </w:rPr>
        <w:t>Čl. 1</w:t>
      </w:r>
      <w:r>
        <w:rPr>
          <w:b/>
          <w:sz w:val="24"/>
        </w:rPr>
        <w:t xml:space="preserve"> </w:t>
      </w:r>
      <w:r>
        <w:rPr>
          <w:b/>
          <w:sz w:val="22"/>
        </w:rPr>
        <w:t>Předmět úpravy</w:t>
      </w:r>
      <w:r>
        <w:rPr>
          <w:rFonts w:ascii="Times New Roman" w:eastAsia="Times New Roman" w:hAnsi="Times New Roman" w:cs="Times New Roman"/>
          <w:sz w:val="22"/>
        </w:rPr>
        <w:t xml:space="preserve"> </w:t>
      </w:r>
    </w:p>
    <w:p w14:paraId="074DFA3F" w14:textId="77777777" w:rsidR="00D160EA" w:rsidRDefault="00D52E54">
      <w:pPr>
        <w:ind w:left="-5" w:right="67"/>
      </w:pPr>
      <w:r>
        <w:t>Tímt</w:t>
      </w:r>
      <w:r>
        <w:t>o nařízením se vymezují:</w:t>
      </w:r>
      <w:r>
        <w:rPr>
          <w:rFonts w:ascii="Times New Roman" w:eastAsia="Times New Roman" w:hAnsi="Times New Roman" w:cs="Times New Roman"/>
        </w:rPr>
        <w:t xml:space="preserve"> </w:t>
      </w:r>
    </w:p>
    <w:p w14:paraId="55860A5E" w14:textId="77777777" w:rsidR="00D160EA" w:rsidRDefault="00D52E54">
      <w:pPr>
        <w:numPr>
          <w:ilvl w:val="0"/>
          <w:numId w:val="1"/>
        </w:numPr>
        <w:ind w:right="67"/>
      </w:pPr>
      <w:r>
        <w:t>Místní komunikace nebo jejich úseky, které lze v souladu s ustanovením § 23 odst. 1 písm. a) zákona č. 13/1997 Sb., o pozemních komunikacích, ve znění pozdějších předpisů, užít k stání silničního motorového vozidla pouze za cenu s</w:t>
      </w:r>
      <w:r>
        <w:t>jednanou v souladu s cenovými předpisy</w:t>
      </w:r>
      <w:r>
        <w:rPr>
          <w:color w:val="0000FF"/>
        </w:rPr>
        <w:t xml:space="preserve">, </w:t>
      </w:r>
      <w:r>
        <w:t>nejvýše však na dobu 24 hodin.</w:t>
      </w:r>
      <w:r>
        <w:rPr>
          <w:rFonts w:ascii="Times New Roman" w:eastAsia="Times New Roman" w:hAnsi="Times New Roman" w:cs="Times New Roman"/>
        </w:rPr>
        <w:t xml:space="preserve"> </w:t>
      </w:r>
    </w:p>
    <w:p w14:paraId="12489CEE" w14:textId="77777777" w:rsidR="00D160EA" w:rsidRDefault="00D52E54">
      <w:pPr>
        <w:numPr>
          <w:ilvl w:val="0"/>
          <w:numId w:val="1"/>
        </w:numPr>
        <w:ind w:right="67"/>
      </w:pPr>
      <w:r>
        <w:t>Místní komunikace, na nichž je v souladu s ustanovením § 23 odst. 1 písm. c) zákona č. 13/1997 Sb., o pozemních komunikacích, ve znění pozdějších předpisů, povoleno stání silničních mo</w:t>
      </w:r>
      <w:r>
        <w:t>torových vozidel provozovaných fyzickými či právnickými osobami, které mají sídlo nebo provozovnu ve vymezené oblasti. Dále je povoleno stání silničních motorových vozidel fyzických osob majících místo trvalého pobytu ve vymezené oblasti obce, a to za cenu</w:t>
      </w:r>
      <w:r>
        <w:t xml:space="preserve"> sjednanou podle cenových předpisů.</w:t>
      </w:r>
      <w:r>
        <w:rPr>
          <w:rFonts w:ascii="Times New Roman" w:eastAsia="Times New Roman" w:hAnsi="Times New Roman" w:cs="Times New Roman"/>
        </w:rPr>
        <w:t xml:space="preserve"> </w:t>
      </w:r>
    </w:p>
    <w:p w14:paraId="06B915B4" w14:textId="77777777" w:rsidR="00D160EA" w:rsidRDefault="00D52E54">
      <w:pPr>
        <w:numPr>
          <w:ilvl w:val="0"/>
          <w:numId w:val="1"/>
        </w:numPr>
        <w:ind w:right="67"/>
      </w:pPr>
      <w:r>
        <w:t>Oblasti, v nichž musí mít fyzické či právnické osoby, jimž je povoleno stání silničních motorových vozidel na místních komunikacích vymezených ve smyslu odst. 2, trvalý pobyt, sídlo nebo provozovnu.</w:t>
      </w:r>
      <w:r>
        <w:rPr>
          <w:rFonts w:ascii="Times New Roman" w:eastAsia="Times New Roman" w:hAnsi="Times New Roman" w:cs="Times New Roman"/>
        </w:rPr>
        <w:t xml:space="preserve"> </w:t>
      </w:r>
    </w:p>
    <w:p w14:paraId="0582598F" w14:textId="77777777" w:rsidR="00D160EA" w:rsidRDefault="00D52E54">
      <w:pPr>
        <w:numPr>
          <w:ilvl w:val="0"/>
          <w:numId w:val="1"/>
        </w:numPr>
        <w:spacing w:after="284"/>
        <w:ind w:right="67"/>
      </w:pPr>
      <w:r>
        <w:t xml:space="preserve">Podmínky, za nichž </w:t>
      </w:r>
      <w:r>
        <w:t>mohou osoby s trvalým pobytem, sídlem nebo provozovnou v oblastech vymezených ve smyslu odst. 3 stát silničními motorovými vozidly na místních komunikacích vymezených ve smyslu odst. 2.</w:t>
      </w:r>
      <w:r>
        <w:rPr>
          <w:rFonts w:ascii="Times New Roman" w:eastAsia="Times New Roman" w:hAnsi="Times New Roman" w:cs="Times New Roman"/>
        </w:rPr>
        <w:t xml:space="preserve"> </w:t>
      </w:r>
    </w:p>
    <w:p w14:paraId="74B27B24" w14:textId="77777777" w:rsidR="00D160EA" w:rsidRDefault="00D52E54">
      <w:pPr>
        <w:pStyle w:val="Nadpis1"/>
      </w:pPr>
      <w:r>
        <w:t>Čl .2</w:t>
      </w:r>
      <w:r>
        <w:rPr>
          <w:u w:val="none"/>
        </w:rPr>
        <w:t xml:space="preserve"> </w:t>
      </w:r>
    </w:p>
    <w:p w14:paraId="7E2B1D1E" w14:textId="77777777" w:rsidR="00D160EA" w:rsidRDefault="00D52E54">
      <w:pPr>
        <w:pStyle w:val="Nadpis2"/>
        <w:ind w:left="12" w:right="0"/>
      </w:pPr>
      <w:r>
        <w:t xml:space="preserve">Místní komunikace s placeným stáním na dobu časově omezenou </w:t>
      </w:r>
    </w:p>
    <w:p w14:paraId="570910A4" w14:textId="77777777" w:rsidR="00D160EA" w:rsidRDefault="00D52E54">
      <w:pPr>
        <w:ind w:left="-5" w:right="3"/>
      </w:pPr>
      <w:r>
        <w:t xml:space="preserve">(1) Místní komunikace nebo jejich úseky uvedené v příloze č. 1 tohoto nařízení lze užít k stání silničního motorového vozidla pouze za cenu sjednanou v souladu s cenovými předpisy. Jedná se o zónu placeného stání, kde je uloženo: </w:t>
      </w:r>
    </w:p>
    <w:p w14:paraId="11D05074" w14:textId="77777777" w:rsidR="00D160EA" w:rsidRDefault="00D52E54">
      <w:pPr>
        <w:numPr>
          <w:ilvl w:val="0"/>
          <w:numId w:val="2"/>
        </w:numPr>
        <w:ind w:right="2" w:hanging="360"/>
      </w:pPr>
      <w:r>
        <w:t>Při první ½ hodině na nám</w:t>
      </w:r>
      <w:r>
        <w:t xml:space="preserve">ěstí Republiky parkovat zdarma.  </w:t>
      </w:r>
    </w:p>
    <w:p w14:paraId="7FAB22B1" w14:textId="77777777" w:rsidR="00D160EA" w:rsidRDefault="00D52E54">
      <w:pPr>
        <w:numPr>
          <w:ilvl w:val="0"/>
          <w:numId w:val="2"/>
        </w:numPr>
        <w:spacing w:after="123" w:line="277" w:lineRule="auto"/>
        <w:ind w:right="2" w:hanging="360"/>
      </w:pPr>
      <w:r>
        <w:t xml:space="preserve">V případě delšího parkování uhradit poplatek za parkovací lístek z parkovacího automatu. Ceny parkování v ostatních lokalitách města dle specifikace uvedené v příloze č. 1 tohoto nařízení. </w:t>
      </w:r>
    </w:p>
    <w:p w14:paraId="635ED51D" w14:textId="77777777" w:rsidR="00D160EA" w:rsidRDefault="00D52E54">
      <w:pPr>
        <w:numPr>
          <w:ilvl w:val="0"/>
          <w:numId w:val="2"/>
        </w:numPr>
        <w:ind w:right="2" w:hanging="360"/>
      </w:pPr>
      <w:r>
        <w:t>Parkování na centrálním parkoviš</w:t>
      </w:r>
      <w:r>
        <w:t xml:space="preserve">ti v Doksech u MJ, kde je stavebně a provozně vymezená plocha místní komunikace určená pro stání motorového vozidla za úplatu využitím technického zařízení (závorový systém). </w:t>
      </w:r>
    </w:p>
    <w:p w14:paraId="48229A44" w14:textId="77777777" w:rsidR="00D160EA" w:rsidRDefault="00D52E54">
      <w:pPr>
        <w:numPr>
          <w:ilvl w:val="0"/>
          <w:numId w:val="2"/>
        </w:numPr>
        <w:ind w:right="2" w:hanging="360"/>
      </w:pPr>
      <w:r>
        <w:t>Vzhledem ke zvláštnímu charakteru technického zařízení je účtován poplatek za pa</w:t>
      </w:r>
      <w:r>
        <w:t xml:space="preserve">rkování při ztrátě dokladu o úhradě sjednané ceny za parkování (parkovacího lístku) 500 Kč, který se platí v platebním terminálu speciálního tlačítka „Ztráta lístku“.  </w:t>
      </w:r>
    </w:p>
    <w:p w14:paraId="72850FA5" w14:textId="77777777" w:rsidR="00D160EA" w:rsidRDefault="00D52E54">
      <w:pPr>
        <w:numPr>
          <w:ilvl w:val="0"/>
          <w:numId w:val="2"/>
        </w:numPr>
        <w:ind w:right="2" w:hanging="360"/>
      </w:pPr>
      <w:r>
        <w:lastRenderedPageBreak/>
        <w:t>Provozovatelem placeného stání je město Doksy, které dbá o naplnění ustanovení tohoto n</w:t>
      </w:r>
      <w:r>
        <w:t xml:space="preserve">ařízení. Bližší podmínky placeného stání stanovuje provozovatel v souladu s tímto nařízením v provozním řádu placeného stání. </w:t>
      </w:r>
    </w:p>
    <w:p w14:paraId="75B63130" w14:textId="77777777" w:rsidR="00D160EA" w:rsidRDefault="00D52E54">
      <w:pPr>
        <w:numPr>
          <w:ilvl w:val="0"/>
          <w:numId w:val="3"/>
        </w:numPr>
        <w:ind w:right="67"/>
      </w:pPr>
      <w:r>
        <w:t>Ostatní podmínky stání silničních motorových vozidel na místních komunikacích nebo jejich úsecích uvedených v příloze č. 1 tohoto</w:t>
      </w:r>
      <w:r>
        <w:t xml:space="preserve"> nařízení se řídí místní nebo přechodnou úpravou silničního provozu na pozemních komunikacích provedenou v souladu se zákonem č. 361/2000 Sb., o provozu na pozemních komunikacích a o změnách některých zákonů (zákon o silničním provozu), ve znění pozdějších</w:t>
      </w:r>
      <w:r>
        <w:t xml:space="preserve"> předpisů, a ostatními platnými právními předpisy.</w:t>
      </w:r>
      <w:r>
        <w:rPr>
          <w:rFonts w:ascii="Times New Roman" w:eastAsia="Times New Roman" w:hAnsi="Times New Roman" w:cs="Times New Roman"/>
        </w:rPr>
        <w:t xml:space="preserve"> </w:t>
      </w:r>
    </w:p>
    <w:p w14:paraId="6989EF34" w14:textId="77777777" w:rsidR="00D160EA" w:rsidRDefault="00D52E54">
      <w:pPr>
        <w:numPr>
          <w:ilvl w:val="0"/>
          <w:numId w:val="3"/>
        </w:numPr>
        <w:ind w:right="67"/>
      </w:pPr>
      <w:r>
        <w:t>Zaplacení ceny sjednané podle cenových předpisů se prokazuje způsobem vyplývajícím z místní úpravy silničního provozu na pozemních komunikacích – parkovacím lístkem. Parkovacím lístkem se prokazuje i stán</w:t>
      </w:r>
      <w:r>
        <w:t xml:space="preserve">í v první ½ hodině na náměstí Republiky, kde je parkování bez poplatku. </w:t>
      </w:r>
      <w:r>
        <w:rPr>
          <w:rFonts w:ascii="Times New Roman" w:eastAsia="Times New Roman" w:hAnsi="Times New Roman" w:cs="Times New Roman"/>
        </w:rPr>
        <w:t xml:space="preserve"> </w:t>
      </w:r>
    </w:p>
    <w:p w14:paraId="6BAA85F7" w14:textId="77777777" w:rsidR="00D160EA" w:rsidRDefault="00D52E54">
      <w:pPr>
        <w:spacing w:after="135" w:line="259" w:lineRule="auto"/>
        <w:ind w:left="0" w:right="0" w:firstLine="0"/>
        <w:jc w:val="left"/>
      </w:pPr>
      <w:r>
        <w:rPr>
          <w:rFonts w:ascii="Times New Roman" w:eastAsia="Times New Roman" w:hAnsi="Times New Roman" w:cs="Times New Roman"/>
        </w:rPr>
        <w:t xml:space="preserve"> </w:t>
      </w:r>
    </w:p>
    <w:p w14:paraId="07E23A0A" w14:textId="77777777" w:rsidR="00D160EA" w:rsidRDefault="00D52E54">
      <w:pPr>
        <w:numPr>
          <w:ilvl w:val="0"/>
          <w:numId w:val="3"/>
        </w:numPr>
        <w:ind w:right="67"/>
      </w:pPr>
      <w:r>
        <w:t>Cena za stání vozidla musí být zaplacena v parkovacím automatu, a to na celou dobu stání vozidla. Parkovací lístek – doklad o zaplacení ceny sjednané v souladu s cenovými předpisy,</w:t>
      </w:r>
      <w:r>
        <w:t xml:space="preserve"> musí být po celou dobu stání umístěn viditelně za čelním sklem silničního motorového vozidla, lícní stranou směrem ven. Řidič motocyklu uschová parkovací lístek u sebe a je povinen jej předložit ke kontrole. </w:t>
      </w:r>
    </w:p>
    <w:p w14:paraId="0CD934ED" w14:textId="77777777" w:rsidR="00D160EA" w:rsidRDefault="00D52E54">
      <w:pPr>
        <w:spacing w:after="295" w:line="259" w:lineRule="auto"/>
        <w:ind w:left="0" w:right="0" w:firstLine="0"/>
        <w:jc w:val="left"/>
      </w:pPr>
      <w:r>
        <w:t xml:space="preserve"> </w:t>
      </w:r>
    </w:p>
    <w:p w14:paraId="03D030C8" w14:textId="77777777" w:rsidR="00D160EA" w:rsidRDefault="00D52E54">
      <w:pPr>
        <w:pStyle w:val="Nadpis1"/>
      </w:pPr>
      <w:r>
        <w:t>Čl. 3</w:t>
      </w:r>
      <w:r>
        <w:rPr>
          <w:u w:val="none"/>
        </w:rPr>
        <w:t xml:space="preserve"> </w:t>
      </w:r>
    </w:p>
    <w:p w14:paraId="64EC2379" w14:textId="77777777" w:rsidR="00D160EA" w:rsidRDefault="00D52E54">
      <w:pPr>
        <w:spacing w:after="104" w:line="273" w:lineRule="auto"/>
        <w:ind w:left="2414" w:right="0" w:hanging="2364"/>
        <w:jc w:val="left"/>
      </w:pPr>
      <w:r>
        <w:rPr>
          <w:b/>
          <w:sz w:val="22"/>
        </w:rPr>
        <w:t>Místní komunikace s placeným stáním v</w:t>
      </w:r>
      <w:r>
        <w:rPr>
          <w:b/>
          <w:sz w:val="22"/>
        </w:rPr>
        <w:t>yhrazené osobám s trvalým pobytem, sídlem nebo provozovnou ve vymezené oblasti</w:t>
      </w:r>
      <w:r>
        <w:rPr>
          <w:rFonts w:ascii="Times New Roman" w:eastAsia="Times New Roman" w:hAnsi="Times New Roman" w:cs="Times New Roman"/>
          <w:sz w:val="22"/>
        </w:rPr>
        <w:t xml:space="preserve"> </w:t>
      </w:r>
    </w:p>
    <w:p w14:paraId="5219C959" w14:textId="77777777" w:rsidR="00D160EA" w:rsidRDefault="00D52E54">
      <w:pPr>
        <w:numPr>
          <w:ilvl w:val="0"/>
          <w:numId w:val="4"/>
        </w:numPr>
        <w:ind w:right="67"/>
      </w:pPr>
      <w:r>
        <w:t>Na místních komunikacích města Doksy uvedených v příloze č. 2 tohoto nařízení je povoleno pouze stání silničních motorových vozidel provozovaných fyzickými či právnickými osoba</w:t>
      </w:r>
      <w:r>
        <w:t xml:space="preserve">mi, za účelem podnikání dle živnostenského zákona, které mají sídlo nebo provozovnu ve vymezené oblasti obce nebo ke stání silničních motorových vozidel fyzických osob majících místo trvalého pobytu nebo je vlastníkem nemovitosti ve vymezené oblasti obce, </w:t>
      </w:r>
      <w:r>
        <w:t>a to za cenu sjednanou podle cenových předpisů.</w:t>
      </w:r>
      <w:r>
        <w:rPr>
          <w:rFonts w:ascii="Times New Roman" w:eastAsia="Times New Roman" w:hAnsi="Times New Roman" w:cs="Times New Roman"/>
        </w:rPr>
        <w:t xml:space="preserve"> </w:t>
      </w:r>
    </w:p>
    <w:p w14:paraId="424E46DB" w14:textId="77777777" w:rsidR="00D160EA" w:rsidRDefault="00D52E54">
      <w:pPr>
        <w:numPr>
          <w:ilvl w:val="0"/>
          <w:numId w:val="4"/>
        </w:numPr>
        <w:ind w:right="67"/>
      </w:pPr>
      <w:r>
        <w:t xml:space="preserve">Ostatní podmínky stání silničních motorových vozidel na místních komunikacích uvedených v příloze č. 2 tohoto nařízení se řídí místní úpravou silničního provozu provedenou v souladu zákonem č. </w:t>
      </w:r>
      <w:r>
        <w:t>361/2000 Sb., o provozu na pozemních komunikacích a o změnách některých zákonů (zákon o silničním provozu), ve znění pozdějších předpisů, a ostatními platnými právními předpisy a tímto nařízením.</w:t>
      </w:r>
      <w:r>
        <w:rPr>
          <w:rFonts w:ascii="Times New Roman" w:eastAsia="Times New Roman" w:hAnsi="Times New Roman" w:cs="Times New Roman"/>
        </w:rPr>
        <w:t xml:space="preserve"> </w:t>
      </w:r>
    </w:p>
    <w:p w14:paraId="50010C22" w14:textId="77777777" w:rsidR="00D160EA" w:rsidRDefault="00D52E54">
      <w:pPr>
        <w:numPr>
          <w:ilvl w:val="0"/>
          <w:numId w:val="4"/>
        </w:numPr>
        <w:spacing w:after="285"/>
        <w:ind w:right="67"/>
      </w:pPr>
      <w:r>
        <w:t>Zaplacení ceny sjednané podle cenových předpisů se prokazuj</w:t>
      </w:r>
      <w:r>
        <w:t xml:space="preserve">e </w:t>
      </w:r>
      <w:r>
        <w:rPr>
          <w:i/>
        </w:rPr>
        <w:t>parkovací kartou</w:t>
      </w:r>
      <w:r>
        <w:t xml:space="preserve"> vydanou pro tento účel městem Doksy. Parkovací karta musí být po dobu stání silničního motorového vozidla na viditelném místě za jeho čelním sklem, lícní stranou směrem ven. </w:t>
      </w:r>
    </w:p>
    <w:p w14:paraId="533B669E" w14:textId="77777777" w:rsidR="00D160EA" w:rsidRDefault="00D52E54">
      <w:pPr>
        <w:pStyle w:val="Nadpis1"/>
      </w:pPr>
      <w:r>
        <w:t>Čl. 4</w:t>
      </w:r>
      <w:r>
        <w:rPr>
          <w:u w:val="none"/>
        </w:rPr>
        <w:t xml:space="preserve"> </w:t>
      </w:r>
    </w:p>
    <w:p w14:paraId="28DC9550" w14:textId="77777777" w:rsidR="00D160EA" w:rsidRDefault="00D52E54">
      <w:pPr>
        <w:pStyle w:val="Nadpis2"/>
        <w:ind w:left="12" w:right="78"/>
      </w:pPr>
      <w:r>
        <w:t>Podmínky pro vydávání parkovacích karet osobám dle čl. 3</w:t>
      </w:r>
      <w:r>
        <w:rPr>
          <w:rFonts w:ascii="Times New Roman" w:eastAsia="Times New Roman" w:hAnsi="Times New Roman" w:cs="Times New Roman"/>
          <w:b w:val="0"/>
        </w:rPr>
        <w:t xml:space="preserve"> </w:t>
      </w:r>
    </w:p>
    <w:p w14:paraId="3158F6B4" w14:textId="77777777" w:rsidR="00D160EA" w:rsidRDefault="00D52E54">
      <w:pPr>
        <w:numPr>
          <w:ilvl w:val="0"/>
          <w:numId w:val="5"/>
        </w:numPr>
        <w:ind w:right="67" w:hanging="299"/>
      </w:pPr>
      <w:r>
        <w:t>Na místních kom</w:t>
      </w:r>
      <w:r>
        <w:t>unikacích uvedených v příloze č. 2 je povoleno stání držitelům parkovací karty, přičemž parkovací karty vydává po zaplacení ceny sjednané podle cenových předpisů finanční odbor Městského úřadu Doksy (dále jen „FO MěÚ“).</w:t>
      </w:r>
      <w:r>
        <w:rPr>
          <w:rFonts w:ascii="Times New Roman" w:eastAsia="Times New Roman" w:hAnsi="Times New Roman" w:cs="Times New Roman"/>
        </w:rPr>
        <w:t xml:space="preserve"> </w:t>
      </w:r>
    </w:p>
    <w:p w14:paraId="3CFD2CA9" w14:textId="77777777" w:rsidR="00D160EA" w:rsidRDefault="00D52E54">
      <w:pPr>
        <w:numPr>
          <w:ilvl w:val="0"/>
          <w:numId w:val="5"/>
        </w:numPr>
        <w:ind w:right="67" w:hanging="299"/>
      </w:pPr>
      <w:r>
        <w:t>Držitelem parkovací karty ve smyslu</w:t>
      </w:r>
      <w:r>
        <w:t xml:space="preserve"> odstavce (1) může být:</w:t>
      </w:r>
      <w:r>
        <w:rPr>
          <w:rFonts w:ascii="Times New Roman" w:eastAsia="Times New Roman" w:hAnsi="Times New Roman" w:cs="Times New Roman"/>
        </w:rPr>
        <w:t xml:space="preserve"> </w:t>
      </w:r>
    </w:p>
    <w:p w14:paraId="57A71DFE" w14:textId="77777777" w:rsidR="00D160EA" w:rsidRDefault="00D52E54">
      <w:pPr>
        <w:numPr>
          <w:ilvl w:val="0"/>
          <w:numId w:val="6"/>
        </w:numPr>
        <w:ind w:right="67" w:hanging="360"/>
      </w:pPr>
      <w:r>
        <w:t>osoba trvale hlášená k pobytu nebo osoba, která je vlastníkem nemovitosti ve vymezené oblasti obce, která je držitelem (provozovatelem) osobního automobilu,</w:t>
      </w:r>
      <w:r>
        <w:rPr>
          <w:rFonts w:ascii="Times New Roman" w:eastAsia="Times New Roman" w:hAnsi="Times New Roman" w:cs="Times New Roman"/>
        </w:rPr>
        <w:t xml:space="preserve"> </w:t>
      </w:r>
    </w:p>
    <w:p w14:paraId="413687DE" w14:textId="77777777" w:rsidR="00D160EA" w:rsidRDefault="00D52E54">
      <w:pPr>
        <w:numPr>
          <w:ilvl w:val="0"/>
          <w:numId w:val="6"/>
        </w:numPr>
        <w:ind w:right="67" w:hanging="360"/>
      </w:pPr>
      <w:r>
        <w:t>osoba trvale hlášená k pobytu ve vymezené oblasti obce, která užívá na zá</w:t>
      </w:r>
      <w:r>
        <w:t>kladě smlouvy služební vozidlo k soukromým účelům,</w:t>
      </w:r>
      <w:r>
        <w:rPr>
          <w:rFonts w:ascii="Times New Roman" w:eastAsia="Times New Roman" w:hAnsi="Times New Roman" w:cs="Times New Roman"/>
        </w:rPr>
        <w:t xml:space="preserve"> </w:t>
      </w:r>
    </w:p>
    <w:p w14:paraId="64072D62" w14:textId="77777777" w:rsidR="00D160EA" w:rsidRDefault="00D52E54">
      <w:pPr>
        <w:numPr>
          <w:ilvl w:val="0"/>
          <w:numId w:val="6"/>
        </w:numPr>
        <w:ind w:right="67" w:hanging="360"/>
      </w:pPr>
      <w:r>
        <w:lastRenderedPageBreak/>
        <w:t>právnická či fyzická osoba se sídlem ve vymezené oblasti obce, pokud zde má provozovnu nebo místo podnikání nebo místo výkonu činnosti</w:t>
      </w:r>
      <w:r>
        <w:rPr>
          <w:rFonts w:ascii="Times New Roman" w:eastAsia="Times New Roman" w:hAnsi="Times New Roman" w:cs="Times New Roman"/>
        </w:rPr>
        <w:t xml:space="preserve"> </w:t>
      </w:r>
    </w:p>
    <w:p w14:paraId="0264EB5C" w14:textId="77777777" w:rsidR="00D160EA" w:rsidRDefault="00D52E54">
      <w:pPr>
        <w:numPr>
          <w:ilvl w:val="0"/>
          <w:numId w:val="7"/>
        </w:numPr>
        <w:ind w:right="67"/>
      </w:pPr>
      <w:r>
        <w:t xml:space="preserve">Každé osobě splňující podmínky uvedené v odst. 2 písm. a) a b) může </w:t>
      </w:r>
      <w:r>
        <w:t xml:space="preserve">být vydána jedna parkovací karta. Každé osobě splňující podmínky uvedené v odst. 2 písm. c) může být vydána jedna parkovací karta. </w:t>
      </w:r>
      <w:r>
        <w:rPr>
          <w:rFonts w:ascii="Times New Roman" w:eastAsia="Times New Roman" w:hAnsi="Times New Roman" w:cs="Times New Roman"/>
        </w:rPr>
        <w:t xml:space="preserve"> </w:t>
      </w:r>
    </w:p>
    <w:p w14:paraId="74A5EB54" w14:textId="77777777" w:rsidR="00D160EA" w:rsidRDefault="00D52E54">
      <w:pPr>
        <w:numPr>
          <w:ilvl w:val="0"/>
          <w:numId w:val="7"/>
        </w:numPr>
        <w:ind w:right="67"/>
      </w:pPr>
      <w:r>
        <w:t xml:space="preserve">FO MěÚ je před vydáním karty osobě splňující podmínky stanovené tímto nařízením oprávněn požadovat prokázání: </w:t>
      </w:r>
      <w:r>
        <w:rPr>
          <w:rFonts w:ascii="Times New Roman" w:eastAsia="Times New Roman" w:hAnsi="Times New Roman" w:cs="Times New Roman"/>
        </w:rPr>
        <w:t xml:space="preserve"> </w:t>
      </w:r>
    </w:p>
    <w:p w14:paraId="1C41FD97" w14:textId="77777777" w:rsidR="00D160EA" w:rsidRDefault="00D52E54">
      <w:pPr>
        <w:numPr>
          <w:ilvl w:val="0"/>
          <w:numId w:val="8"/>
        </w:numPr>
        <w:ind w:right="67" w:hanging="360"/>
      </w:pPr>
      <w:r>
        <w:t>trvalého po</w:t>
      </w:r>
      <w:r>
        <w:t>bytu (OP) či legálního pobytu cizince, vlastnictví nemovitosti (výpisem z katastru nemovitosti) ve vymezené oblasti obce,</w:t>
      </w:r>
      <w:r>
        <w:rPr>
          <w:rFonts w:ascii="Times New Roman" w:eastAsia="Times New Roman" w:hAnsi="Times New Roman" w:cs="Times New Roman"/>
        </w:rPr>
        <w:t xml:space="preserve"> </w:t>
      </w:r>
    </w:p>
    <w:p w14:paraId="2AAA4F04" w14:textId="77777777" w:rsidR="00D160EA" w:rsidRDefault="00D52E54">
      <w:pPr>
        <w:numPr>
          <w:ilvl w:val="0"/>
          <w:numId w:val="8"/>
        </w:numPr>
        <w:ind w:right="67" w:hanging="360"/>
      </w:pPr>
      <w:r>
        <w:t xml:space="preserve">právního vztahu k vozidlu, pro které má být karta vydána, tj. žadatel je zapsán jako držitel nebo provozovatel silničního motorového </w:t>
      </w:r>
      <w:r>
        <w:t>vozidla v osvědčení o technickém průkazu či osvědčení o registraci vozidla dle zvláštního předpisu a vozidlo není používáno k podnikatelským účelům  a nebo předloží potvrzení zaměstnavatele o poskytnutí vozidla k soukromým účelům, přičemž zaměstnavatel nes</w:t>
      </w:r>
      <w:r>
        <w:t>mí mít sídlo či provozovnu ve vymezené oblasti obce,</w:t>
      </w:r>
      <w:r>
        <w:rPr>
          <w:rFonts w:ascii="Times New Roman" w:eastAsia="Times New Roman" w:hAnsi="Times New Roman" w:cs="Times New Roman"/>
        </w:rPr>
        <w:t xml:space="preserve"> </w:t>
      </w:r>
    </w:p>
    <w:p w14:paraId="62A61907" w14:textId="77777777" w:rsidR="00D160EA" w:rsidRDefault="00D52E54">
      <w:pPr>
        <w:numPr>
          <w:ilvl w:val="0"/>
          <w:numId w:val="8"/>
        </w:numPr>
        <w:spacing w:after="290"/>
        <w:ind w:right="67" w:hanging="360"/>
      </w:pPr>
      <w:r>
        <w:t xml:space="preserve">u fyzických či právnických osob umístění sídla či místa podnikání ve vymezené oblasti. </w:t>
      </w:r>
    </w:p>
    <w:p w14:paraId="191B13D0" w14:textId="77777777" w:rsidR="00D160EA" w:rsidRDefault="00D52E54">
      <w:pPr>
        <w:pStyle w:val="Nadpis1"/>
      </w:pPr>
      <w:r>
        <w:t>Čl. 5</w:t>
      </w:r>
      <w:r>
        <w:rPr>
          <w:u w:val="none"/>
        </w:rPr>
        <w:t xml:space="preserve"> </w:t>
      </w:r>
    </w:p>
    <w:p w14:paraId="3ED3C61D" w14:textId="77777777" w:rsidR="00D160EA" w:rsidRDefault="00D52E54">
      <w:pPr>
        <w:pStyle w:val="Nadpis2"/>
        <w:ind w:left="12" w:right="141"/>
      </w:pPr>
      <w:r>
        <w:t xml:space="preserve">Podmínky pro prokazování zaplacení ceny - užívání parkovacích karet </w:t>
      </w:r>
      <w:r>
        <w:rPr>
          <w:rFonts w:ascii="Times New Roman" w:eastAsia="Times New Roman" w:hAnsi="Times New Roman" w:cs="Times New Roman"/>
          <w:b w:val="0"/>
        </w:rPr>
        <w:t xml:space="preserve"> </w:t>
      </w:r>
    </w:p>
    <w:p w14:paraId="5D641F2D" w14:textId="77777777" w:rsidR="00D160EA" w:rsidRDefault="00D52E54">
      <w:pPr>
        <w:numPr>
          <w:ilvl w:val="0"/>
          <w:numId w:val="9"/>
        </w:numPr>
        <w:ind w:right="67" w:hanging="300"/>
      </w:pPr>
      <w:r>
        <w:t xml:space="preserve">Způsob užívání a umísťování </w:t>
      </w:r>
      <w:r>
        <w:t>parkovacích karet vydaných FO MěÚ se řídí místní úpravou silničního provozu a tímto nařízením.</w:t>
      </w:r>
      <w:r>
        <w:rPr>
          <w:rFonts w:ascii="Times New Roman" w:eastAsia="Times New Roman" w:hAnsi="Times New Roman" w:cs="Times New Roman"/>
        </w:rPr>
        <w:t xml:space="preserve"> </w:t>
      </w:r>
    </w:p>
    <w:p w14:paraId="650CD69D" w14:textId="77777777" w:rsidR="00D160EA" w:rsidRDefault="00D52E54">
      <w:pPr>
        <w:numPr>
          <w:ilvl w:val="0"/>
          <w:numId w:val="9"/>
        </w:numPr>
        <w:ind w:right="67" w:hanging="300"/>
      </w:pPr>
      <w:r>
        <w:t xml:space="preserve">Parkovací karta musí obsahovat tyto náležitosti: </w:t>
      </w:r>
    </w:p>
    <w:p w14:paraId="38923A00" w14:textId="77777777" w:rsidR="00D160EA" w:rsidRDefault="00D52E54">
      <w:pPr>
        <w:numPr>
          <w:ilvl w:val="1"/>
          <w:numId w:val="9"/>
        </w:numPr>
        <w:ind w:right="67" w:hanging="360"/>
      </w:pPr>
      <w:r>
        <w:t xml:space="preserve">číslo karty opravňující k stání na vyhrazeném místě, </w:t>
      </w:r>
    </w:p>
    <w:p w14:paraId="5CC7DA3B" w14:textId="77777777" w:rsidR="00D160EA" w:rsidRDefault="00D52E54">
      <w:pPr>
        <w:numPr>
          <w:ilvl w:val="1"/>
          <w:numId w:val="9"/>
        </w:numPr>
        <w:ind w:right="67" w:hanging="360"/>
      </w:pPr>
      <w:r>
        <w:t xml:space="preserve">údaj o době platnosti. </w:t>
      </w:r>
    </w:p>
    <w:p w14:paraId="7A0BE72A" w14:textId="77777777" w:rsidR="00D160EA" w:rsidRDefault="00D52E54">
      <w:pPr>
        <w:numPr>
          <w:ilvl w:val="0"/>
          <w:numId w:val="9"/>
        </w:numPr>
        <w:ind w:right="67" w:hanging="300"/>
      </w:pPr>
      <w:r>
        <w:t>Držitel parkovací karty je povin</w:t>
      </w:r>
      <w:r>
        <w:t xml:space="preserve">en při stání silničního motorového vozidla na komunikacích uvedených v příloze č. 2 tohoto nařízení dodržovat tyto podmínky: </w:t>
      </w:r>
    </w:p>
    <w:p w14:paraId="35B03F61" w14:textId="77777777" w:rsidR="00D160EA" w:rsidRDefault="00D52E54">
      <w:pPr>
        <w:numPr>
          <w:ilvl w:val="1"/>
          <w:numId w:val="9"/>
        </w:numPr>
        <w:ind w:right="67" w:hanging="360"/>
      </w:pPr>
      <w:r>
        <w:t>karta musí být po celou dobu stání umístěna za předním sklem automobilu,</w:t>
      </w:r>
      <w:r>
        <w:rPr>
          <w:rFonts w:ascii="Times New Roman" w:eastAsia="Times New Roman" w:hAnsi="Times New Roman" w:cs="Times New Roman"/>
        </w:rPr>
        <w:t xml:space="preserve"> </w:t>
      </w:r>
    </w:p>
    <w:p w14:paraId="457C2F4D" w14:textId="77777777" w:rsidR="00D160EA" w:rsidRDefault="00D52E54">
      <w:pPr>
        <w:numPr>
          <w:ilvl w:val="1"/>
          <w:numId w:val="9"/>
        </w:numPr>
        <w:ind w:right="67" w:hanging="360"/>
      </w:pPr>
      <w:r>
        <w:t>karta musí být plně viditelná a nesmí byt ani částečně z</w:t>
      </w:r>
      <w:r>
        <w:t>akryta tónováním skla, libovolnými nálepkami nebo jinými předměty,</w:t>
      </w:r>
      <w:r>
        <w:rPr>
          <w:rFonts w:ascii="Times New Roman" w:eastAsia="Times New Roman" w:hAnsi="Times New Roman" w:cs="Times New Roman"/>
        </w:rPr>
        <w:t xml:space="preserve"> </w:t>
      </w:r>
    </w:p>
    <w:p w14:paraId="482F6641" w14:textId="77777777" w:rsidR="00D160EA" w:rsidRDefault="00D52E54">
      <w:pPr>
        <w:numPr>
          <w:ilvl w:val="1"/>
          <w:numId w:val="9"/>
        </w:numPr>
        <w:ind w:right="67" w:hanging="360"/>
      </w:pPr>
      <w:r>
        <w:t>je zakázáno umisťovat za předním sklem vozidla jakékoliv jiné předměty, zejména předměty způsobilé vyvolat nebezpečí záměny s parkovací kartou nebo klamný dojem o vlastnostech karty nebo o</w:t>
      </w:r>
      <w:r>
        <w:t xml:space="preserve"> údajích uvedených na kartě,</w:t>
      </w:r>
      <w:r>
        <w:rPr>
          <w:rFonts w:ascii="Times New Roman" w:eastAsia="Times New Roman" w:hAnsi="Times New Roman" w:cs="Times New Roman"/>
        </w:rPr>
        <w:t xml:space="preserve"> </w:t>
      </w:r>
    </w:p>
    <w:p w14:paraId="5D7297D0" w14:textId="77777777" w:rsidR="00D160EA" w:rsidRDefault="00D52E54">
      <w:pPr>
        <w:numPr>
          <w:ilvl w:val="1"/>
          <w:numId w:val="9"/>
        </w:numPr>
        <w:ind w:right="67" w:hanging="360"/>
      </w:pPr>
      <w:r>
        <w:t>karta musí být umístěna lícovou stranou obsahující identifikační údaje směrem ven z vozidla tak, aby její text byl</w:t>
      </w:r>
      <w:r>
        <w:rPr>
          <w:color w:val="FF0000"/>
        </w:rPr>
        <w:t xml:space="preserve"> </w:t>
      </w:r>
      <w:r>
        <w:t>snadno čitelný při pohledu zvenku,</w:t>
      </w:r>
      <w:r>
        <w:rPr>
          <w:rFonts w:ascii="Times New Roman" w:eastAsia="Times New Roman" w:hAnsi="Times New Roman" w:cs="Times New Roman"/>
        </w:rPr>
        <w:t xml:space="preserve"> </w:t>
      </w:r>
    </w:p>
    <w:p w14:paraId="1036FC5A" w14:textId="77777777" w:rsidR="00D160EA" w:rsidRDefault="00D52E54">
      <w:pPr>
        <w:numPr>
          <w:ilvl w:val="1"/>
          <w:numId w:val="9"/>
        </w:numPr>
        <w:ind w:right="67" w:hanging="360"/>
      </w:pPr>
      <w:r>
        <w:t>držitel karty je povinen v případě vzniku nepředvídaných okolností (stavebn</w:t>
      </w:r>
      <w:r>
        <w:t>í úpravy, údržba komunikace apod.) parkovací místo uvolnit. V takovémto případě je držitel karty oprávněn své vozidlo zaparkovat v místech určených pro parkovací automaty zdarma s vystavenou kartou.</w:t>
      </w:r>
      <w:r>
        <w:rPr>
          <w:rFonts w:ascii="Times New Roman" w:eastAsia="Times New Roman" w:hAnsi="Times New Roman" w:cs="Times New Roman"/>
        </w:rPr>
        <w:t xml:space="preserve"> </w:t>
      </w:r>
    </w:p>
    <w:p w14:paraId="287BD0DA" w14:textId="77777777" w:rsidR="00D160EA" w:rsidRDefault="00D52E54">
      <w:pPr>
        <w:numPr>
          <w:ilvl w:val="0"/>
          <w:numId w:val="9"/>
        </w:numPr>
        <w:ind w:right="67" w:hanging="300"/>
      </w:pPr>
      <w:r>
        <w:t>Parkovací karta</w:t>
      </w:r>
      <w:r>
        <w:rPr>
          <w:color w:val="FF0000"/>
        </w:rPr>
        <w:t xml:space="preserve"> </w:t>
      </w:r>
      <w:r>
        <w:t>vydaná osobě trvale hlášené k pobytu neb</w:t>
      </w:r>
      <w:r>
        <w:t>o osobě, která je vlastníkem nemovitosti ve vymezené oblasti obce, která je držitelem (provozovatelem) osobního automobilu a osobě trvale hlášené k pobytu ve vymezené oblasti obce, která užívá na základě smlouvy služební vozidlo k soukromým účelům je nepře</w:t>
      </w:r>
      <w:r>
        <w:t xml:space="preserve">nosná. </w:t>
      </w:r>
    </w:p>
    <w:p w14:paraId="310811F7" w14:textId="77777777" w:rsidR="00D160EA" w:rsidRDefault="00D52E54">
      <w:pPr>
        <w:numPr>
          <w:ilvl w:val="0"/>
          <w:numId w:val="9"/>
        </w:numPr>
        <w:ind w:right="67" w:hanging="300"/>
      </w:pPr>
      <w:r>
        <w:t>Parkovací karta vydaná právnické či fyzické osobě se sídlem ve vymezené oblasti obce, pokud zde má provozovnu nebo místo podnikání nebo místo výkonu činnosti se vydává jako přenosná, tj. na jméno držitele karty.</w:t>
      </w:r>
      <w:r>
        <w:rPr>
          <w:rFonts w:ascii="Times New Roman" w:eastAsia="Times New Roman" w:hAnsi="Times New Roman" w:cs="Times New Roman"/>
        </w:rPr>
        <w:t xml:space="preserve"> </w:t>
      </w:r>
    </w:p>
    <w:p w14:paraId="1DA5F13F" w14:textId="77777777" w:rsidR="00D160EA" w:rsidRDefault="00D52E54">
      <w:pPr>
        <w:numPr>
          <w:ilvl w:val="0"/>
          <w:numId w:val="9"/>
        </w:numPr>
        <w:ind w:right="67" w:hanging="300"/>
      </w:pPr>
      <w:r>
        <w:t>Karta nesmí být jakkoliv upravována</w:t>
      </w:r>
      <w:r>
        <w:t>, duplikována nebo kopírována, jinak je neplatná.</w:t>
      </w:r>
      <w:r>
        <w:rPr>
          <w:rFonts w:ascii="Times New Roman" w:eastAsia="Times New Roman" w:hAnsi="Times New Roman" w:cs="Times New Roman"/>
        </w:rPr>
        <w:t xml:space="preserve"> </w:t>
      </w:r>
    </w:p>
    <w:p w14:paraId="0224C06D" w14:textId="77777777" w:rsidR="00D160EA" w:rsidRDefault="00D52E54">
      <w:pPr>
        <w:numPr>
          <w:ilvl w:val="0"/>
          <w:numId w:val="9"/>
        </w:numPr>
        <w:spacing w:after="285"/>
        <w:ind w:right="67" w:hanging="300"/>
      </w:pPr>
      <w:r>
        <w:lastRenderedPageBreak/>
        <w:t>V případě odcizení nebo ztráty karty, může držitel požádat FO MěÚ o vystavení duplikátu karty. Tento bude vydán po předložení příslušného protokolu Policie České republiky nebo čestného prohlášení držitele</w:t>
      </w:r>
      <w:r>
        <w:t xml:space="preserve"> a zaplacení ceny za vystavení duplikátu karty. Při výměně registrační značky vozidla bude výměna karty provedena zdarma. </w:t>
      </w:r>
    </w:p>
    <w:p w14:paraId="56F6D476" w14:textId="77777777" w:rsidR="00D160EA" w:rsidRDefault="00D52E54">
      <w:pPr>
        <w:pStyle w:val="Nadpis1"/>
        <w:spacing w:after="2"/>
        <w:ind w:right="77"/>
      </w:pPr>
      <w:r>
        <w:t>Čl. 6</w:t>
      </w:r>
      <w:r>
        <w:rPr>
          <w:u w:val="none"/>
        </w:rPr>
        <w:t xml:space="preserve"> </w:t>
      </w:r>
    </w:p>
    <w:p w14:paraId="56419BEB" w14:textId="77777777" w:rsidR="00D160EA" w:rsidRDefault="00D52E54">
      <w:pPr>
        <w:pStyle w:val="Nadpis2"/>
        <w:ind w:left="12" w:right="77"/>
      </w:pPr>
      <w:r>
        <w:t>Kontrolní činnost a sankce</w:t>
      </w:r>
      <w:r>
        <w:rPr>
          <w:rFonts w:ascii="Times New Roman" w:eastAsia="Times New Roman" w:hAnsi="Times New Roman" w:cs="Times New Roman"/>
          <w:b w:val="0"/>
        </w:rPr>
        <w:t xml:space="preserve"> </w:t>
      </w:r>
    </w:p>
    <w:p w14:paraId="2E076A2D" w14:textId="77777777" w:rsidR="00D160EA" w:rsidRDefault="00D52E54">
      <w:pPr>
        <w:numPr>
          <w:ilvl w:val="0"/>
          <w:numId w:val="10"/>
        </w:numPr>
        <w:ind w:right="67"/>
      </w:pPr>
      <w:r>
        <w:t xml:space="preserve">Kontrolní činností nad dodržováním ustanovení tohoto nařízení je pověřena Městská policie </w:t>
      </w:r>
      <w:r>
        <w:t>Doksy.</w:t>
      </w:r>
      <w:r>
        <w:rPr>
          <w:rFonts w:ascii="Times New Roman" w:eastAsia="Times New Roman" w:hAnsi="Times New Roman" w:cs="Times New Roman"/>
        </w:rPr>
        <w:t xml:space="preserve"> </w:t>
      </w:r>
    </w:p>
    <w:p w14:paraId="6D811816" w14:textId="77777777" w:rsidR="00D160EA" w:rsidRDefault="00D52E54">
      <w:pPr>
        <w:numPr>
          <w:ilvl w:val="0"/>
          <w:numId w:val="10"/>
        </w:numPr>
        <w:spacing w:after="288"/>
        <w:ind w:right="67"/>
      </w:pPr>
      <w:r>
        <w:t xml:space="preserve">V případě zjištění nedodržení příslušných ustanovení tohoto nařízení je toto kvalifikováno jako přestupek proti místní nebo přechodné úpravě provozu na pozemních komunikacích. </w:t>
      </w:r>
    </w:p>
    <w:p w14:paraId="0C85F8BC" w14:textId="77777777" w:rsidR="00D160EA" w:rsidRDefault="00D52E54">
      <w:pPr>
        <w:pStyle w:val="Nadpis1"/>
      </w:pPr>
      <w:r>
        <w:t>Čl. 7</w:t>
      </w:r>
      <w:r>
        <w:rPr>
          <w:u w:val="none"/>
        </w:rPr>
        <w:t xml:space="preserve"> </w:t>
      </w:r>
    </w:p>
    <w:p w14:paraId="0AA3F7C7" w14:textId="77777777" w:rsidR="00D160EA" w:rsidRDefault="00D52E54">
      <w:pPr>
        <w:pStyle w:val="Nadpis2"/>
        <w:ind w:left="12" w:right="78"/>
      </w:pPr>
      <w:r>
        <w:t>Závěrečná ustanovení</w:t>
      </w:r>
      <w:r>
        <w:rPr>
          <w:rFonts w:ascii="Times New Roman" w:eastAsia="Times New Roman" w:hAnsi="Times New Roman" w:cs="Times New Roman"/>
          <w:b w:val="0"/>
        </w:rPr>
        <w:t xml:space="preserve"> </w:t>
      </w:r>
    </w:p>
    <w:p w14:paraId="4F65389A" w14:textId="77777777" w:rsidR="00D160EA" w:rsidRDefault="00D52E54">
      <w:pPr>
        <w:numPr>
          <w:ilvl w:val="0"/>
          <w:numId w:val="11"/>
        </w:numPr>
        <w:spacing w:after="0"/>
        <w:ind w:right="34" w:hanging="593"/>
      </w:pPr>
      <w:r>
        <w:t xml:space="preserve">Nabytím </w:t>
      </w:r>
      <w:r>
        <w:tab/>
        <w:t xml:space="preserve">účinnosti </w:t>
      </w:r>
      <w:r>
        <w:tab/>
        <w:t xml:space="preserve">tohoto </w:t>
      </w:r>
      <w:r>
        <w:tab/>
      </w:r>
      <w:r>
        <w:t xml:space="preserve">nařízení </w:t>
      </w:r>
      <w:r>
        <w:tab/>
        <w:t xml:space="preserve">se </w:t>
      </w:r>
      <w:r>
        <w:tab/>
        <w:t xml:space="preserve">zrušuje </w:t>
      </w:r>
      <w:r>
        <w:tab/>
        <w:t xml:space="preserve">Nařízení </w:t>
      </w:r>
      <w:r>
        <w:tab/>
        <w:t xml:space="preserve">města </w:t>
      </w:r>
      <w:r>
        <w:tab/>
        <w:t xml:space="preserve">02/2021 </w:t>
      </w:r>
    </w:p>
    <w:p w14:paraId="79394555" w14:textId="77777777" w:rsidR="00D160EA" w:rsidRDefault="00D52E54">
      <w:pPr>
        <w:spacing w:after="154" w:line="241" w:lineRule="auto"/>
        <w:ind w:left="0" w:right="8793" w:firstLine="0"/>
        <w:jc w:val="left"/>
      </w:pPr>
      <w:r>
        <w:t xml:space="preserve">      </w:t>
      </w:r>
    </w:p>
    <w:p w14:paraId="2525C278" w14:textId="77777777" w:rsidR="00D160EA" w:rsidRDefault="00D52E54">
      <w:pPr>
        <w:numPr>
          <w:ilvl w:val="0"/>
          <w:numId w:val="11"/>
        </w:numPr>
        <w:spacing w:after="287"/>
        <w:ind w:right="34" w:hanging="593"/>
      </w:pPr>
      <w:r>
        <w:t xml:space="preserve">Ceny uvedené v nařízení jsou včetně DPH. </w:t>
      </w:r>
    </w:p>
    <w:p w14:paraId="34A24159" w14:textId="77777777" w:rsidR="00D160EA" w:rsidRDefault="00D52E54">
      <w:pPr>
        <w:pStyle w:val="Nadpis1"/>
      </w:pPr>
      <w:r>
        <w:t>Čl. 8</w:t>
      </w:r>
      <w:r>
        <w:rPr>
          <w:u w:val="none"/>
        </w:rPr>
        <w:t xml:space="preserve"> </w:t>
      </w:r>
    </w:p>
    <w:p w14:paraId="4FB1BF4F" w14:textId="77777777" w:rsidR="00D160EA" w:rsidRDefault="00D52E54">
      <w:pPr>
        <w:pStyle w:val="Nadpis2"/>
        <w:ind w:left="12" w:right="75"/>
      </w:pPr>
      <w:r>
        <w:t xml:space="preserve">Účinnost </w:t>
      </w:r>
    </w:p>
    <w:p w14:paraId="71051A94" w14:textId="77777777" w:rsidR="00D160EA" w:rsidRDefault="00D52E54">
      <w:pPr>
        <w:ind w:left="-5" w:right="67"/>
      </w:pPr>
      <w:r>
        <w:t xml:space="preserve">Toto nařízení nabývá účinnosti dnem 01. 05. 2023  </w:t>
      </w:r>
    </w:p>
    <w:p w14:paraId="6BD99AA5" w14:textId="77777777" w:rsidR="00D160EA" w:rsidRDefault="00D52E54">
      <w:pPr>
        <w:spacing w:after="137" w:line="259" w:lineRule="auto"/>
        <w:ind w:left="0" w:right="0" w:firstLine="0"/>
        <w:jc w:val="left"/>
      </w:pPr>
      <w:r>
        <w:t xml:space="preserve"> </w:t>
      </w:r>
    </w:p>
    <w:p w14:paraId="160EA7F3" w14:textId="77777777" w:rsidR="00D160EA" w:rsidRDefault="00D52E54">
      <w:pPr>
        <w:spacing w:after="137" w:line="259" w:lineRule="auto"/>
        <w:ind w:left="0" w:right="0" w:firstLine="0"/>
        <w:jc w:val="left"/>
      </w:pPr>
      <w:r>
        <w:t xml:space="preserve"> </w:t>
      </w:r>
    </w:p>
    <w:p w14:paraId="4B4DE06E" w14:textId="77777777" w:rsidR="00D160EA" w:rsidRDefault="00D52E54">
      <w:pPr>
        <w:spacing w:after="137" w:line="259" w:lineRule="auto"/>
        <w:ind w:left="0" w:right="0" w:firstLine="0"/>
        <w:jc w:val="left"/>
      </w:pPr>
      <w:r>
        <w:t xml:space="preserve"> </w:t>
      </w:r>
    </w:p>
    <w:p w14:paraId="05A7BCEC" w14:textId="77777777" w:rsidR="00D160EA" w:rsidRDefault="00D52E54">
      <w:pPr>
        <w:spacing w:after="139" w:line="259" w:lineRule="auto"/>
        <w:ind w:left="0" w:right="0" w:firstLine="0"/>
        <w:jc w:val="left"/>
      </w:pPr>
      <w:r>
        <w:t xml:space="preserve"> </w:t>
      </w:r>
    </w:p>
    <w:p w14:paraId="0F075EDD" w14:textId="77777777" w:rsidR="00D160EA" w:rsidRDefault="00D52E54">
      <w:pPr>
        <w:spacing w:after="1622" w:line="259" w:lineRule="auto"/>
        <w:ind w:left="0" w:right="0" w:firstLine="0"/>
        <w:jc w:val="left"/>
      </w:pPr>
      <w:r>
        <w:t xml:space="preserve"> </w:t>
      </w:r>
    </w:p>
    <w:p w14:paraId="28CEEF72" w14:textId="77777777" w:rsidR="00D160EA" w:rsidRDefault="00D52E54">
      <w:pPr>
        <w:tabs>
          <w:tab w:val="center" w:pos="2341"/>
          <w:tab w:val="center" w:pos="6748"/>
        </w:tabs>
        <w:spacing w:after="1445" w:line="265" w:lineRule="auto"/>
        <w:ind w:left="0" w:right="0" w:firstLine="0"/>
        <w:jc w:val="left"/>
      </w:pPr>
      <w:r>
        <w:rPr>
          <w:rFonts w:ascii="Calibri" w:eastAsia="Calibri" w:hAnsi="Calibri" w:cs="Calibri"/>
          <w:sz w:val="22"/>
        </w:rPr>
        <w:tab/>
      </w:r>
      <w:r>
        <w:rPr>
          <w:sz w:val="22"/>
        </w:rPr>
        <w:t xml:space="preserve">……………………………………………… </w:t>
      </w:r>
      <w:r>
        <w:rPr>
          <w:sz w:val="22"/>
        </w:rPr>
        <w:tab/>
        <w:t xml:space="preserve">……………………………………………. </w:t>
      </w:r>
    </w:p>
    <w:p w14:paraId="25C4B3DE" w14:textId="77777777" w:rsidR="00D160EA" w:rsidRDefault="00D52E54">
      <w:pPr>
        <w:tabs>
          <w:tab w:val="center" w:pos="1926"/>
          <w:tab w:val="center" w:pos="6285"/>
        </w:tabs>
        <w:spacing w:after="78" w:line="259" w:lineRule="auto"/>
        <w:ind w:left="0" w:right="0" w:firstLine="0"/>
        <w:jc w:val="left"/>
      </w:pPr>
      <w:r>
        <w:rPr>
          <w:rFonts w:ascii="Calibri" w:eastAsia="Calibri" w:hAnsi="Calibri" w:cs="Calibri"/>
          <w:sz w:val="22"/>
        </w:rPr>
        <w:tab/>
      </w:r>
      <w:r>
        <w:rPr>
          <w:sz w:val="22"/>
        </w:rPr>
        <w:t xml:space="preserve">Bc. Roman Fajbík, DiS, starosta </w:t>
      </w:r>
      <w:r>
        <w:rPr>
          <w:sz w:val="22"/>
        </w:rPr>
        <w:tab/>
        <w:t xml:space="preserve">Václav Rejnart, místostarosta  </w:t>
      </w:r>
    </w:p>
    <w:p w14:paraId="0635221F" w14:textId="77777777" w:rsidR="00D160EA" w:rsidRDefault="00D52E54">
      <w:pPr>
        <w:spacing w:after="139" w:line="259" w:lineRule="auto"/>
        <w:ind w:left="0" w:right="0" w:firstLine="0"/>
        <w:jc w:val="left"/>
      </w:pPr>
      <w:r>
        <w:t xml:space="preserve"> </w:t>
      </w:r>
    </w:p>
    <w:p w14:paraId="3F6AA3E7" w14:textId="77777777" w:rsidR="00D160EA" w:rsidRDefault="00D52E54">
      <w:pPr>
        <w:spacing w:after="145" w:line="259" w:lineRule="auto"/>
        <w:ind w:left="0" w:right="0" w:firstLine="0"/>
        <w:jc w:val="left"/>
      </w:pPr>
      <w:r>
        <w:rPr>
          <w:rFonts w:ascii="Times New Roman" w:eastAsia="Times New Roman" w:hAnsi="Times New Roman" w:cs="Times New Roman"/>
        </w:rPr>
        <w:t xml:space="preserve"> </w:t>
      </w:r>
    </w:p>
    <w:p w14:paraId="791EA7EF" w14:textId="77777777" w:rsidR="00D160EA" w:rsidRDefault="00D52E54">
      <w:pPr>
        <w:spacing w:after="124" w:line="259" w:lineRule="auto"/>
        <w:ind w:left="0" w:right="12" w:firstLine="0"/>
        <w:jc w:val="center"/>
      </w:pPr>
      <w:r>
        <w:rPr>
          <w:b/>
        </w:rPr>
        <w:t xml:space="preserve"> </w:t>
      </w:r>
      <w:r>
        <w:rPr>
          <w:rFonts w:ascii="Times New Roman" w:eastAsia="Times New Roman" w:hAnsi="Times New Roman" w:cs="Times New Roman"/>
          <w:sz w:val="24"/>
        </w:rPr>
        <w:t xml:space="preserve"> </w:t>
      </w:r>
    </w:p>
    <w:p w14:paraId="281D85EB" w14:textId="77777777" w:rsidR="00D160EA" w:rsidRDefault="00D52E54">
      <w:pPr>
        <w:spacing w:after="120" w:line="259" w:lineRule="auto"/>
        <w:ind w:left="0" w:right="0" w:firstLine="0"/>
        <w:jc w:val="left"/>
      </w:pPr>
      <w:r>
        <w:rPr>
          <w:rFonts w:ascii="Times New Roman" w:eastAsia="Times New Roman" w:hAnsi="Times New Roman" w:cs="Times New Roman"/>
          <w:sz w:val="24"/>
        </w:rPr>
        <w:t xml:space="preserve"> </w:t>
      </w:r>
    </w:p>
    <w:p w14:paraId="0FA75939" w14:textId="77777777" w:rsidR="00D160EA" w:rsidRDefault="00D52E54">
      <w:pPr>
        <w:spacing w:after="0" w:line="259" w:lineRule="auto"/>
        <w:ind w:left="706" w:right="0" w:firstLine="0"/>
        <w:jc w:val="left"/>
      </w:pPr>
      <w:r>
        <w:rPr>
          <w:sz w:val="22"/>
        </w:rPr>
        <w:t xml:space="preserve"> </w:t>
      </w:r>
    </w:p>
    <w:p w14:paraId="221692CF" w14:textId="77777777" w:rsidR="00D160EA" w:rsidRDefault="00D52E54">
      <w:pPr>
        <w:spacing w:after="24" w:line="242" w:lineRule="auto"/>
        <w:ind w:left="0" w:right="0" w:firstLine="0"/>
        <w:jc w:val="left"/>
      </w:pPr>
      <w:r>
        <w:rPr>
          <w:b/>
          <w:sz w:val="22"/>
        </w:rPr>
        <w:lastRenderedPageBreak/>
        <w:t xml:space="preserve">Příloha číslo 1 </w:t>
      </w:r>
      <w:r>
        <w:rPr>
          <w:sz w:val="22"/>
        </w:rPr>
        <w:t>k Nařízení města Doksy</w:t>
      </w:r>
      <w:r>
        <w:rPr>
          <w:b/>
          <w:sz w:val="22"/>
        </w:rPr>
        <w:t xml:space="preserve"> </w:t>
      </w:r>
      <w:r>
        <w:rPr>
          <w:sz w:val="24"/>
          <w:u w:val="single" w:color="000000"/>
        </w:rPr>
        <w:t>o placeném stání silničních motorových vozidel</w:t>
      </w:r>
      <w:r>
        <w:rPr>
          <w:sz w:val="24"/>
        </w:rPr>
        <w:t xml:space="preserve"> </w:t>
      </w:r>
      <w:r>
        <w:rPr>
          <w:sz w:val="24"/>
          <w:u w:val="single" w:color="000000"/>
        </w:rPr>
        <w:t>na vymezených místních komunikacích ve městě Doksy za účelem organizování</w:t>
      </w:r>
      <w:r>
        <w:rPr>
          <w:sz w:val="24"/>
        </w:rPr>
        <w:t xml:space="preserve"> </w:t>
      </w:r>
    </w:p>
    <w:p w14:paraId="570AE464" w14:textId="77777777" w:rsidR="00D160EA" w:rsidRDefault="00D52E54">
      <w:pPr>
        <w:spacing w:after="52"/>
        <w:ind w:left="-5" w:right="67"/>
      </w:pPr>
      <w:r>
        <w:rPr>
          <w:sz w:val="24"/>
          <w:u w:val="single" w:color="000000"/>
        </w:rPr>
        <w:t>dopravy</w:t>
      </w:r>
      <w:r>
        <w:rPr>
          <w:sz w:val="22"/>
          <w:u w:val="single" w:color="000000"/>
        </w:rPr>
        <w:t xml:space="preserve"> </w:t>
      </w:r>
      <w:r>
        <w:rPr>
          <w:b/>
          <w:sz w:val="22"/>
        </w:rPr>
        <w:t xml:space="preserve">, </w:t>
      </w:r>
      <w:r>
        <w:t xml:space="preserve">v </w:t>
      </w:r>
      <w:r>
        <w:t>souladu se zákonem č. 526/1990 Sb., o cenách, ve znění pozdějších předpisů</w:t>
      </w:r>
      <w:r>
        <w:rPr>
          <w:rFonts w:ascii="Times New Roman" w:eastAsia="Times New Roman" w:hAnsi="Times New Roman" w:cs="Times New Roman"/>
          <w:sz w:val="22"/>
        </w:rPr>
        <w:t xml:space="preserve"> </w:t>
      </w:r>
    </w:p>
    <w:p w14:paraId="57E8BE52" w14:textId="77777777" w:rsidR="00D160EA" w:rsidRDefault="00D52E54">
      <w:pPr>
        <w:spacing w:after="0" w:line="259" w:lineRule="auto"/>
        <w:ind w:left="-5" w:right="0"/>
        <w:jc w:val="left"/>
      </w:pPr>
      <w:r>
        <w:rPr>
          <w:u w:val="single" w:color="000000"/>
        </w:rPr>
        <w:t>Seznam místních komunikací nebo jejich úseků, které lze užít za cenu sjednanou podle cenových</w:t>
      </w:r>
      <w:r>
        <w:t xml:space="preserve"> </w:t>
      </w:r>
      <w:r>
        <w:rPr>
          <w:u w:val="single" w:color="000000"/>
        </w:rPr>
        <w:t>předpisů k stání silničního motorového vozidla na dobu časově omezenou</w:t>
      </w:r>
      <w:r>
        <w:rPr>
          <w:rFonts w:ascii="Times New Roman" w:eastAsia="Times New Roman" w:hAnsi="Times New Roman" w:cs="Times New Roman"/>
          <w:sz w:val="24"/>
        </w:rPr>
        <w:t xml:space="preserve"> </w:t>
      </w:r>
    </w:p>
    <w:tbl>
      <w:tblPr>
        <w:tblStyle w:val="TableGrid"/>
        <w:tblW w:w="9288" w:type="dxa"/>
        <w:tblInd w:w="-108" w:type="dxa"/>
        <w:tblCellMar>
          <w:top w:w="42" w:type="dxa"/>
          <w:left w:w="104" w:type="dxa"/>
          <w:right w:w="123" w:type="dxa"/>
        </w:tblCellMar>
        <w:tblLook w:val="04A0" w:firstRow="1" w:lastRow="0" w:firstColumn="1" w:lastColumn="0" w:noHBand="0" w:noVBand="1"/>
      </w:tblPr>
      <w:tblGrid>
        <w:gridCol w:w="1722"/>
        <w:gridCol w:w="1520"/>
        <w:gridCol w:w="1404"/>
        <w:gridCol w:w="1422"/>
        <w:gridCol w:w="3220"/>
      </w:tblGrid>
      <w:tr w:rsidR="00D160EA" w14:paraId="446760A5" w14:textId="77777777">
        <w:trPr>
          <w:trHeight w:val="650"/>
        </w:trPr>
        <w:tc>
          <w:tcPr>
            <w:tcW w:w="1721" w:type="dxa"/>
            <w:tcBorders>
              <w:top w:val="single" w:sz="4" w:space="0" w:color="000000"/>
              <w:left w:val="single" w:sz="4" w:space="0" w:color="000000"/>
              <w:bottom w:val="single" w:sz="4" w:space="0" w:color="000000"/>
              <w:right w:val="single" w:sz="4" w:space="0" w:color="000000"/>
            </w:tcBorders>
          </w:tcPr>
          <w:p w14:paraId="16DA4282" w14:textId="77777777" w:rsidR="00D160EA" w:rsidRDefault="00D52E54">
            <w:pPr>
              <w:spacing w:after="0" w:line="259" w:lineRule="auto"/>
              <w:ind w:left="4" w:right="0" w:firstLine="0"/>
              <w:jc w:val="left"/>
            </w:pPr>
            <w:r>
              <w:rPr>
                <w:b/>
                <w:sz w:val="18"/>
              </w:rPr>
              <w:t xml:space="preserve">Název úseku </w:t>
            </w:r>
          </w:p>
        </w:tc>
        <w:tc>
          <w:tcPr>
            <w:tcW w:w="1520" w:type="dxa"/>
            <w:tcBorders>
              <w:top w:val="single" w:sz="4" w:space="0" w:color="000000"/>
              <w:left w:val="single" w:sz="4" w:space="0" w:color="000000"/>
              <w:bottom w:val="single" w:sz="4" w:space="0" w:color="000000"/>
              <w:right w:val="single" w:sz="4" w:space="0" w:color="000000"/>
            </w:tcBorders>
            <w:vAlign w:val="center"/>
          </w:tcPr>
          <w:p w14:paraId="4E362C39" w14:textId="77777777" w:rsidR="00D160EA" w:rsidRDefault="00D52E54">
            <w:pPr>
              <w:spacing w:after="0" w:line="259" w:lineRule="auto"/>
              <w:ind w:left="4" w:right="0" w:firstLine="0"/>
              <w:jc w:val="left"/>
            </w:pPr>
            <w:r>
              <w:rPr>
                <w:b/>
                <w:sz w:val="18"/>
              </w:rPr>
              <w:t xml:space="preserve">Název místní komunikace </w:t>
            </w:r>
          </w:p>
        </w:tc>
        <w:tc>
          <w:tcPr>
            <w:tcW w:w="2826" w:type="dxa"/>
            <w:gridSpan w:val="2"/>
            <w:tcBorders>
              <w:top w:val="single" w:sz="4" w:space="0" w:color="000000"/>
              <w:left w:val="single" w:sz="4" w:space="0" w:color="000000"/>
              <w:bottom w:val="single" w:sz="4" w:space="0" w:color="000000"/>
              <w:right w:val="single" w:sz="7" w:space="0" w:color="000000"/>
            </w:tcBorders>
          </w:tcPr>
          <w:p w14:paraId="0F4B6CFD" w14:textId="77777777" w:rsidR="00D160EA" w:rsidRDefault="00D52E54">
            <w:pPr>
              <w:spacing w:after="0" w:line="259" w:lineRule="auto"/>
              <w:ind w:left="4" w:right="0" w:firstLine="0"/>
              <w:jc w:val="left"/>
            </w:pPr>
            <w:r>
              <w:rPr>
                <w:b/>
                <w:sz w:val="18"/>
              </w:rPr>
              <w:t xml:space="preserve">Období, provozní doba:  </w:t>
            </w:r>
          </w:p>
        </w:tc>
        <w:tc>
          <w:tcPr>
            <w:tcW w:w="3220" w:type="dxa"/>
            <w:tcBorders>
              <w:top w:val="single" w:sz="4" w:space="0" w:color="000000"/>
              <w:left w:val="single" w:sz="7" w:space="0" w:color="000000"/>
              <w:bottom w:val="single" w:sz="4" w:space="0" w:color="000000"/>
              <w:right w:val="single" w:sz="4" w:space="0" w:color="000000"/>
            </w:tcBorders>
          </w:tcPr>
          <w:p w14:paraId="5BA0D710" w14:textId="77777777" w:rsidR="00D160EA" w:rsidRDefault="00D52E54">
            <w:pPr>
              <w:spacing w:after="0" w:line="259" w:lineRule="auto"/>
              <w:ind w:left="7" w:right="0" w:firstLine="0"/>
              <w:jc w:val="left"/>
            </w:pPr>
            <w:r>
              <w:rPr>
                <w:b/>
                <w:sz w:val="18"/>
              </w:rPr>
              <w:t xml:space="preserve">Cena za stání </w:t>
            </w:r>
          </w:p>
        </w:tc>
      </w:tr>
      <w:tr w:rsidR="00D160EA" w14:paraId="511379B7" w14:textId="77777777">
        <w:trPr>
          <w:trHeight w:val="1334"/>
        </w:trPr>
        <w:tc>
          <w:tcPr>
            <w:tcW w:w="1721" w:type="dxa"/>
            <w:vMerge w:val="restart"/>
            <w:tcBorders>
              <w:top w:val="single" w:sz="4" w:space="0" w:color="000000"/>
              <w:left w:val="single" w:sz="4" w:space="0" w:color="000000"/>
              <w:bottom w:val="single" w:sz="4" w:space="0" w:color="000000"/>
              <w:right w:val="single" w:sz="4" w:space="0" w:color="000000"/>
            </w:tcBorders>
          </w:tcPr>
          <w:p w14:paraId="4CF37FFE" w14:textId="77777777" w:rsidR="00D160EA" w:rsidRDefault="00D52E54">
            <w:pPr>
              <w:spacing w:after="0" w:line="259" w:lineRule="auto"/>
              <w:ind w:left="4" w:right="0" w:firstLine="0"/>
              <w:jc w:val="left"/>
            </w:pPr>
            <w:r>
              <w:rPr>
                <w:b/>
                <w:sz w:val="18"/>
              </w:rPr>
              <w:t xml:space="preserve">Staré Splavy </w:t>
            </w:r>
          </w:p>
        </w:tc>
        <w:tc>
          <w:tcPr>
            <w:tcW w:w="1520" w:type="dxa"/>
            <w:vMerge w:val="restart"/>
            <w:tcBorders>
              <w:top w:val="single" w:sz="4" w:space="0" w:color="000000"/>
              <w:left w:val="single" w:sz="4" w:space="0" w:color="000000"/>
              <w:bottom w:val="single" w:sz="4" w:space="0" w:color="000000"/>
              <w:right w:val="single" w:sz="4" w:space="0" w:color="000000"/>
            </w:tcBorders>
          </w:tcPr>
          <w:p w14:paraId="34821C40" w14:textId="77777777" w:rsidR="00D160EA" w:rsidRDefault="00D52E54">
            <w:pPr>
              <w:spacing w:after="0" w:line="259" w:lineRule="auto"/>
              <w:ind w:left="4" w:right="0" w:firstLine="0"/>
              <w:jc w:val="left"/>
            </w:pPr>
            <w:r>
              <w:rPr>
                <w:sz w:val="18"/>
              </w:rPr>
              <w:t xml:space="preserve">Lázeňský vrch </w:t>
            </w:r>
          </w:p>
        </w:tc>
        <w:tc>
          <w:tcPr>
            <w:tcW w:w="2826" w:type="dxa"/>
            <w:gridSpan w:val="2"/>
            <w:tcBorders>
              <w:top w:val="single" w:sz="4" w:space="0" w:color="000000"/>
              <w:left w:val="single" w:sz="4" w:space="0" w:color="000000"/>
              <w:bottom w:val="single" w:sz="4" w:space="0" w:color="000000"/>
              <w:right w:val="single" w:sz="7" w:space="0" w:color="000000"/>
            </w:tcBorders>
          </w:tcPr>
          <w:p w14:paraId="7E828914" w14:textId="77777777" w:rsidR="00D160EA" w:rsidRDefault="00D52E54">
            <w:pPr>
              <w:spacing w:after="0" w:line="239" w:lineRule="auto"/>
              <w:ind w:left="4" w:right="1073" w:firstLine="0"/>
              <w:jc w:val="left"/>
            </w:pPr>
            <w:r>
              <w:rPr>
                <w:sz w:val="18"/>
              </w:rPr>
              <w:t xml:space="preserve">leden – květen září – prosinec </w:t>
            </w:r>
          </w:p>
          <w:p w14:paraId="70D1CF8E" w14:textId="77777777" w:rsidR="00D160EA" w:rsidRDefault="00D52E54">
            <w:pPr>
              <w:spacing w:after="0" w:line="259" w:lineRule="auto"/>
              <w:ind w:left="4" w:right="0" w:firstLine="0"/>
              <w:jc w:val="left"/>
            </w:pPr>
            <w:r>
              <w:rPr>
                <w:sz w:val="18"/>
              </w:rPr>
              <w:t xml:space="preserve">každý den od 6 do 20 hodin </w:t>
            </w:r>
          </w:p>
        </w:tc>
        <w:tc>
          <w:tcPr>
            <w:tcW w:w="3220" w:type="dxa"/>
            <w:tcBorders>
              <w:top w:val="single" w:sz="4" w:space="0" w:color="000000"/>
              <w:left w:val="single" w:sz="7" w:space="0" w:color="000000"/>
              <w:bottom w:val="single" w:sz="4" w:space="0" w:color="000000"/>
              <w:right w:val="single" w:sz="4" w:space="0" w:color="000000"/>
            </w:tcBorders>
          </w:tcPr>
          <w:p w14:paraId="3C146E33" w14:textId="77777777" w:rsidR="00D160EA" w:rsidRDefault="00D52E54">
            <w:pPr>
              <w:spacing w:after="0" w:line="259" w:lineRule="auto"/>
              <w:ind w:left="7" w:right="0" w:firstLine="0"/>
              <w:jc w:val="left"/>
            </w:pPr>
            <w:r>
              <w:rPr>
                <w:sz w:val="18"/>
              </w:rPr>
              <w:t xml:space="preserve">první ½ hodina   30 Kč </w:t>
            </w:r>
          </w:p>
          <w:p w14:paraId="76D47EDA" w14:textId="77777777" w:rsidR="00D160EA" w:rsidRDefault="00D52E54">
            <w:pPr>
              <w:spacing w:after="0" w:line="259" w:lineRule="auto"/>
              <w:ind w:left="7" w:right="0" w:firstLine="0"/>
              <w:jc w:val="left"/>
            </w:pPr>
            <w:r>
              <w:rPr>
                <w:sz w:val="18"/>
              </w:rPr>
              <w:t xml:space="preserve">každá další započatá hodina 60 Kč max. denní sazba 200 Kč </w:t>
            </w:r>
          </w:p>
        </w:tc>
      </w:tr>
      <w:tr w:rsidR="00D160EA" w14:paraId="18C0FE3C" w14:textId="77777777">
        <w:trPr>
          <w:trHeight w:val="965"/>
        </w:trPr>
        <w:tc>
          <w:tcPr>
            <w:tcW w:w="0" w:type="auto"/>
            <w:vMerge/>
            <w:tcBorders>
              <w:top w:val="nil"/>
              <w:left w:val="single" w:sz="4" w:space="0" w:color="000000"/>
              <w:bottom w:val="single" w:sz="4" w:space="0" w:color="000000"/>
              <w:right w:val="single" w:sz="4" w:space="0" w:color="000000"/>
            </w:tcBorders>
          </w:tcPr>
          <w:p w14:paraId="73313985" w14:textId="77777777" w:rsidR="00D160EA" w:rsidRDefault="00D160E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2788D91" w14:textId="77777777" w:rsidR="00D160EA" w:rsidRDefault="00D160EA">
            <w:pPr>
              <w:spacing w:after="160" w:line="259" w:lineRule="auto"/>
              <w:ind w:left="0" w:right="0" w:firstLine="0"/>
              <w:jc w:val="left"/>
            </w:pPr>
          </w:p>
        </w:tc>
        <w:tc>
          <w:tcPr>
            <w:tcW w:w="2826" w:type="dxa"/>
            <w:gridSpan w:val="2"/>
            <w:tcBorders>
              <w:top w:val="single" w:sz="4" w:space="0" w:color="000000"/>
              <w:left w:val="single" w:sz="4" w:space="0" w:color="000000"/>
              <w:bottom w:val="single" w:sz="4" w:space="0" w:color="000000"/>
              <w:right w:val="single" w:sz="7" w:space="0" w:color="000000"/>
            </w:tcBorders>
          </w:tcPr>
          <w:p w14:paraId="25DBBD08" w14:textId="77777777" w:rsidR="00D160EA" w:rsidRDefault="00D52E54">
            <w:pPr>
              <w:spacing w:after="0" w:line="259" w:lineRule="auto"/>
              <w:ind w:left="4" w:right="0" w:firstLine="0"/>
              <w:jc w:val="left"/>
            </w:pPr>
            <w:r>
              <w:rPr>
                <w:sz w:val="18"/>
              </w:rPr>
              <w:t xml:space="preserve">červen – srpen </w:t>
            </w:r>
          </w:p>
          <w:p w14:paraId="79EFAF13" w14:textId="77777777" w:rsidR="00D160EA" w:rsidRDefault="00D52E54">
            <w:pPr>
              <w:spacing w:after="0" w:line="259" w:lineRule="auto"/>
              <w:ind w:left="4" w:right="0" w:firstLine="0"/>
              <w:jc w:val="left"/>
            </w:pPr>
            <w:r>
              <w:rPr>
                <w:sz w:val="18"/>
              </w:rPr>
              <w:t xml:space="preserve">každý den od 6 do 20 hodin </w:t>
            </w:r>
          </w:p>
        </w:tc>
        <w:tc>
          <w:tcPr>
            <w:tcW w:w="3220" w:type="dxa"/>
            <w:tcBorders>
              <w:top w:val="single" w:sz="4" w:space="0" w:color="000000"/>
              <w:left w:val="single" w:sz="7" w:space="0" w:color="000000"/>
              <w:bottom w:val="single" w:sz="4" w:space="0" w:color="000000"/>
              <w:right w:val="single" w:sz="4" w:space="0" w:color="000000"/>
            </w:tcBorders>
          </w:tcPr>
          <w:p w14:paraId="7B1C5D91" w14:textId="77777777" w:rsidR="00D160EA" w:rsidRDefault="00D52E54">
            <w:pPr>
              <w:spacing w:after="0" w:line="259" w:lineRule="auto"/>
              <w:ind w:left="7" w:right="0" w:firstLine="0"/>
              <w:jc w:val="left"/>
            </w:pPr>
            <w:r>
              <w:rPr>
                <w:sz w:val="18"/>
              </w:rPr>
              <w:t xml:space="preserve">první ½ hodina   50 Kč </w:t>
            </w:r>
          </w:p>
          <w:p w14:paraId="0A3E72A6" w14:textId="77777777" w:rsidR="00D160EA" w:rsidRDefault="00D52E54">
            <w:pPr>
              <w:spacing w:after="0" w:line="259" w:lineRule="auto"/>
              <w:ind w:left="7" w:right="0" w:firstLine="0"/>
              <w:jc w:val="left"/>
            </w:pPr>
            <w:r>
              <w:rPr>
                <w:sz w:val="18"/>
              </w:rPr>
              <w:t xml:space="preserve">každá další započatá hodina 80 Kč max. denní sazba 300 Kč </w:t>
            </w:r>
          </w:p>
        </w:tc>
      </w:tr>
      <w:tr w:rsidR="00D160EA" w14:paraId="4800C681" w14:textId="77777777">
        <w:trPr>
          <w:trHeight w:val="1178"/>
        </w:trPr>
        <w:tc>
          <w:tcPr>
            <w:tcW w:w="1721" w:type="dxa"/>
            <w:tcBorders>
              <w:top w:val="single" w:sz="4" w:space="0" w:color="000000"/>
              <w:left w:val="single" w:sz="4" w:space="0" w:color="000000"/>
              <w:bottom w:val="single" w:sz="4" w:space="0" w:color="000000"/>
              <w:right w:val="single" w:sz="4" w:space="0" w:color="000000"/>
            </w:tcBorders>
            <w:vAlign w:val="center"/>
          </w:tcPr>
          <w:p w14:paraId="3EE5F28D" w14:textId="77777777" w:rsidR="00D160EA" w:rsidRDefault="00D52E54">
            <w:pPr>
              <w:spacing w:after="98" w:line="259" w:lineRule="auto"/>
              <w:ind w:left="4" w:right="0" w:firstLine="0"/>
              <w:jc w:val="left"/>
            </w:pPr>
            <w:r>
              <w:rPr>
                <w:b/>
                <w:sz w:val="18"/>
              </w:rPr>
              <w:t xml:space="preserve">Doksy </w:t>
            </w:r>
          </w:p>
          <w:p w14:paraId="1696F240" w14:textId="77777777" w:rsidR="00D160EA" w:rsidRDefault="00D52E54">
            <w:pPr>
              <w:spacing w:after="0" w:line="259" w:lineRule="auto"/>
              <w:ind w:left="4" w:right="0" w:firstLine="0"/>
              <w:jc w:val="left"/>
            </w:pPr>
            <w:r>
              <w:rPr>
                <w:sz w:val="18"/>
              </w:rPr>
              <w:t xml:space="preserve">(parkoviště </w:t>
            </w:r>
          </w:p>
          <w:p w14:paraId="37D851B9" w14:textId="77777777" w:rsidR="00D160EA" w:rsidRDefault="00D52E54">
            <w:pPr>
              <w:spacing w:after="0" w:line="259" w:lineRule="auto"/>
              <w:ind w:left="4" w:right="0" w:firstLine="0"/>
              <w:jc w:val="left"/>
            </w:pPr>
            <w:r>
              <w:rPr>
                <w:sz w:val="18"/>
              </w:rPr>
              <w:t xml:space="preserve">naproti budově </w:t>
            </w:r>
          </w:p>
          <w:p w14:paraId="00C40332" w14:textId="77777777" w:rsidR="00D160EA" w:rsidRDefault="00D52E54">
            <w:pPr>
              <w:spacing w:after="0" w:line="259" w:lineRule="auto"/>
              <w:ind w:left="4" w:right="0" w:firstLine="0"/>
              <w:jc w:val="left"/>
            </w:pPr>
            <w:r>
              <w:rPr>
                <w:sz w:val="18"/>
              </w:rPr>
              <w:t xml:space="preserve">MěÚ) </w:t>
            </w:r>
          </w:p>
        </w:tc>
        <w:tc>
          <w:tcPr>
            <w:tcW w:w="1520" w:type="dxa"/>
            <w:tcBorders>
              <w:top w:val="single" w:sz="4" w:space="0" w:color="000000"/>
              <w:left w:val="single" w:sz="4" w:space="0" w:color="000000"/>
              <w:bottom w:val="single" w:sz="4" w:space="0" w:color="000000"/>
              <w:right w:val="single" w:sz="4" w:space="0" w:color="000000"/>
            </w:tcBorders>
          </w:tcPr>
          <w:p w14:paraId="7ABB5899" w14:textId="77777777" w:rsidR="00D160EA" w:rsidRDefault="00D52E54">
            <w:pPr>
              <w:spacing w:after="0" w:line="259" w:lineRule="auto"/>
              <w:ind w:left="4" w:right="0" w:firstLine="0"/>
              <w:jc w:val="left"/>
            </w:pPr>
            <w:r>
              <w:rPr>
                <w:sz w:val="18"/>
              </w:rPr>
              <w:t xml:space="preserve"> Pražská </w:t>
            </w:r>
          </w:p>
        </w:tc>
        <w:tc>
          <w:tcPr>
            <w:tcW w:w="2826" w:type="dxa"/>
            <w:gridSpan w:val="2"/>
            <w:tcBorders>
              <w:top w:val="single" w:sz="4" w:space="0" w:color="000000"/>
              <w:left w:val="single" w:sz="4" w:space="0" w:color="000000"/>
              <w:bottom w:val="single" w:sz="4" w:space="0" w:color="000000"/>
              <w:right w:val="single" w:sz="7" w:space="0" w:color="000000"/>
            </w:tcBorders>
          </w:tcPr>
          <w:p w14:paraId="0042D1B5" w14:textId="77777777" w:rsidR="00D160EA" w:rsidRDefault="00D52E54">
            <w:pPr>
              <w:spacing w:after="0" w:line="259" w:lineRule="auto"/>
              <w:ind w:left="4" w:right="0" w:firstLine="0"/>
              <w:jc w:val="left"/>
            </w:pPr>
            <w:r>
              <w:rPr>
                <w:sz w:val="18"/>
              </w:rPr>
              <w:t xml:space="preserve">celoročně </w:t>
            </w:r>
          </w:p>
          <w:p w14:paraId="1E73CFF8" w14:textId="77777777" w:rsidR="00D160EA" w:rsidRDefault="00D52E54">
            <w:pPr>
              <w:spacing w:after="0" w:line="259" w:lineRule="auto"/>
              <w:ind w:left="4" w:right="0" w:firstLine="0"/>
              <w:jc w:val="left"/>
            </w:pPr>
            <w:r>
              <w:rPr>
                <w:sz w:val="18"/>
              </w:rPr>
              <w:t xml:space="preserve">každý den od 6 do 20 hodin </w:t>
            </w:r>
          </w:p>
        </w:tc>
        <w:tc>
          <w:tcPr>
            <w:tcW w:w="3220" w:type="dxa"/>
            <w:tcBorders>
              <w:top w:val="single" w:sz="4" w:space="0" w:color="000000"/>
              <w:left w:val="single" w:sz="7" w:space="0" w:color="000000"/>
              <w:bottom w:val="single" w:sz="4" w:space="0" w:color="000000"/>
              <w:right w:val="single" w:sz="4" w:space="0" w:color="000000"/>
            </w:tcBorders>
          </w:tcPr>
          <w:p w14:paraId="5BFE0DF2" w14:textId="77777777" w:rsidR="00D160EA" w:rsidRDefault="00D52E54">
            <w:pPr>
              <w:spacing w:after="0" w:line="259" w:lineRule="auto"/>
              <w:ind w:left="7" w:right="0" w:firstLine="0"/>
              <w:jc w:val="left"/>
            </w:pPr>
            <w:r>
              <w:rPr>
                <w:sz w:val="18"/>
              </w:rPr>
              <w:t xml:space="preserve">první ½ hodina 30 Kč </w:t>
            </w:r>
          </w:p>
          <w:p w14:paraId="3C69F5A0" w14:textId="77777777" w:rsidR="00D160EA" w:rsidRDefault="00D52E54">
            <w:pPr>
              <w:spacing w:after="0" w:line="259" w:lineRule="auto"/>
              <w:ind w:left="7" w:right="0" w:firstLine="0"/>
              <w:jc w:val="left"/>
            </w:pPr>
            <w:r>
              <w:rPr>
                <w:sz w:val="18"/>
              </w:rPr>
              <w:t xml:space="preserve">každá další započatá hodina 60 Kč max. denní sazba 200 Kč </w:t>
            </w:r>
          </w:p>
        </w:tc>
      </w:tr>
      <w:tr w:rsidR="00D160EA" w14:paraId="0288F91C" w14:textId="77777777">
        <w:trPr>
          <w:trHeight w:val="763"/>
        </w:trPr>
        <w:tc>
          <w:tcPr>
            <w:tcW w:w="1721" w:type="dxa"/>
            <w:tcBorders>
              <w:top w:val="single" w:sz="4" w:space="0" w:color="000000"/>
              <w:left w:val="single" w:sz="4" w:space="0" w:color="000000"/>
              <w:bottom w:val="single" w:sz="4" w:space="0" w:color="000000"/>
              <w:right w:val="single" w:sz="4" w:space="0" w:color="000000"/>
            </w:tcBorders>
            <w:vAlign w:val="center"/>
          </w:tcPr>
          <w:p w14:paraId="60CC125C" w14:textId="77777777" w:rsidR="00D160EA" w:rsidRDefault="00D52E54">
            <w:pPr>
              <w:spacing w:after="96" w:line="259" w:lineRule="auto"/>
              <w:ind w:left="4" w:right="0" w:firstLine="0"/>
              <w:jc w:val="left"/>
            </w:pPr>
            <w:r>
              <w:rPr>
                <w:b/>
                <w:sz w:val="18"/>
              </w:rPr>
              <w:t xml:space="preserve">Doksy </w:t>
            </w:r>
          </w:p>
          <w:p w14:paraId="0FE948EA" w14:textId="77777777" w:rsidR="00D160EA" w:rsidRDefault="00D52E54">
            <w:pPr>
              <w:spacing w:after="0" w:line="259" w:lineRule="auto"/>
              <w:ind w:left="4" w:right="0" w:firstLine="0"/>
              <w:jc w:val="left"/>
            </w:pPr>
            <w:r>
              <w:rPr>
                <w:sz w:val="18"/>
              </w:rPr>
              <w:t>(náměstí)</w:t>
            </w:r>
            <w:r>
              <w:rPr>
                <w:b/>
                <w:sz w:val="18"/>
              </w:rPr>
              <w:t xml:space="preserve"> </w:t>
            </w:r>
          </w:p>
        </w:tc>
        <w:tc>
          <w:tcPr>
            <w:tcW w:w="1520" w:type="dxa"/>
            <w:tcBorders>
              <w:top w:val="single" w:sz="4" w:space="0" w:color="000000"/>
              <w:left w:val="single" w:sz="4" w:space="0" w:color="000000"/>
              <w:bottom w:val="single" w:sz="4" w:space="0" w:color="000000"/>
              <w:right w:val="single" w:sz="4" w:space="0" w:color="000000"/>
            </w:tcBorders>
            <w:vAlign w:val="center"/>
          </w:tcPr>
          <w:p w14:paraId="039EE54B" w14:textId="77777777" w:rsidR="00D160EA" w:rsidRDefault="00D52E54">
            <w:pPr>
              <w:spacing w:after="0" w:line="259" w:lineRule="auto"/>
              <w:ind w:left="4" w:right="0" w:firstLine="0"/>
              <w:jc w:val="left"/>
            </w:pPr>
            <w:r>
              <w:rPr>
                <w:sz w:val="18"/>
              </w:rPr>
              <w:t xml:space="preserve">náměstí Republiky </w:t>
            </w:r>
          </w:p>
        </w:tc>
        <w:tc>
          <w:tcPr>
            <w:tcW w:w="2826" w:type="dxa"/>
            <w:gridSpan w:val="2"/>
            <w:tcBorders>
              <w:top w:val="single" w:sz="4" w:space="0" w:color="000000"/>
              <w:left w:val="single" w:sz="4" w:space="0" w:color="000000"/>
              <w:bottom w:val="single" w:sz="4" w:space="0" w:color="000000"/>
              <w:right w:val="single" w:sz="7" w:space="0" w:color="000000"/>
            </w:tcBorders>
          </w:tcPr>
          <w:p w14:paraId="01CF2F23" w14:textId="77777777" w:rsidR="00D160EA" w:rsidRDefault="00D52E54">
            <w:pPr>
              <w:spacing w:after="0" w:line="259" w:lineRule="auto"/>
              <w:ind w:left="4" w:right="0" w:firstLine="0"/>
              <w:jc w:val="left"/>
            </w:pPr>
            <w:r>
              <w:rPr>
                <w:sz w:val="18"/>
              </w:rPr>
              <w:t xml:space="preserve">celoročně </w:t>
            </w:r>
          </w:p>
          <w:p w14:paraId="045010BC" w14:textId="77777777" w:rsidR="00D160EA" w:rsidRDefault="00D52E54">
            <w:pPr>
              <w:spacing w:after="0" w:line="259" w:lineRule="auto"/>
              <w:ind w:left="4" w:right="0" w:firstLine="0"/>
              <w:jc w:val="left"/>
            </w:pPr>
            <w:r>
              <w:rPr>
                <w:sz w:val="18"/>
              </w:rPr>
              <w:t xml:space="preserve">každý den od 6 do 20 hodin </w:t>
            </w:r>
          </w:p>
        </w:tc>
        <w:tc>
          <w:tcPr>
            <w:tcW w:w="3220" w:type="dxa"/>
            <w:tcBorders>
              <w:top w:val="single" w:sz="4" w:space="0" w:color="000000"/>
              <w:left w:val="single" w:sz="7" w:space="0" w:color="000000"/>
              <w:bottom w:val="single" w:sz="4" w:space="0" w:color="000000"/>
              <w:right w:val="single" w:sz="4" w:space="0" w:color="000000"/>
            </w:tcBorders>
          </w:tcPr>
          <w:p w14:paraId="0E9EA690" w14:textId="77777777" w:rsidR="00D160EA" w:rsidRDefault="00D52E54">
            <w:pPr>
              <w:spacing w:after="0" w:line="259" w:lineRule="auto"/>
              <w:ind w:left="7" w:right="0" w:firstLine="0"/>
              <w:jc w:val="left"/>
            </w:pPr>
            <w:r>
              <w:rPr>
                <w:sz w:val="18"/>
              </w:rPr>
              <w:t xml:space="preserve">první ½ hodina zdarma  </w:t>
            </w:r>
          </w:p>
          <w:p w14:paraId="77689780" w14:textId="77777777" w:rsidR="00D160EA" w:rsidRDefault="00D52E54">
            <w:pPr>
              <w:spacing w:after="0" w:line="259" w:lineRule="auto"/>
              <w:ind w:left="7" w:right="0" w:firstLine="0"/>
              <w:jc w:val="left"/>
            </w:pPr>
            <w:r>
              <w:rPr>
                <w:sz w:val="18"/>
              </w:rPr>
              <w:t xml:space="preserve">každá další započatá hodina 80 Kč max. denní sazba 300 Kč </w:t>
            </w:r>
          </w:p>
        </w:tc>
      </w:tr>
      <w:tr w:rsidR="00D160EA" w14:paraId="73CF76F3" w14:textId="77777777">
        <w:trPr>
          <w:trHeight w:val="917"/>
        </w:trPr>
        <w:tc>
          <w:tcPr>
            <w:tcW w:w="1721" w:type="dxa"/>
            <w:tcBorders>
              <w:top w:val="single" w:sz="4" w:space="0" w:color="000000"/>
              <w:left w:val="single" w:sz="4" w:space="0" w:color="000000"/>
              <w:bottom w:val="single" w:sz="4" w:space="0" w:color="000000"/>
              <w:right w:val="single" w:sz="4" w:space="0" w:color="000000"/>
            </w:tcBorders>
          </w:tcPr>
          <w:p w14:paraId="5BC95CBF" w14:textId="77777777" w:rsidR="00D160EA" w:rsidRDefault="00D52E54">
            <w:pPr>
              <w:spacing w:after="0" w:line="259" w:lineRule="auto"/>
              <w:ind w:left="4" w:right="459" w:firstLine="0"/>
              <w:jc w:val="left"/>
            </w:pPr>
            <w:r>
              <w:rPr>
                <w:sz w:val="18"/>
              </w:rPr>
              <w:t xml:space="preserve">Doksy (u bývalého hotelu Sport) </w:t>
            </w:r>
          </w:p>
        </w:tc>
        <w:tc>
          <w:tcPr>
            <w:tcW w:w="1520" w:type="dxa"/>
            <w:tcBorders>
              <w:top w:val="single" w:sz="4" w:space="0" w:color="000000"/>
              <w:left w:val="single" w:sz="4" w:space="0" w:color="000000"/>
              <w:bottom w:val="single" w:sz="4" w:space="0" w:color="000000"/>
              <w:right w:val="single" w:sz="4" w:space="0" w:color="000000"/>
            </w:tcBorders>
          </w:tcPr>
          <w:p w14:paraId="56F7E05B" w14:textId="77777777" w:rsidR="00D160EA" w:rsidRDefault="00D52E54">
            <w:pPr>
              <w:spacing w:after="0" w:line="259" w:lineRule="auto"/>
              <w:ind w:left="4" w:right="0" w:firstLine="0"/>
              <w:jc w:val="left"/>
            </w:pPr>
            <w:r>
              <w:rPr>
                <w:sz w:val="18"/>
              </w:rPr>
              <w:t xml:space="preserve">Valdštejnská I. </w:t>
            </w:r>
          </w:p>
        </w:tc>
        <w:tc>
          <w:tcPr>
            <w:tcW w:w="2826" w:type="dxa"/>
            <w:gridSpan w:val="2"/>
            <w:tcBorders>
              <w:top w:val="single" w:sz="4" w:space="0" w:color="000000"/>
              <w:left w:val="single" w:sz="4" w:space="0" w:color="000000"/>
              <w:bottom w:val="single" w:sz="4" w:space="0" w:color="000000"/>
              <w:right w:val="single" w:sz="7" w:space="0" w:color="000000"/>
            </w:tcBorders>
          </w:tcPr>
          <w:p w14:paraId="7E66F326" w14:textId="77777777" w:rsidR="00D160EA" w:rsidRDefault="00D52E54">
            <w:pPr>
              <w:spacing w:after="0" w:line="259" w:lineRule="auto"/>
              <w:ind w:left="4" w:right="0" w:firstLine="0"/>
              <w:jc w:val="left"/>
            </w:pPr>
            <w:r>
              <w:rPr>
                <w:sz w:val="18"/>
              </w:rPr>
              <w:t xml:space="preserve">celoročně </w:t>
            </w:r>
          </w:p>
          <w:p w14:paraId="4E8AEED1" w14:textId="77777777" w:rsidR="00D160EA" w:rsidRDefault="00D52E54">
            <w:pPr>
              <w:spacing w:after="0" w:line="259" w:lineRule="auto"/>
              <w:ind w:left="4" w:right="0" w:firstLine="0"/>
              <w:jc w:val="left"/>
            </w:pPr>
            <w:r>
              <w:rPr>
                <w:sz w:val="18"/>
              </w:rPr>
              <w:t xml:space="preserve">každý den od 6 do 20 hodin </w:t>
            </w:r>
          </w:p>
        </w:tc>
        <w:tc>
          <w:tcPr>
            <w:tcW w:w="3220" w:type="dxa"/>
            <w:tcBorders>
              <w:top w:val="single" w:sz="4" w:space="0" w:color="000000"/>
              <w:left w:val="single" w:sz="7" w:space="0" w:color="000000"/>
              <w:bottom w:val="single" w:sz="4" w:space="0" w:color="000000"/>
              <w:right w:val="single" w:sz="4" w:space="0" w:color="000000"/>
            </w:tcBorders>
          </w:tcPr>
          <w:p w14:paraId="42F8A510" w14:textId="77777777" w:rsidR="00D160EA" w:rsidRDefault="00D52E54">
            <w:pPr>
              <w:spacing w:after="0" w:line="259" w:lineRule="auto"/>
              <w:ind w:left="7" w:right="0" w:firstLine="0"/>
              <w:jc w:val="left"/>
            </w:pPr>
            <w:r>
              <w:rPr>
                <w:sz w:val="18"/>
              </w:rPr>
              <w:t xml:space="preserve">první ½ hodina 30 Kč </w:t>
            </w:r>
          </w:p>
          <w:p w14:paraId="57E1282F" w14:textId="77777777" w:rsidR="00D160EA" w:rsidRDefault="00D52E54">
            <w:pPr>
              <w:spacing w:after="0" w:line="259" w:lineRule="auto"/>
              <w:ind w:left="7" w:right="0" w:firstLine="0"/>
              <w:jc w:val="left"/>
            </w:pPr>
            <w:r>
              <w:rPr>
                <w:sz w:val="18"/>
              </w:rPr>
              <w:t xml:space="preserve">každá další započatá hodina 60 Kč max. denní sazba 200 Kč </w:t>
            </w:r>
          </w:p>
        </w:tc>
      </w:tr>
      <w:tr w:rsidR="00D160EA" w14:paraId="0A6516C7" w14:textId="77777777">
        <w:trPr>
          <w:trHeight w:val="632"/>
        </w:trPr>
        <w:tc>
          <w:tcPr>
            <w:tcW w:w="1721" w:type="dxa"/>
            <w:vMerge w:val="restart"/>
            <w:tcBorders>
              <w:top w:val="single" w:sz="4" w:space="0" w:color="000000"/>
              <w:left w:val="single" w:sz="4" w:space="0" w:color="000000"/>
              <w:bottom w:val="single" w:sz="4" w:space="0" w:color="000000"/>
              <w:right w:val="single" w:sz="4" w:space="0" w:color="000000"/>
            </w:tcBorders>
          </w:tcPr>
          <w:p w14:paraId="79134D59" w14:textId="77777777" w:rsidR="00D160EA" w:rsidRDefault="00D52E54">
            <w:pPr>
              <w:spacing w:after="98" w:line="259" w:lineRule="auto"/>
              <w:ind w:left="4" w:right="0" w:firstLine="0"/>
              <w:jc w:val="left"/>
            </w:pPr>
            <w:r>
              <w:rPr>
                <w:b/>
                <w:sz w:val="18"/>
              </w:rPr>
              <w:t>Doksy</w:t>
            </w:r>
            <w:r>
              <w:rPr>
                <w:sz w:val="18"/>
              </w:rPr>
              <w:t xml:space="preserve"> </w:t>
            </w:r>
          </w:p>
          <w:p w14:paraId="748B3FF2" w14:textId="77777777" w:rsidR="00D160EA" w:rsidRDefault="00D52E54">
            <w:pPr>
              <w:spacing w:after="0" w:line="259" w:lineRule="auto"/>
              <w:ind w:left="4" w:right="0" w:firstLine="0"/>
              <w:jc w:val="left"/>
            </w:pPr>
            <w:r>
              <w:rPr>
                <w:sz w:val="18"/>
              </w:rPr>
              <w:t xml:space="preserve">(u benzinové stanice) </w:t>
            </w:r>
          </w:p>
        </w:tc>
        <w:tc>
          <w:tcPr>
            <w:tcW w:w="1520" w:type="dxa"/>
            <w:vMerge w:val="restart"/>
            <w:tcBorders>
              <w:top w:val="single" w:sz="4" w:space="0" w:color="000000"/>
              <w:left w:val="single" w:sz="4" w:space="0" w:color="000000"/>
              <w:bottom w:val="single" w:sz="4" w:space="0" w:color="000000"/>
              <w:right w:val="single" w:sz="4" w:space="0" w:color="000000"/>
            </w:tcBorders>
          </w:tcPr>
          <w:p w14:paraId="1D21276B" w14:textId="77777777" w:rsidR="00D160EA" w:rsidRDefault="00D52E54">
            <w:pPr>
              <w:spacing w:after="0" w:line="259" w:lineRule="auto"/>
              <w:ind w:left="4" w:right="0" w:firstLine="0"/>
              <w:jc w:val="left"/>
            </w:pPr>
            <w:r>
              <w:rPr>
                <w:sz w:val="18"/>
              </w:rPr>
              <w:t xml:space="preserve">Valdštejnská II. </w:t>
            </w:r>
          </w:p>
        </w:tc>
        <w:tc>
          <w:tcPr>
            <w:tcW w:w="1404" w:type="dxa"/>
            <w:vMerge w:val="restart"/>
            <w:tcBorders>
              <w:top w:val="single" w:sz="4" w:space="0" w:color="000000"/>
              <w:left w:val="single" w:sz="4" w:space="0" w:color="000000"/>
              <w:bottom w:val="single" w:sz="4" w:space="0" w:color="000000"/>
              <w:right w:val="single" w:sz="4" w:space="0" w:color="000000"/>
            </w:tcBorders>
            <w:vAlign w:val="center"/>
          </w:tcPr>
          <w:p w14:paraId="1BF1FB21" w14:textId="77777777" w:rsidR="00D160EA" w:rsidRDefault="00D52E54">
            <w:pPr>
              <w:spacing w:after="0" w:line="259" w:lineRule="auto"/>
              <w:ind w:left="4" w:right="56" w:firstLine="0"/>
            </w:pPr>
            <w:r>
              <w:rPr>
                <w:sz w:val="18"/>
              </w:rPr>
              <w:t xml:space="preserve">celoročně každý den od 6 do 20 hodin </w:t>
            </w:r>
          </w:p>
        </w:tc>
        <w:tc>
          <w:tcPr>
            <w:tcW w:w="1422" w:type="dxa"/>
            <w:tcBorders>
              <w:top w:val="single" w:sz="4" w:space="0" w:color="000000"/>
              <w:left w:val="single" w:sz="4" w:space="0" w:color="000000"/>
              <w:bottom w:val="single" w:sz="4" w:space="0" w:color="000000"/>
              <w:right w:val="single" w:sz="7" w:space="0" w:color="000000"/>
            </w:tcBorders>
            <w:vAlign w:val="center"/>
          </w:tcPr>
          <w:p w14:paraId="2D3BF0DD" w14:textId="77777777" w:rsidR="00D160EA" w:rsidRDefault="00D52E54">
            <w:pPr>
              <w:spacing w:after="0" w:line="259" w:lineRule="auto"/>
              <w:ind w:left="4" w:right="0" w:firstLine="0"/>
              <w:jc w:val="left"/>
            </w:pPr>
            <w:r>
              <w:rPr>
                <w:sz w:val="18"/>
              </w:rPr>
              <w:t xml:space="preserve">Osobní automobil </w:t>
            </w:r>
          </w:p>
        </w:tc>
        <w:tc>
          <w:tcPr>
            <w:tcW w:w="3220" w:type="dxa"/>
            <w:tcBorders>
              <w:top w:val="single" w:sz="4" w:space="0" w:color="000000"/>
              <w:left w:val="single" w:sz="7" w:space="0" w:color="000000"/>
              <w:bottom w:val="single" w:sz="4" w:space="0" w:color="000000"/>
              <w:right w:val="single" w:sz="4" w:space="0" w:color="000000"/>
            </w:tcBorders>
          </w:tcPr>
          <w:p w14:paraId="6F9419E3" w14:textId="77777777" w:rsidR="00D160EA" w:rsidRDefault="00D52E54">
            <w:pPr>
              <w:spacing w:after="0" w:line="259" w:lineRule="auto"/>
              <w:ind w:left="0" w:right="0" w:firstLine="0"/>
              <w:jc w:val="left"/>
            </w:pPr>
            <w:r>
              <w:rPr>
                <w:sz w:val="18"/>
              </w:rPr>
              <w:t xml:space="preserve">první ½ hodina 30 Kč </w:t>
            </w:r>
          </w:p>
          <w:p w14:paraId="1FB1FDDF" w14:textId="77777777" w:rsidR="00D160EA" w:rsidRDefault="00D52E54">
            <w:pPr>
              <w:spacing w:after="0" w:line="259" w:lineRule="auto"/>
              <w:ind w:left="0" w:right="0" w:firstLine="0"/>
              <w:jc w:val="left"/>
            </w:pPr>
            <w:r>
              <w:rPr>
                <w:sz w:val="18"/>
              </w:rPr>
              <w:t xml:space="preserve">každá další započatá hodina 60 Kč max. denní sazba 200 Kč </w:t>
            </w:r>
          </w:p>
        </w:tc>
      </w:tr>
      <w:tr w:rsidR="00D160EA" w14:paraId="758CE9B6" w14:textId="77777777">
        <w:trPr>
          <w:trHeight w:val="631"/>
        </w:trPr>
        <w:tc>
          <w:tcPr>
            <w:tcW w:w="0" w:type="auto"/>
            <w:vMerge/>
            <w:tcBorders>
              <w:top w:val="nil"/>
              <w:left w:val="single" w:sz="4" w:space="0" w:color="000000"/>
              <w:bottom w:val="nil"/>
              <w:right w:val="single" w:sz="4" w:space="0" w:color="000000"/>
            </w:tcBorders>
          </w:tcPr>
          <w:p w14:paraId="63277DB3" w14:textId="77777777" w:rsidR="00D160EA" w:rsidRDefault="00D160E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D0E18B6" w14:textId="77777777" w:rsidR="00D160EA" w:rsidRDefault="00D160E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0D6F268" w14:textId="77777777" w:rsidR="00D160EA" w:rsidRDefault="00D160EA">
            <w:pPr>
              <w:spacing w:after="160" w:line="259" w:lineRule="auto"/>
              <w:ind w:left="0" w:right="0" w:firstLine="0"/>
              <w:jc w:val="left"/>
            </w:pPr>
          </w:p>
        </w:tc>
        <w:tc>
          <w:tcPr>
            <w:tcW w:w="1422" w:type="dxa"/>
            <w:tcBorders>
              <w:top w:val="single" w:sz="4" w:space="0" w:color="000000"/>
              <w:left w:val="single" w:sz="4" w:space="0" w:color="000000"/>
              <w:bottom w:val="single" w:sz="4" w:space="0" w:color="000000"/>
              <w:right w:val="single" w:sz="7" w:space="0" w:color="000000"/>
            </w:tcBorders>
          </w:tcPr>
          <w:p w14:paraId="711E5605" w14:textId="77777777" w:rsidR="00D160EA" w:rsidRDefault="00D52E54">
            <w:pPr>
              <w:spacing w:after="0" w:line="259" w:lineRule="auto"/>
              <w:ind w:left="4" w:right="0" w:firstLine="0"/>
              <w:jc w:val="left"/>
            </w:pPr>
            <w:r>
              <w:rPr>
                <w:sz w:val="18"/>
              </w:rPr>
              <w:t xml:space="preserve">autobus </w:t>
            </w:r>
          </w:p>
        </w:tc>
        <w:tc>
          <w:tcPr>
            <w:tcW w:w="3220" w:type="dxa"/>
            <w:tcBorders>
              <w:top w:val="single" w:sz="4" w:space="0" w:color="000000"/>
              <w:left w:val="single" w:sz="7" w:space="0" w:color="000000"/>
              <w:bottom w:val="single" w:sz="4" w:space="0" w:color="000000"/>
              <w:right w:val="single" w:sz="4" w:space="0" w:color="000000"/>
            </w:tcBorders>
          </w:tcPr>
          <w:p w14:paraId="33D700A4" w14:textId="77777777" w:rsidR="00D160EA" w:rsidRDefault="00D52E54">
            <w:pPr>
              <w:spacing w:after="0" w:line="259" w:lineRule="auto"/>
              <w:ind w:left="0" w:right="0" w:firstLine="0"/>
              <w:jc w:val="left"/>
            </w:pPr>
            <w:r>
              <w:rPr>
                <w:sz w:val="18"/>
              </w:rPr>
              <w:t xml:space="preserve">první ½ hodina 80 Kč </w:t>
            </w:r>
          </w:p>
          <w:p w14:paraId="5A40731C" w14:textId="77777777" w:rsidR="00D160EA" w:rsidRDefault="00D52E54">
            <w:pPr>
              <w:spacing w:after="0" w:line="259" w:lineRule="auto"/>
              <w:ind w:left="0" w:right="0" w:firstLine="0"/>
              <w:jc w:val="left"/>
            </w:pPr>
            <w:r>
              <w:rPr>
                <w:sz w:val="18"/>
              </w:rPr>
              <w:t xml:space="preserve">každá další započatá hodina 400 Kč  max. denní sazba 800 Kč </w:t>
            </w:r>
          </w:p>
        </w:tc>
      </w:tr>
      <w:tr w:rsidR="00D160EA" w14:paraId="100F5856" w14:textId="77777777">
        <w:trPr>
          <w:trHeight w:val="631"/>
        </w:trPr>
        <w:tc>
          <w:tcPr>
            <w:tcW w:w="0" w:type="auto"/>
            <w:vMerge/>
            <w:tcBorders>
              <w:top w:val="nil"/>
              <w:left w:val="single" w:sz="4" w:space="0" w:color="000000"/>
              <w:bottom w:val="single" w:sz="4" w:space="0" w:color="000000"/>
              <w:right w:val="single" w:sz="4" w:space="0" w:color="000000"/>
            </w:tcBorders>
          </w:tcPr>
          <w:p w14:paraId="39EEE494" w14:textId="77777777" w:rsidR="00D160EA" w:rsidRDefault="00D160E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CC3C62D" w14:textId="77777777" w:rsidR="00D160EA" w:rsidRDefault="00D160E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D967FF8" w14:textId="77777777" w:rsidR="00D160EA" w:rsidRDefault="00D160EA">
            <w:pPr>
              <w:spacing w:after="160" w:line="259" w:lineRule="auto"/>
              <w:ind w:left="0" w:right="0" w:firstLine="0"/>
              <w:jc w:val="left"/>
            </w:pPr>
          </w:p>
        </w:tc>
        <w:tc>
          <w:tcPr>
            <w:tcW w:w="1422" w:type="dxa"/>
            <w:tcBorders>
              <w:top w:val="single" w:sz="4" w:space="0" w:color="000000"/>
              <w:left w:val="single" w:sz="4" w:space="0" w:color="000000"/>
              <w:bottom w:val="single" w:sz="4" w:space="0" w:color="000000"/>
              <w:right w:val="single" w:sz="7" w:space="0" w:color="000000"/>
            </w:tcBorders>
          </w:tcPr>
          <w:p w14:paraId="31B81BD8" w14:textId="77777777" w:rsidR="00D160EA" w:rsidRDefault="00D52E54">
            <w:pPr>
              <w:spacing w:after="0" w:line="259" w:lineRule="auto"/>
              <w:ind w:left="4" w:right="0" w:firstLine="0"/>
              <w:jc w:val="left"/>
            </w:pPr>
            <w:r>
              <w:rPr>
                <w:sz w:val="18"/>
              </w:rPr>
              <w:t xml:space="preserve">Karavany a obytné vozy </w:t>
            </w:r>
          </w:p>
        </w:tc>
        <w:tc>
          <w:tcPr>
            <w:tcW w:w="3220" w:type="dxa"/>
            <w:tcBorders>
              <w:top w:val="single" w:sz="4" w:space="0" w:color="000000"/>
              <w:left w:val="single" w:sz="7" w:space="0" w:color="000000"/>
              <w:bottom w:val="single" w:sz="4" w:space="0" w:color="000000"/>
              <w:right w:val="single" w:sz="4" w:space="0" w:color="000000"/>
            </w:tcBorders>
          </w:tcPr>
          <w:p w14:paraId="7F1103A2" w14:textId="77777777" w:rsidR="00D160EA" w:rsidRDefault="00D52E54">
            <w:pPr>
              <w:spacing w:after="0" w:line="259" w:lineRule="auto"/>
              <w:ind w:left="0" w:right="0" w:firstLine="0"/>
              <w:jc w:val="left"/>
            </w:pPr>
            <w:r>
              <w:rPr>
                <w:sz w:val="18"/>
              </w:rPr>
              <w:t xml:space="preserve">první ½ hodina 100 Kč </w:t>
            </w:r>
          </w:p>
          <w:p w14:paraId="4AC559B5" w14:textId="77777777" w:rsidR="00D160EA" w:rsidRDefault="00D52E54">
            <w:pPr>
              <w:spacing w:after="0" w:line="259" w:lineRule="auto"/>
              <w:ind w:left="0" w:right="0" w:firstLine="0"/>
              <w:jc w:val="left"/>
            </w:pPr>
            <w:r>
              <w:rPr>
                <w:sz w:val="18"/>
              </w:rPr>
              <w:t xml:space="preserve">každá další započatá hodina 200 Kč max.denní sazba 500 Kč </w:t>
            </w:r>
          </w:p>
        </w:tc>
      </w:tr>
      <w:tr w:rsidR="00D160EA" w14:paraId="266857E1" w14:textId="77777777">
        <w:trPr>
          <w:trHeight w:val="857"/>
        </w:trPr>
        <w:tc>
          <w:tcPr>
            <w:tcW w:w="1721" w:type="dxa"/>
            <w:tcBorders>
              <w:top w:val="single" w:sz="4" w:space="0" w:color="000000"/>
              <w:left w:val="single" w:sz="4" w:space="0" w:color="000000"/>
              <w:bottom w:val="single" w:sz="4" w:space="0" w:color="000000"/>
              <w:right w:val="single" w:sz="4" w:space="0" w:color="000000"/>
            </w:tcBorders>
            <w:vAlign w:val="center"/>
          </w:tcPr>
          <w:p w14:paraId="37BC9E14" w14:textId="77777777" w:rsidR="00D160EA" w:rsidRDefault="00D52E54">
            <w:pPr>
              <w:tabs>
                <w:tab w:val="right" w:pos="1494"/>
              </w:tabs>
              <w:spacing w:after="0" w:line="259" w:lineRule="auto"/>
              <w:ind w:left="0" w:right="0" w:firstLine="0"/>
              <w:jc w:val="left"/>
            </w:pPr>
            <w:r>
              <w:rPr>
                <w:b/>
                <w:sz w:val="18"/>
              </w:rPr>
              <w:t xml:space="preserve">Doksy </w:t>
            </w:r>
            <w:r>
              <w:rPr>
                <w:b/>
                <w:sz w:val="18"/>
              </w:rPr>
              <w:tab/>
              <w:t xml:space="preserve">– </w:t>
            </w:r>
          </w:p>
          <w:p w14:paraId="5A094001" w14:textId="77777777" w:rsidR="00D160EA" w:rsidRDefault="00D52E54">
            <w:pPr>
              <w:spacing w:after="0" w:line="259" w:lineRule="auto"/>
              <w:ind w:left="4" w:right="0" w:firstLine="0"/>
              <w:jc w:val="left"/>
            </w:pPr>
            <w:r>
              <w:rPr>
                <w:b/>
                <w:sz w:val="18"/>
              </w:rPr>
              <w:t xml:space="preserve">centrální parkoviště  </w:t>
            </w:r>
          </w:p>
        </w:tc>
        <w:tc>
          <w:tcPr>
            <w:tcW w:w="1520" w:type="dxa"/>
            <w:tcBorders>
              <w:top w:val="single" w:sz="4" w:space="0" w:color="000000"/>
              <w:left w:val="single" w:sz="4" w:space="0" w:color="000000"/>
              <w:bottom w:val="single" w:sz="4" w:space="0" w:color="000000"/>
              <w:right w:val="single" w:sz="4" w:space="0" w:color="000000"/>
            </w:tcBorders>
            <w:vAlign w:val="center"/>
          </w:tcPr>
          <w:p w14:paraId="2FE93EEE" w14:textId="77777777" w:rsidR="00D160EA" w:rsidRDefault="00D52E54">
            <w:pPr>
              <w:spacing w:after="0" w:line="259" w:lineRule="auto"/>
              <w:ind w:left="4" w:right="0" w:firstLine="0"/>
              <w:jc w:val="left"/>
            </w:pPr>
            <w:r>
              <w:rPr>
                <w:sz w:val="18"/>
              </w:rPr>
              <w:t xml:space="preserve">Centrální parkoviště </w:t>
            </w:r>
            <w:r>
              <w:rPr>
                <w:sz w:val="18"/>
              </w:rPr>
              <w:tab/>
              <w:t xml:space="preserve">u MJ </w:t>
            </w:r>
          </w:p>
        </w:tc>
        <w:tc>
          <w:tcPr>
            <w:tcW w:w="2826" w:type="dxa"/>
            <w:gridSpan w:val="2"/>
            <w:tcBorders>
              <w:top w:val="single" w:sz="4" w:space="0" w:color="000000"/>
              <w:left w:val="single" w:sz="4" w:space="0" w:color="000000"/>
              <w:bottom w:val="single" w:sz="4" w:space="0" w:color="000000"/>
              <w:right w:val="single" w:sz="7" w:space="0" w:color="000000"/>
            </w:tcBorders>
          </w:tcPr>
          <w:p w14:paraId="221FFEC3" w14:textId="77777777" w:rsidR="00D160EA" w:rsidRDefault="00D52E54">
            <w:pPr>
              <w:spacing w:after="0" w:line="259" w:lineRule="auto"/>
              <w:ind w:left="4" w:right="0" w:firstLine="0"/>
              <w:jc w:val="left"/>
            </w:pPr>
            <w:r>
              <w:rPr>
                <w:sz w:val="18"/>
              </w:rPr>
              <w:t xml:space="preserve">celoročně každý den od 6 do </w:t>
            </w:r>
          </w:p>
          <w:p w14:paraId="407D5190" w14:textId="77777777" w:rsidR="00D160EA" w:rsidRDefault="00D52E54">
            <w:pPr>
              <w:spacing w:after="0" w:line="259" w:lineRule="auto"/>
              <w:ind w:left="4" w:right="0" w:firstLine="0"/>
              <w:jc w:val="left"/>
            </w:pPr>
            <w:r>
              <w:rPr>
                <w:sz w:val="18"/>
              </w:rPr>
              <w:t xml:space="preserve">20 hodin, max doba soustavného stání činí 7 dní. </w:t>
            </w:r>
          </w:p>
        </w:tc>
        <w:tc>
          <w:tcPr>
            <w:tcW w:w="3220" w:type="dxa"/>
            <w:tcBorders>
              <w:top w:val="single" w:sz="4" w:space="0" w:color="000000"/>
              <w:left w:val="single" w:sz="7" w:space="0" w:color="000000"/>
              <w:bottom w:val="single" w:sz="4" w:space="0" w:color="000000"/>
              <w:right w:val="single" w:sz="4" w:space="0" w:color="000000"/>
            </w:tcBorders>
          </w:tcPr>
          <w:p w14:paraId="22AEC92C" w14:textId="77777777" w:rsidR="00D160EA" w:rsidRDefault="00D52E54">
            <w:pPr>
              <w:spacing w:after="0" w:line="259" w:lineRule="auto"/>
              <w:ind w:left="0" w:right="0" w:firstLine="0"/>
            </w:pPr>
            <w:r>
              <w:rPr>
                <w:sz w:val="18"/>
              </w:rPr>
              <w:t xml:space="preserve">30 Kč za každou započatou hodinu, max denní sazba 200 Kč </w:t>
            </w:r>
          </w:p>
        </w:tc>
      </w:tr>
    </w:tbl>
    <w:p w14:paraId="0C0023BD" w14:textId="77777777" w:rsidR="00D160EA" w:rsidRDefault="00D52E54">
      <w:pPr>
        <w:spacing w:after="1447" w:line="259" w:lineRule="auto"/>
        <w:ind w:left="708" w:right="0" w:firstLine="0"/>
        <w:jc w:val="left"/>
      </w:pPr>
      <w:r>
        <w:rPr>
          <w:sz w:val="22"/>
        </w:rPr>
        <w:t xml:space="preserve"> </w:t>
      </w:r>
    </w:p>
    <w:p w14:paraId="7C67CAB2" w14:textId="77777777" w:rsidR="00D160EA" w:rsidRDefault="00D52E54">
      <w:pPr>
        <w:tabs>
          <w:tab w:val="center" w:pos="2341"/>
          <w:tab w:val="center" w:pos="6748"/>
        </w:tabs>
        <w:spacing w:after="1445" w:line="265" w:lineRule="auto"/>
        <w:ind w:left="0" w:right="0" w:firstLine="0"/>
        <w:jc w:val="left"/>
      </w:pPr>
      <w:r>
        <w:rPr>
          <w:rFonts w:ascii="Calibri" w:eastAsia="Calibri" w:hAnsi="Calibri" w:cs="Calibri"/>
          <w:sz w:val="22"/>
        </w:rPr>
        <w:tab/>
      </w:r>
      <w:r>
        <w:rPr>
          <w:sz w:val="22"/>
        </w:rPr>
        <w:t xml:space="preserve">……………………………………………… </w:t>
      </w:r>
      <w:r>
        <w:rPr>
          <w:sz w:val="22"/>
        </w:rPr>
        <w:tab/>
        <w:t xml:space="preserve">……………………………………………. </w:t>
      </w:r>
    </w:p>
    <w:p w14:paraId="34D801FB" w14:textId="77777777" w:rsidR="00D160EA" w:rsidRDefault="00D52E54">
      <w:pPr>
        <w:tabs>
          <w:tab w:val="center" w:pos="1958"/>
          <w:tab w:val="center" w:pos="6315"/>
        </w:tabs>
        <w:spacing w:after="1445" w:line="265" w:lineRule="auto"/>
        <w:ind w:left="0" w:right="0" w:firstLine="0"/>
        <w:jc w:val="left"/>
      </w:pPr>
      <w:r>
        <w:rPr>
          <w:rFonts w:ascii="Calibri" w:eastAsia="Calibri" w:hAnsi="Calibri" w:cs="Calibri"/>
          <w:sz w:val="22"/>
        </w:rPr>
        <w:lastRenderedPageBreak/>
        <w:tab/>
      </w:r>
      <w:r>
        <w:rPr>
          <w:sz w:val="22"/>
        </w:rPr>
        <w:t xml:space="preserve">Bc. Roman Fajbík, DiS , starosta </w:t>
      </w:r>
      <w:r>
        <w:rPr>
          <w:sz w:val="22"/>
        </w:rPr>
        <w:tab/>
        <w:t xml:space="preserve">Václav Rejnart , místostarosta </w:t>
      </w:r>
    </w:p>
    <w:p w14:paraId="5DD0C2A3" w14:textId="77777777" w:rsidR="00D160EA" w:rsidRDefault="00D52E54">
      <w:pPr>
        <w:spacing w:after="113" w:line="259" w:lineRule="auto"/>
        <w:ind w:left="0" w:right="0" w:firstLine="0"/>
        <w:jc w:val="left"/>
      </w:pPr>
      <w:r>
        <w:rPr>
          <w:b/>
          <w:sz w:val="22"/>
        </w:rPr>
        <w:t xml:space="preserve"> </w:t>
      </w:r>
    </w:p>
    <w:p w14:paraId="2CC7D9DB" w14:textId="77777777" w:rsidR="00D160EA" w:rsidRDefault="00D52E54">
      <w:pPr>
        <w:spacing w:after="73" w:line="242" w:lineRule="auto"/>
        <w:ind w:left="0" w:right="0" w:firstLine="0"/>
        <w:jc w:val="left"/>
      </w:pPr>
      <w:r>
        <w:rPr>
          <w:b/>
          <w:sz w:val="22"/>
        </w:rPr>
        <w:t xml:space="preserve">Příloha č. 2 </w:t>
      </w:r>
      <w:r>
        <w:rPr>
          <w:sz w:val="22"/>
        </w:rPr>
        <w:t>k Nařízení města Doksy</w:t>
      </w:r>
      <w:r>
        <w:rPr>
          <w:b/>
          <w:sz w:val="22"/>
        </w:rPr>
        <w:t xml:space="preserve"> </w:t>
      </w:r>
      <w:r>
        <w:rPr>
          <w:sz w:val="24"/>
        </w:rPr>
        <w:t xml:space="preserve">o placeném stání silničních motorových </w:t>
      </w:r>
      <w:r>
        <w:rPr>
          <w:sz w:val="24"/>
        </w:rPr>
        <w:t>vozidel na vymezených místních komunikacích ve městě Doksy za účelem organizování dopravy</w:t>
      </w:r>
      <w:r>
        <w:rPr>
          <w:b/>
          <w:sz w:val="22"/>
        </w:rPr>
        <w:t xml:space="preserve"> </w:t>
      </w:r>
      <w:r>
        <w:rPr>
          <w:rFonts w:ascii="Times New Roman" w:eastAsia="Times New Roman" w:hAnsi="Times New Roman" w:cs="Times New Roman"/>
          <w:sz w:val="22"/>
        </w:rPr>
        <w:t xml:space="preserve"> </w:t>
      </w:r>
    </w:p>
    <w:p w14:paraId="09FD7CF4" w14:textId="77777777" w:rsidR="00D160EA" w:rsidRDefault="00D52E54">
      <w:pPr>
        <w:spacing w:after="0" w:line="259" w:lineRule="auto"/>
        <w:ind w:left="-5" w:right="0"/>
        <w:jc w:val="left"/>
      </w:pPr>
      <w:r>
        <w:rPr>
          <w:u w:val="single" w:color="000000"/>
        </w:rPr>
        <w:t>Seznam místních komunikací s placeným stáním vyhrazené osobám s trvalým pobytem, sídlem nebo</w:t>
      </w:r>
      <w:r>
        <w:t xml:space="preserve"> </w:t>
      </w:r>
      <w:r>
        <w:rPr>
          <w:u w:val="single" w:color="000000"/>
        </w:rPr>
        <w:t>provozovnou ve vymezené oblasti</w:t>
      </w:r>
      <w:r>
        <w:t xml:space="preserve"> </w:t>
      </w:r>
    </w:p>
    <w:tbl>
      <w:tblPr>
        <w:tblStyle w:val="TableGrid"/>
        <w:tblW w:w="9324" w:type="dxa"/>
        <w:tblInd w:w="-108" w:type="dxa"/>
        <w:tblCellMar>
          <w:top w:w="47" w:type="dxa"/>
          <w:left w:w="108" w:type="dxa"/>
          <w:right w:w="69" w:type="dxa"/>
        </w:tblCellMar>
        <w:tblLook w:val="04A0" w:firstRow="1" w:lastRow="0" w:firstColumn="1" w:lastColumn="0" w:noHBand="0" w:noVBand="1"/>
      </w:tblPr>
      <w:tblGrid>
        <w:gridCol w:w="2235"/>
        <w:gridCol w:w="1702"/>
        <w:gridCol w:w="2410"/>
        <w:gridCol w:w="2977"/>
      </w:tblGrid>
      <w:tr w:rsidR="00D160EA" w14:paraId="704AB5BC" w14:textId="77777777">
        <w:trPr>
          <w:trHeight w:val="701"/>
        </w:trPr>
        <w:tc>
          <w:tcPr>
            <w:tcW w:w="2235" w:type="dxa"/>
            <w:tcBorders>
              <w:top w:val="single" w:sz="4" w:space="0" w:color="000000"/>
              <w:left w:val="single" w:sz="4" w:space="0" w:color="000000"/>
              <w:bottom w:val="single" w:sz="4" w:space="0" w:color="000000"/>
              <w:right w:val="single" w:sz="4" w:space="0" w:color="000000"/>
            </w:tcBorders>
            <w:vAlign w:val="center"/>
          </w:tcPr>
          <w:p w14:paraId="5CAF60AD" w14:textId="77777777" w:rsidR="00D160EA" w:rsidRDefault="00D52E54">
            <w:pPr>
              <w:spacing w:after="0" w:line="259" w:lineRule="auto"/>
              <w:ind w:left="0" w:right="0" w:firstLine="0"/>
              <w:jc w:val="left"/>
            </w:pPr>
            <w:r>
              <w:t xml:space="preserve">Název komunikace </w:t>
            </w:r>
          </w:p>
        </w:tc>
        <w:tc>
          <w:tcPr>
            <w:tcW w:w="1702" w:type="dxa"/>
            <w:tcBorders>
              <w:top w:val="single" w:sz="4" w:space="0" w:color="000000"/>
              <w:left w:val="single" w:sz="4" w:space="0" w:color="000000"/>
              <w:bottom w:val="single" w:sz="4" w:space="0" w:color="000000"/>
              <w:right w:val="single" w:sz="4" w:space="0" w:color="000000"/>
            </w:tcBorders>
            <w:vAlign w:val="center"/>
          </w:tcPr>
          <w:p w14:paraId="4F1CA3FD" w14:textId="77777777" w:rsidR="00D160EA" w:rsidRDefault="00D52E54">
            <w:pPr>
              <w:spacing w:after="0" w:line="259" w:lineRule="auto"/>
              <w:ind w:left="0" w:right="0" w:firstLine="0"/>
              <w:jc w:val="left"/>
            </w:pPr>
            <w:r>
              <w:t xml:space="preserve">Provozní doba </w:t>
            </w:r>
          </w:p>
        </w:tc>
        <w:tc>
          <w:tcPr>
            <w:tcW w:w="2410" w:type="dxa"/>
            <w:tcBorders>
              <w:top w:val="single" w:sz="4" w:space="0" w:color="000000"/>
              <w:left w:val="single" w:sz="4" w:space="0" w:color="000000"/>
              <w:bottom w:val="single" w:sz="4" w:space="0" w:color="000000"/>
              <w:right w:val="single" w:sz="4" w:space="0" w:color="000000"/>
            </w:tcBorders>
          </w:tcPr>
          <w:p w14:paraId="18CC0445" w14:textId="77777777" w:rsidR="00D160EA" w:rsidRDefault="00D52E54">
            <w:pPr>
              <w:spacing w:after="0" w:line="259" w:lineRule="auto"/>
              <w:ind w:left="0" w:right="0" w:firstLine="0"/>
              <w:jc w:val="left"/>
            </w:pPr>
            <w:r>
              <w:t>Max c</w:t>
            </w:r>
            <w:r>
              <w:t xml:space="preserve">ena parkovací karty pro osoby trvale bydlící </w:t>
            </w:r>
          </w:p>
        </w:tc>
        <w:tc>
          <w:tcPr>
            <w:tcW w:w="2977" w:type="dxa"/>
            <w:tcBorders>
              <w:top w:val="single" w:sz="4" w:space="0" w:color="000000"/>
              <w:left w:val="single" w:sz="4" w:space="0" w:color="000000"/>
              <w:bottom w:val="single" w:sz="4" w:space="0" w:color="000000"/>
              <w:right w:val="single" w:sz="4" w:space="0" w:color="000000"/>
            </w:tcBorders>
          </w:tcPr>
          <w:p w14:paraId="65CC78FF" w14:textId="77777777" w:rsidR="00D160EA" w:rsidRDefault="00D52E54">
            <w:pPr>
              <w:spacing w:after="0" w:line="259" w:lineRule="auto"/>
              <w:ind w:left="0" w:right="0" w:firstLine="0"/>
              <w:jc w:val="left"/>
            </w:pPr>
            <w:r>
              <w:t xml:space="preserve">Max cena parkovací karty pro osoby provozující podnikatelskou činnost </w:t>
            </w:r>
          </w:p>
        </w:tc>
      </w:tr>
      <w:tr w:rsidR="00D160EA" w14:paraId="1CEF08F7" w14:textId="77777777">
        <w:trPr>
          <w:trHeight w:val="470"/>
        </w:trPr>
        <w:tc>
          <w:tcPr>
            <w:tcW w:w="2235" w:type="dxa"/>
            <w:tcBorders>
              <w:top w:val="single" w:sz="4" w:space="0" w:color="000000"/>
              <w:left w:val="single" w:sz="4" w:space="0" w:color="000000"/>
              <w:bottom w:val="single" w:sz="4" w:space="0" w:color="000000"/>
              <w:right w:val="single" w:sz="4" w:space="0" w:color="000000"/>
            </w:tcBorders>
          </w:tcPr>
          <w:p w14:paraId="7D2AEB19" w14:textId="77777777" w:rsidR="00D160EA" w:rsidRDefault="00D52E54">
            <w:pPr>
              <w:spacing w:after="0" w:line="259" w:lineRule="auto"/>
              <w:ind w:left="0" w:right="0" w:firstLine="0"/>
              <w:jc w:val="left"/>
            </w:pPr>
            <w:r>
              <w:rPr>
                <w:b/>
              </w:rPr>
              <w:t xml:space="preserve">Doksy - Pražská </w:t>
            </w:r>
          </w:p>
          <w:p w14:paraId="728A1D62" w14:textId="77777777" w:rsidR="00D160EA" w:rsidRDefault="00D52E54">
            <w:pPr>
              <w:spacing w:after="0" w:line="259" w:lineRule="auto"/>
              <w:ind w:left="0" w:right="0" w:firstLine="0"/>
              <w:jc w:val="left"/>
            </w:pPr>
            <w:r>
              <w:t xml:space="preserve">(naproti budovy MěÚ) </w:t>
            </w:r>
          </w:p>
        </w:tc>
        <w:tc>
          <w:tcPr>
            <w:tcW w:w="1702" w:type="dxa"/>
            <w:tcBorders>
              <w:top w:val="single" w:sz="4" w:space="0" w:color="000000"/>
              <w:left w:val="single" w:sz="4" w:space="0" w:color="000000"/>
              <w:bottom w:val="single" w:sz="4" w:space="0" w:color="000000"/>
              <w:right w:val="single" w:sz="4" w:space="0" w:color="000000"/>
            </w:tcBorders>
            <w:vAlign w:val="center"/>
          </w:tcPr>
          <w:p w14:paraId="379629D2" w14:textId="77777777" w:rsidR="00D160EA" w:rsidRDefault="00D52E54">
            <w:pPr>
              <w:spacing w:after="0" w:line="259" w:lineRule="auto"/>
              <w:ind w:left="0" w:right="0" w:firstLine="0"/>
              <w:jc w:val="left"/>
            </w:pPr>
            <w:r>
              <w:t xml:space="preserve">NON-STOP </w:t>
            </w:r>
          </w:p>
        </w:tc>
        <w:tc>
          <w:tcPr>
            <w:tcW w:w="2410" w:type="dxa"/>
            <w:tcBorders>
              <w:top w:val="single" w:sz="4" w:space="0" w:color="000000"/>
              <w:left w:val="single" w:sz="4" w:space="0" w:color="000000"/>
              <w:bottom w:val="single" w:sz="4" w:space="0" w:color="000000"/>
              <w:right w:val="single" w:sz="4" w:space="0" w:color="000000"/>
            </w:tcBorders>
            <w:vAlign w:val="center"/>
          </w:tcPr>
          <w:p w14:paraId="16CF2273" w14:textId="77777777" w:rsidR="00D160EA" w:rsidRDefault="00D52E54">
            <w:pPr>
              <w:spacing w:after="0" w:line="259" w:lineRule="auto"/>
              <w:ind w:left="0" w:right="0" w:firstLine="0"/>
              <w:jc w:val="left"/>
            </w:pPr>
            <w:r>
              <w:t xml:space="preserve">300 Kč/rok </w:t>
            </w:r>
          </w:p>
        </w:tc>
        <w:tc>
          <w:tcPr>
            <w:tcW w:w="2977" w:type="dxa"/>
            <w:tcBorders>
              <w:top w:val="single" w:sz="4" w:space="0" w:color="000000"/>
              <w:left w:val="single" w:sz="4" w:space="0" w:color="000000"/>
              <w:bottom w:val="single" w:sz="4" w:space="0" w:color="000000"/>
              <w:right w:val="single" w:sz="4" w:space="0" w:color="000000"/>
            </w:tcBorders>
            <w:vAlign w:val="center"/>
          </w:tcPr>
          <w:p w14:paraId="2369625B" w14:textId="77777777" w:rsidR="00D160EA" w:rsidRDefault="00D52E54">
            <w:pPr>
              <w:spacing w:after="0" w:line="259" w:lineRule="auto"/>
              <w:ind w:left="0" w:right="0" w:firstLine="0"/>
              <w:jc w:val="left"/>
            </w:pPr>
            <w:r>
              <w:t xml:space="preserve">800 Kč/rok </w:t>
            </w:r>
          </w:p>
        </w:tc>
      </w:tr>
      <w:tr w:rsidR="00D160EA" w14:paraId="2F80D9F8" w14:textId="77777777">
        <w:trPr>
          <w:trHeight w:val="698"/>
        </w:trPr>
        <w:tc>
          <w:tcPr>
            <w:tcW w:w="2235" w:type="dxa"/>
            <w:tcBorders>
              <w:top w:val="single" w:sz="4" w:space="0" w:color="000000"/>
              <w:left w:val="single" w:sz="4" w:space="0" w:color="000000"/>
              <w:bottom w:val="single" w:sz="4" w:space="0" w:color="000000"/>
              <w:right w:val="single" w:sz="4" w:space="0" w:color="000000"/>
            </w:tcBorders>
          </w:tcPr>
          <w:p w14:paraId="19379F49" w14:textId="77777777" w:rsidR="00D160EA" w:rsidRDefault="00D52E54">
            <w:pPr>
              <w:spacing w:after="0" w:line="259" w:lineRule="auto"/>
              <w:ind w:left="0" w:right="0" w:firstLine="0"/>
              <w:jc w:val="left"/>
            </w:pPr>
            <w:r>
              <w:rPr>
                <w:b/>
              </w:rPr>
              <w:t xml:space="preserve">Doksy - Valdštejnská </w:t>
            </w:r>
          </w:p>
          <w:p w14:paraId="05E665CD" w14:textId="77777777" w:rsidR="00D160EA" w:rsidRDefault="00D52E54">
            <w:pPr>
              <w:spacing w:after="0" w:line="259" w:lineRule="auto"/>
              <w:ind w:left="0" w:right="0" w:firstLine="0"/>
              <w:jc w:val="left"/>
            </w:pPr>
            <w:r>
              <w:t xml:space="preserve">(u bývalého hotelu </w:t>
            </w:r>
          </w:p>
          <w:p w14:paraId="72DC1860" w14:textId="77777777" w:rsidR="00D160EA" w:rsidRDefault="00D52E54">
            <w:pPr>
              <w:spacing w:after="0" w:line="259" w:lineRule="auto"/>
              <w:ind w:left="0" w:right="0" w:firstLine="0"/>
              <w:jc w:val="left"/>
            </w:pPr>
            <w:r>
              <w:t xml:space="preserve">Sport) </w:t>
            </w:r>
          </w:p>
        </w:tc>
        <w:tc>
          <w:tcPr>
            <w:tcW w:w="1702" w:type="dxa"/>
            <w:tcBorders>
              <w:top w:val="single" w:sz="4" w:space="0" w:color="000000"/>
              <w:left w:val="single" w:sz="4" w:space="0" w:color="000000"/>
              <w:bottom w:val="single" w:sz="4" w:space="0" w:color="000000"/>
              <w:right w:val="single" w:sz="4" w:space="0" w:color="000000"/>
            </w:tcBorders>
            <w:vAlign w:val="center"/>
          </w:tcPr>
          <w:p w14:paraId="00A00FD8" w14:textId="77777777" w:rsidR="00D160EA" w:rsidRDefault="00D52E54">
            <w:pPr>
              <w:spacing w:after="0" w:line="259" w:lineRule="auto"/>
              <w:ind w:left="0" w:right="0" w:firstLine="0"/>
              <w:jc w:val="left"/>
            </w:pPr>
            <w:r>
              <w:t xml:space="preserve">NON-STOP </w:t>
            </w:r>
          </w:p>
        </w:tc>
        <w:tc>
          <w:tcPr>
            <w:tcW w:w="2410" w:type="dxa"/>
            <w:tcBorders>
              <w:top w:val="single" w:sz="4" w:space="0" w:color="000000"/>
              <w:left w:val="single" w:sz="4" w:space="0" w:color="000000"/>
              <w:bottom w:val="single" w:sz="4" w:space="0" w:color="000000"/>
              <w:right w:val="single" w:sz="4" w:space="0" w:color="000000"/>
            </w:tcBorders>
            <w:vAlign w:val="center"/>
          </w:tcPr>
          <w:p w14:paraId="178C736A" w14:textId="77777777" w:rsidR="00D160EA" w:rsidRDefault="00D52E54">
            <w:pPr>
              <w:spacing w:after="0" w:line="259" w:lineRule="auto"/>
              <w:ind w:left="0" w:right="0" w:firstLine="0"/>
              <w:jc w:val="left"/>
            </w:pPr>
            <w:r>
              <w:t xml:space="preserve">300 Kč/rok </w:t>
            </w:r>
          </w:p>
        </w:tc>
        <w:tc>
          <w:tcPr>
            <w:tcW w:w="2977" w:type="dxa"/>
            <w:tcBorders>
              <w:top w:val="single" w:sz="4" w:space="0" w:color="000000"/>
              <w:left w:val="single" w:sz="4" w:space="0" w:color="000000"/>
              <w:bottom w:val="single" w:sz="4" w:space="0" w:color="000000"/>
              <w:right w:val="single" w:sz="4" w:space="0" w:color="000000"/>
            </w:tcBorders>
            <w:vAlign w:val="center"/>
          </w:tcPr>
          <w:p w14:paraId="023467DA" w14:textId="77777777" w:rsidR="00D160EA" w:rsidRDefault="00D52E54">
            <w:pPr>
              <w:spacing w:after="0" w:line="259" w:lineRule="auto"/>
              <w:ind w:left="0" w:right="0" w:firstLine="0"/>
              <w:jc w:val="left"/>
            </w:pPr>
            <w:r>
              <w:t xml:space="preserve">800 Kč/rok </w:t>
            </w:r>
          </w:p>
        </w:tc>
      </w:tr>
      <w:tr w:rsidR="00D160EA" w14:paraId="10482A06" w14:textId="77777777">
        <w:trPr>
          <w:trHeight w:val="701"/>
        </w:trPr>
        <w:tc>
          <w:tcPr>
            <w:tcW w:w="2235" w:type="dxa"/>
            <w:tcBorders>
              <w:top w:val="single" w:sz="4" w:space="0" w:color="000000"/>
              <w:left w:val="single" w:sz="4" w:space="0" w:color="000000"/>
              <w:bottom w:val="single" w:sz="4" w:space="0" w:color="000000"/>
              <w:right w:val="single" w:sz="4" w:space="0" w:color="000000"/>
            </w:tcBorders>
          </w:tcPr>
          <w:p w14:paraId="7D36D107" w14:textId="77777777" w:rsidR="00D160EA" w:rsidRDefault="00D52E54">
            <w:pPr>
              <w:spacing w:after="0" w:line="242" w:lineRule="auto"/>
              <w:ind w:left="0" w:right="0" w:firstLine="0"/>
              <w:jc w:val="left"/>
            </w:pPr>
            <w:r>
              <w:rPr>
                <w:b/>
              </w:rPr>
              <w:t xml:space="preserve">Staré Splavy - Lázeňský vrch </w:t>
            </w:r>
          </w:p>
          <w:p w14:paraId="3AFDEF25" w14:textId="77777777" w:rsidR="00D160EA" w:rsidRDefault="00D52E54">
            <w:pPr>
              <w:spacing w:after="0" w:line="259" w:lineRule="auto"/>
              <w:ind w:left="0" w:right="0" w:firstLine="0"/>
              <w:jc w:val="left"/>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3ACC2865" w14:textId="77777777" w:rsidR="00D160EA" w:rsidRDefault="00D52E54">
            <w:pPr>
              <w:spacing w:after="0" w:line="259" w:lineRule="auto"/>
              <w:ind w:left="0" w:right="0" w:firstLine="0"/>
              <w:jc w:val="left"/>
            </w:pPr>
            <w:r>
              <w:t xml:space="preserve">NON-STOP </w:t>
            </w:r>
          </w:p>
        </w:tc>
        <w:tc>
          <w:tcPr>
            <w:tcW w:w="2410" w:type="dxa"/>
            <w:tcBorders>
              <w:top w:val="single" w:sz="4" w:space="0" w:color="000000"/>
              <w:left w:val="single" w:sz="4" w:space="0" w:color="000000"/>
              <w:bottom w:val="single" w:sz="4" w:space="0" w:color="000000"/>
              <w:right w:val="single" w:sz="4" w:space="0" w:color="000000"/>
            </w:tcBorders>
            <w:vAlign w:val="center"/>
          </w:tcPr>
          <w:p w14:paraId="45368F3F" w14:textId="77777777" w:rsidR="00D160EA" w:rsidRDefault="00D52E54">
            <w:pPr>
              <w:spacing w:after="0" w:line="259" w:lineRule="auto"/>
              <w:ind w:left="0" w:right="0" w:firstLine="0"/>
              <w:jc w:val="left"/>
            </w:pPr>
            <w:r>
              <w:t xml:space="preserve">300 Kč/rok </w:t>
            </w:r>
          </w:p>
        </w:tc>
        <w:tc>
          <w:tcPr>
            <w:tcW w:w="2977" w:type="dxa"/>
            <w:tcBorders>
              <w:top w:val="single" w:sz="4" w:space="0" w:color="000000"/>
              <w:left w:val="single" w:sz="4" w:space="0" w:color="000000"/>
              <w:bottom w:val="single" w:sz="4" w:space="0" w:color="000000"/>
              <w:right w:val="single" w:sz="4" w:space="0" w:color="000000"/>
            </w:tcBorders>
            <w:vAlign w:val="center"/>
          </w:tcPr>
          <w:p w14:paraId="59223495" w14:textId="77777777" w:rsidR="00D160EA" w:rsidRDefault="00D52E54">
            <w:pPr>
              <w:spacing w:after="0" w:line="259" w:lineRule="auto"/>
              <w:ind w:left="0" w:right="0" w:firstLine="0"/>
              <w:jc w:val="left"/>
            </w:pPr>
            <w:r>
              <w:t xml:space="preserve">800 Kč/rok </w:t>
            </w:r>
          </w:p>
        </w:tc>
      </w:tr>
      <w:tr w:rsidR="00D160EA" w14:paraId="54109C91" w14:textId="77777777">
        <w:trPr>
          <w:trHeight w:val="701"/>
        </w:trPr>
        <w:tc>
          <w:tcPr>
            <w:tcW w:w="2235" w:type="dxa"/>
            <w:tcBorders>
              <w:top w:val="single" w:sz="4" w:space="0" w:color="000000"/>
              <w:left w:val="single" w:sz="4" w:space="0" w:color="000000"/>
              <w:bottom w:val="single" w:sz="4" w:space="0" w:color="000000"/>
              <w:right w:val="single" w:sz="4" w:space="0" w:color="000000"/>
            </w:tcBorders>
            <w:vAlign w:val="center"/>
          </w:tcPr>
          <w:p w14:paraId="3B80DF41" w14:textId="77777777" w:rsidR="00D160EA" w:rsidRDefault="00D52E54">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5A01877F" w14:textId="77777777" w:rsidR="00D160EA" w:rsidRDefault="00D52E54">
            <w:pPr>
              <w:spacing w:after="0" w:line="259" w:lineRule="auto"/>
              <w:ind w:left="0"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7B7E689" w14:textId="77777777" w:rsidR="00D160EA" w:rsidRDefault="00D52E54">
            <w:pPr>
              <w:spacing w:after="0" w:line="259" w:lineRule="auto"/>
              <w:ind w:left="0" w:right="25" w:firstLine="0"/>
              <w:jc w:val="left"/>
            </w:pPr>
            <w:r>
              <w:t xml:space="preserve">max. cena za vystavení duplikátu parkovací karty při ztrátě či zcizení </w:t>
            </w:r>
          </w:p>
        </w:tc>
        <w:tc>
          <w:tcPr>
            <w:tcW w:w="2977" w:type="dxa"/>
            <w:tcBorders>
              <w:top w:val="single" w:sz="4" w:space="0" w:color="000000"/>
              <w:left w:val="single" w:sz="4" w:space="0" w:color="000000"/>
              <w:bottom w:val="single" w:sz="4" w:space="0" w:color="000000"/>
              <w:right w:val="single" w:sz="4" w:space="0" w:color="000000"/>
            </w:tcBorders>
            <w:vAlign w:val="center"/>
          </w:tcPr>
          <w:p w14:paraId="3513CF9D" w14:textId="77777777" w:rsidR="00D160EA" w:rsidRDefault="00D52E54">
            <w:pPr>
              <w:spacing w:after="0" w:line="259" w:lineRule="auto"/>
              <w:ind w:left="0" w:right="0" w:firstLine="0"/>
              <w:jc w:val="left"/>
            </w:pPr>
            <w:r>
              <w:t xml:space="preserve">200 Kč/karta </w:t>
            </w:r>
          </w:p>
        </w:tc>
      </w:tr>
    </w:tbl>
    <w:p w14:paraId="1C533B0C" w14:textId="77777777" w:rsidR="00D160EA" w:rsidRDefault="00D52E54">
      <w:pPr>
        <w:spacing w:after="0" w:line="259" w:lineRule="auto"/>
        <w:ind w:left="0" w:right="0" w:firstLine="0"/>
        <w:jc w:val="left"/>
      </w:pPr>
      <w:r>
        <w:rPr>
          <w:rFonts w:ascii="Times New Roman" w:eastAsia="Times New Roman" w:hAnsi="Times New Roman" w:cs="Times New Roman"/>
          <w:sz w:val="24"/>
        </w:rPr>
        <w:t xml:space="preserve"> </w:t>
      </w:r>
    </w:p>
    <w:p w14:paraId="400D0311" w14:textId="77777777" w:rsidR="00D160EA" w:rsidRDefault="00D52E54">
      <w:pPr>
        <w:spacing w:after="0" w:line="259" w:lineRule="auto"/>
        <w:ind w:left="0" w:right="0" w:firstLine="0"/>
        <w:jc w:val="left"/>
      </w:pPr>
      <w:r>
        <w:rPr>
          <w:rFonts w:ascii="Times New Roman" w:eastAsia="Times New Roman" w:hAnsi="Times New Roman" w:cs="Times New Roman"/>
          <w:sz w:val="24"/>
        </w:rPr>
        <w:t xml:space="preserve"> </w:t>
      </w:r>
    </w:p>
    <w:p w14:paraId="4E3B767F" w14:textId="77777777" w:rsidR="00D160EA" w:rsidRDefault="00D52E54">
      <w:pPr>
        <w:spacing w:after="1406" w:line="259" w:lineRule="auto"/>
        <w:ind w:left="0" w:right="0" w:firstLine="0"/>
        <w:jc w:val="left"/>
      </w:pPr>
      <w:r>
        <w:rPr>
          <w:rFonts w:ascii="Times New Roman" w:eastAsia="Times New Roman" w:hAnsi="Times New Roman" w:cs="Times New Roman"/>
          <w:sz w:val="24"/>
        </w:rPr>
        <w:t xml:space="preserve"> </w:t>
      </w:r>
    </w:p>
    <w:p w14:paraId="5A3DBF60" w14:textId="77777777" w:rsidR="00D160EA" w:rsidRDefault="00D52E54">
      <w:pPr>
        <w:spacing w:after="1445" w:line="265" w:lineRule="auto"/>
        <w:ind w:left="355" w:right="0"/>
        <w:jc w:val="left"/>
      </w:pPr>
      <w:r>
        <w:rPr>
          <w:sz w:val="22"/>
        </w:rPr>
        <w:t xml:space="preserve">……………………………………………… ……………………………………………. </w:t>
      </w:r>
    </w:p>
    <w:p w14:paraId="0DE3AC88" w14:textId="77777777" w:rsidR="00D160EA" w:rsidRDefault="00D52E54">
      <w:pPr>
        <w:tabs>
          <w:tab w:val="center" w:pos="1958"/>
          <w:tab w:val="center" w:pos="6005"/>
        </w:tabs>
        <w:spacing w:after="1" w:line="259" w:lineRule="auto"/>
        <w:ind w:left="0" w:right="0" w:firstLine="0"/>
        <w:jc w:val="left"/>
      </w:pPr>
      <w:r>
        <w:rPr>
          <w:rFonts w:ascii="Calibri" w:eastAsia="Calibri" w:hAnsi="Calibri" w:cs="Calibri"/>
          <w:sz w:val="22"/>
        </w:rPr>
        <w:tab/>
      </w:r>
      <w:r>
        <w:rPr>
          <w:sz w:val="22"/>
        </w:rPr>
        <w:t xml:space="preserve">Bc. Roman Fajbík, DiS , starosta </w:t>
      </w:r>
      <w:r>
        <w:rPr>
          <w:sz w:val="22"/>
        </w:rPr>
        <w:tab/>
        <w:t xml:space="preserve">Václav Rejnart , místostarosta </w:t>
      </w:r>
    </w:p>
    <w:p w14:paraId="725E8B09" w14:textId="77777777" w:rsidR="00D160EA" w:rsidRDefault="00D52E54">
      <w:pPr>
        <w:spacing w:after="0" w:line="259" w:lineRule="auto"/>
        <w:ind w:left="0" w:right="0" w:firstLine="0"/>
        <w:jc w:val="left"/>
      </w:pPr>
      <w:r>
        <w:rPr>
          <w:rFonts w:ascii="Times New Roman" w:eastAsia="Times New Roman" w:hAnsi="Times New Roman" w:cs="Times New Roman"/>
          <w:sz w:val="24"/>
        </w:rPr>
        <w:t xml:space="preserve"> </w:t>
      </w:r>
    </w:p>
    <w:sectPr w:rsidR="00D160EA">
      <w:footerReference w:type="even" r:id="rId7"/>
      <w:footerReference w:type="default" r:id="rId8"/>
      <w:footerReference w:type="first" r:id="rId9"/>
      <w:pgSz w:w="11906" w:h="16838"/>
      <w:pgMar w:top="1290" w:right="1416" w:bottom="1389" w:left="1419"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9215" w14:textId="77777777" w:rsidR="0047372E" w:rsidRDefault="0047372E">
      <w:pPr>
        <w:spacing w:after="0" w:line="240" w:lineRule="auto"/>
      </w:pPr>
      <w:r>
        <w:separator/>
      </w:r>
    </w:p>
  </w:endnote>
  <w:endnote w:type="continuationSeparator" w:id="0">
    <w:p w14:paraId="270640D3" w14:textId="77777777" w:rsidR="0047372E" w:rsidRDefault="0047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CD50" w14:textId="77777777" w:rsidR="00D160EA" w:rsidRDefault="00D52E54">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3E46208" w14:textId="77777777" w:rsidR="00D160EA" w:rsidRDefault="00D52E54">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DBB" w14:textId="77777777" w:rsidR="00D160EA" w:rsidRDefault="00D52E54">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3E15DF2" w14:textId="77777777" w:rsidR="00D160EA" w:rsidRDefault="00D52E54">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F8CA" w14:textId="77777777" w:rsidR="00D160EA" w:rsidRDefault="00D52E54">
    <w:pPr>
      <w:spacing w:after="0" w:line="259" w:lineRule="auto"/>
      <w:ind w:left="0"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DB24575" w14:textId="77777777" w:rsidR="00D160EA" w:rsidRDefault="00D52E54">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C3DA" w14:textId="77777777" w:rsidR="0047372E" w:rsidRDefault="0047372E">
      <w:pPr>
        <w:spacing w:after="0" w:line="240" w:lineRule="auto"/>
      </w:pPr>
      <w:r>
        <w:separator/>
      </w:r>
    </w:p>
  </w:footnote>
  <w:footnote w:type="continuationSeparator" w:id="0">
    <w:p w14:paraId="1D2D7CE9" w14:textId="77777777" w:rsidR="0047372E" w:rsidRDefault="00473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7AB"/>
    <w:multiLevelType w:val="hybridMultilevel"/>
    <w:tmpl w:val="6DFE319A"/>
    <w:lvl w:ilvl="0" w:tplc="7082AE0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AE05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8284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66591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8C2C0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080E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AA55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5EBE3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F84B7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33155D"/>
    <w:multiLevelType w:val="hybridMultilevel"/>
    <w:tmpl w:val="ADFE9F34"/>
    <w:lvl w:ilvl="0" w:tplc="0B54FD4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ECCF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20F4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544A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7C93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387C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128B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3680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E2D2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B62B5E"/>
    <w:multiLevelType w:val="hybridMultilevel"/>
    <w:tmpl w:val="D236FCC8"/>
    <w:lvl w:ilvl="0" w:tplc="38D013F0">
      <w:start w:val="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FEAD3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9E83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86B67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F6B4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A096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8AAA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EFC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10785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D11DD1"/>
    <w:multiLevelType w:val="hybridMultilevel"/>
    <w:tmpl w:val="34BC8E7A"/>
    <w:lvl w:ilvl="0" w:tplc="43E8A898">
      <w:start w:val="1"/>
      <w:numFmt w:val="lowerLetter"/>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CE2768">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008E82">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9A71DC">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681888">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E254A">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EAD5C2">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004400">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C00E98">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BD5FA0"/>
    <w:multiLevelType w:val="hybridMultilevel"/>
    <w:tmpl w:val="B522575C"/>
    <w:lvl w:ilvl="0" w:tplc="C8D89D38">
      <w:start w:val="1"/>
      <w:numFmt w:val="lowerLetter"/>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E2EE38">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D61926">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5445F6">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4C4DB2">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E8201C">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D4C2BC">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36CD62">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56B810">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B34577"/>
    <w:multiLevelType w:val="hybridMultilevel"/>
    <w:tmpl w:val="6972D8F8"/>
    <w:lvl w:ilvl="0" w:tplc="3888207A">
      <w:start w:val="1"/>
      <w:numFmt w:val="lowerLetter"/>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5E238C">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F830DC">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92EC84">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704F6A">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E8CB52">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A0302C">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BEA870">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0A2E54">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EBE3B64"/>
    <w:multiLevelType w:val="hybridMultilevel"/>
    <w:tmpl w:val="30884E02"/>
    <w:lvl w:ilvl="0" w:tplc="2146D512">
      <w:start w:val="1"/>
      <w:numFmt w:val="decimal"/>
      <w:lvlText w:val="(%1)"/>
      <w:lvlJc w:val="left"/>
      <w:pPr>
        <w:ind w:left="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2A14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AE86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94B3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98A93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8E5EB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68B9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8881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A4755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89B7650"/>
    <w:multiLevelType w:val="hybridMultilevel"/>
    <w:tmpl w:val="6792A8BE"/>
    <w:lvl w:ilvl="0" w:tplc="1F265B3A">
      <w:start w:val="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AAA2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0A36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26B6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AC6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BAF7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A0F2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FC26A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D8CF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0B70527"/>
    <w:multiLevelType w:val="hybridMultilevel"/>
    <w:tmpl w:val="C9B22E86"/>
    <w:lvl w:ilvl="0" w:tplc="2006D4D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842E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0ABF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EC0D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B0EC1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8CA1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50D0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C664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4ED1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24301A9"/>
    <w:multiLevelType w:val="hybridMultilevel"/>
    <w:tmpl w:val="C0503030"/>
    <w:lvl w:ilvl="0" w:tplc="12107012">
      <w:start w:val="1"/>
      <w:numFmt w:val="decimal"/>
      <w:lvlText w:val="(%1)"/>
      <w:lvlJc w:val="left"/>
      <w:pPr>
        <w:ind w:left="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D0BB7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6418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F4283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5CC2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04B63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C6A5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40DF4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22AE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622489F"/>
    <w:multiLevelType w:val="hybridMultilevel"/>
    <w:tmpl w:val="6B4490B6"/>
    <w:lvl w:ilvl="0" w:tplc="1EAAD276">
      <w:start w:val="1"/>
      <w:numFmt w:val="decimal"/>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A86C06">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B6883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403A56">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ABD5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72180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F6997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72FA8E">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D2AE5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474785251">
    <w:abstractNumId w:val="0"/>
  </w:num>
  <w:num w:numId="2" w16cid:durableId="390809753">
    <w:abstractNumId w:val="3"/>
  </w:num>
  <w:num w:numId="3" w16cid:durableId="1357392286">
    <w:abstractNumId w:val="2"/>
  </w:num>
  <w:num w:numId="4" w16cid:durableId="759528205">
    <w:abstractNumId w:val="1"/>
  </w:num>
  <w:num w:numId="5" w16cid:durableId="630482823">
    <w:abstractNumId w:val="9"/>
  </w:num>
  <w:num w:numId="6" w16cid:durableId="930744748">
    <w:abstractNumId w:val="5"/>
  </w:num>
  <w:num w:numId="7" w16cid:durableId="463079014">
    <w:abstractNumId w:val="7"/>
  </w:num>
  <w:num w:numId="8" w16cid:durableId="2132699177">
    <w:abstractNumId w:val="4"/>
  </w:num>
  <w:num w:numId="9" w16cid:durableId="984234938">
    <w:abstractNumId w:val="10"/>
  </w:num>
  <w:num w:numId="10" w16cid:durableId="797797807">
    <w:abstractNumId w:val="8"/>
  </w:num>
  <w:num w:numId="11" w16cid:durableId="368459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0EA"/>
    <w:rsid w:val="0047372E"/>
    <w:rsid w:val="00491B37"/>
    <w:rsid w:val="00D160EA"/>
    <w:rsid w:val="00D52E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0B36"/>
  <w15:docId w15:val="{5D9232A2-BB79-42E1-A5E9-CFBC4B7A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8" w:line="269" w:lineRule="auto"/>
      <w:ind w:left="10" w:right="77" w:hanging="10"/>
      <w:jc w:val="both"/>
    </w:pPr>
    <w:rPr>
      <w:rFonts w:ascii="Arial" w:eastAsia="Arial" w:hAnsi="Arial" w:cs="Arial"/>
      <w:color w:val="000000"/>
      <w:sz w:val="20"/>
    </w:rPr>
  </w:style>
  <w:style w:type="paragraph" w:styleId="Nadpis1">
    <w:name w:val="heading 1"/>
    <w:next w:val="Normln"/>
    <w:link w:val="Nadpis1Char"/>
    <w:uiPriority w:val="9"/>
    <w:qFormat/>
    <w:pPr>
      <w:keepNext/>
      <w:keepLines/>
      <w:spacing w:after="121"/>
      <w:ind w:left="11" w:hanging="10"/>
      <w:jc w:val="center"/>
      <w:outlineLvl w:val="0"/>
    </w:pPr>
    <w:rPr>
      <w:rFonts w:ascii="Arial" w:eastAsia="Arial" w:hAnsi="Arial" w:cs="Arial"/>
      <w:b/>
      <w:color w:val="000000"/>
      <w:sz w:val="24"/>
      <w:u w:val="single" w:color="000000"/>
    </w:rPr>
  </w:style>
  <w:style w:type="paragraph" w:styleId="Nadpis2">
    <w:name w:val="heading 2"/>
    <w:next w:val="Normln"/>
    <w:link w:val="Nadpis2Char"/>
    <w:uiPriority w:val="9"/>
    <w:unhideWhenUsed/>
    <w:qFormat/>
    <w:pPr>
      <w:keepNext/>
      <w:keepLines/>
      <w:spacing w:after="118"/>
      <w:ind w:left="3714" w:right="3333" w:hanging="10"/>
      <w:jc w:val="center"/>
      <w:outlineLvl w:val="1"/>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2"/>
    </w:rPr>
  </w:style>
  <w:style w:type="character" w:customStyle="1" w:styleId="Nadpis1Char">
    <w:name w:val="Nadpis 1 Char"/>
    <w:link w:val="Nadpis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1865</Words>
  <Characters>11004</Characters>
  <Application>Microsoft Office Word</Application>
  <DocSecurity>0</DocSecurity>
  <Lines>91</Lines>
  <Paragraphs>25</Paragraphs>
  <ScaleCrop>false</ScaleCrop>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Doksy</dc:title>
  <dc:subject/>
  <dc:creator>Eliška Pavinská</dc:creator>
  <cp:keywords/>
  <cp:lastModifiedBy>Eva Fuljerová</cp:lastModifiedBy>
  <cp:revision>2</cp:revision>
  <dcterms:created xsi:type="dcterms:W3CDTF">2023-06-05T14:39:00Z</dcterms:created>
  <dcterms:modified xsi:type="dcterms:W3CDTF">2023-06-05T14:39:00Z</dcterms:modified>
</cp:coreProperties>
</file>