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widowControl/>
        <w:tabs>
          <w:tab w:val="clear" w:pos="4536"/>
          <w:tab w:val="clear" w:pos="9072"/>
        </w:tabs>
        <w:bidi w:val="0"/>
        <w:spacing w:before="0" w:after="0"/>
        <w:ind w:left="0" w:right="0" w:hanging="0"/>
        <w:rPr>
          <w:rFonts w:ascii="Courier New" w:hAnsi="Courier New"/>
          <w:shd w:fill="auto" w:val="clear"/>
        </w:rPr>
      </w:pPr>
      <w:r>
        <w:rPr>
          <w:rFonts w:ascii="Courier New" w:hAnsi="Courier New"/>
          <w:shd w:fill="auto" w:val="clear"/>
        </w:rPr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>
          <w:rFonts w:ascii="Courier New" w:hAnsi="Courier New" w:cs="Arial"/>
          <w:b/>
          <w:b/>
          <w:shd w:fill="auto" w:val="clear"/>
        </w:rPr>
      </w:pPr>
      <w:r>
        <w:rPr>
          <w:rFonts w:cs="Arial" w:ascii="Courier New" w:hAnsi="Courier New"/>
          <w:b/>
          <w:shd w:fill="auto" w:val="clear"/>
        </w:rPr>
        <w:t>OBEC VLČNOV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>
          <w:rFonts w:ascii="Courier New" w:hAnsi="Courier New" w:cs="Arial"/>
          <w:b/>
          <w:b/>
          <w:shd w:fill="auto" w:val="clear"/>
        </w:rPr>
      </w:pPr>
      <w:r>
        <w:rPr>
          <w:rFonts w:cs="Arial" w:ascii="Courier New" w:hAnsi="Courier New"/>
          <w:b/>
          <w:shd w:fill="auto" w:val="clear"/>
        </w:rPr>
        <w:t>Zastupitelstvo obce Vlčnov</w:t>
      </w:r>
    </w:p>
    <w:p>
      <w:pPr>
        <w:pStyle w:val="Normal"/>
        <w:widowControl/>
        <w:bidi w:val="0"/>
        <w:spacing w:lineRule="auto" w:line="276" w:before="0" w:after="0"/>
        <w:ind w:left="0" w:right="0" w:hanging="0"/>
        <w:jc w:val="center"/>
        <w:rPr>
          <w:rFonts w:ascii="Courier New" w:hAnsi="Courier New" w:cs="Arial"/>
          <w:b/>
          <w:b/>
          <w:shd w:fill="auto" w:val="clear"/>
        </w:rPr>
      </w:pPr>
      <w:r>
        <w:rPr>
          <w:rFonts w:cs="Arial" w:ascii="Courier New" w:hAnsi="Courier New"/>
          <w:b/>
          <w:shd w:fill="auto" w:val="clear"/>
        </w:rPr>
        <w:t>Obecně závazná vyhláška obce Vlčnov</w:t>
      </w:r>
    </w:p>
    <w:p>
      <w:pPr>
        <w:pStyle w:val="Normal"/>
        <w:widowControl/>
        <w:bidi w:val="0"/>
        <w:spacing w:before="0" w:after="0"/>
        <w:ind w:left="0" w:right="0" w:hanging="0"/>
        <w:jc w:val="center"/>
        <w:rPr>
          <w:rFonts w:ascii="Courier New" w:hAnsi="Courier New" w:cs="Arial"/>
          <w:b/>
          <w:b/>
          <w:shd w:fill="auto" w:val="clear"/>
        </w:rPr>
      </w:pPr>
      <w:r>
        <w:rPr>
          <w:rFonts w:cs="Arial" w:ascii="Courier New" w:hAnsi="Courier New"/>
          <w:b/>
          <w:shd w:fill="auto" w:val="clear"/>
        </w:rPr>
        <w:t>o místním poplatku za obecní systém odpadového hospodářství</w:t>
      </w:r>
    </w:p>
    <w:p>
      <w:pPr>
        <w:pStyle w:val="Nzevzkona"/>
        <w:widowControl/>
        <w:tabs>
          <w:tab w:val="clear" w:pos="708"/>
          <w:tab w:val="left" w:pos="2977" w:leader="none"/>
        </w:tabs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b w:val="false"/>
          <w:b w:val="false"/>
          <w:sz w:val="22"/>
          <w:szCs w:val="22"/>
          <w:shd w:fill="auto" w:val="clear"/>
        </w:rPr>
      </w:pPr>
      <w:r>
        <w:rPr>
          <w:rFonts w:cs="Arial" w:ascii="Courier New" w:hAnsi="Courier New"/>
          <w:b w:val="false"/>
          <w:sz w:val="22"/>
          <w:szCs w:val="22"/>
          <w:shd w:fill="auto" w:val="clear"/>
        </w:rPr>
      </w:r>
    </w:p>
    <w:p>
      <w:pPr>
        <w:pStyle w:val="Nzevzkona"/>
        <w:widowControl/>
        <w:tabs>
          <w:tab w:val="clear" w:pos="708"/>
          <w:tab w:val="left" w:pos="2977" w:leader="none"/>
        </w:tabs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b w:val="false"/>
          <w:sz w:val="22"/>
          <w:szCs w:val="22"/>
          <w:shd w:fill="auto" w:val="clear"/>
        </w:rPr>
        <w:t xml:space="preserve">Zastupitelstvo obce Vlčnov se na svém zasedání dne </w:t>
      </w:r>
      <w:r>
        <w:rPr>
          <w:rFonts w:cs="Arial" w:ascii="Courier New" w:hAnsi="Courier New"/>
          <w:b w:val="false"/>
          <w:sz w:val="22"/>
          <w:szCs w:val="22"/>
          <w:shd w:fill="auto" w:val="clear"/>
        </w:rPr>
        <w:t>21</w:t>
      </w:r>
      <w:r>
        <w:rPr>
          <w:rFonts w:cs="Arial" w:ascii="Courier New" w:hAnsi="Courier New"/>
          <w:b w:val="false"/>
          <w:bCs/>
          <w:kern w:val="2"/>
          <w:sz w:val="22"/>
          <w:szCs w:val="22"/>
          <w:shd w:fill="auto" w:val="clear"/>
        </w:rPr>
        <w:t>.12.2022</w:t>
      </w:r>
      <w:r>
        <w:rPr>
          <w:rFonts w:cs="Arial" w:ascii="Courier New" w:hAnsi="Courier New"/>
          <w:b w:val="false"/>
          <w:sz w:val="22"/>
          <w:szCs w:val="22"/>
          <w:shd w:fill="auto" w:val="clear"/>
        </w:rPr>
        <w:t xml:space="preserve"> usnesením č. </w:t>
      </w:r>
      <w:r>
        <w:rPr>
          <w:rFonts w:eastAsia="Arial" w:cs="Corbel" w:ascii="Courier New" w:hAnsi="Courier New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</w:rPr>
        <w:t>Z-</w:t>
      </w:r>
      <w:r>
        <w:rPr>
          <w:rFonts w:eastAsia="Arial" w:cs="Corbel" w:ascii="Courier New" w:hAnsi="Courier New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</w:rPr>
        <w:t>11</w:t>
      </w:r>
      <w:r>
        <w:rPr>
          <w:rFonts w:eastAsia="Arial" w:cs="Corbel" w:ascii="Courier New" w:hAnsi="Courier New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2"/>
          <w:sz w:val="22"/>
          <w:szCs w:val="22"/>
          <w:u w:val="none"/>
          <w:shd w:fill="auto" w:val="clear"/>
          <w:em w:val="none"/>
        </w:rPr>
        <w:t>/02/22.26</w:t>
      </w:r>
      <w:r>
        <w:rPr>
          <w:rFonts w:cs="Arial" w:ascii="Courier New" w:hAnsi="Courier New"/>
          <w:b w:val="false"/>
          <w:sz w:val="22"/>
          <w:szCs w:val="22"/>
          <w:shd w:fill="auto" w:val="clear"/>
        </w:rPr>
        <w:t xml:space="preserve"> usneslo vydat na základě</w:t>
      </w:r>
      <w:r>
        <w:rPr>
          <w:rFonts w:cs="Arial" w:ascii="Courier New" w:hAnsi="Courier New"/>
          <w:b w:val="false"/>
          <w:bCs w:val="false"/>
          <w:sz w:val="22"/>
          <w:szCs w:val="22"/>
          <w:shd w:fill="auto" w:val="clear"/>
        </w:rPr>
        <w:t xml:space="preserve">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>
      <w:pPr>
        <w:pStyle w:val="Nzevzkona"/>
        <w:widowControl/>
        <w:tabs>
          <w:tab w:val="clear" w:pos="708"/>
          <w:tab w:val="left" w:pos="2977" w:leader="none"/>
        </w:tabs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Courier New" w:hAnsi="Courier New"/>
          <w:b w:val="false"/>
          <w:bCs w:val="false"/>
          <w:sz w:val="22"/>
          <w:szCs w:val="22"/>
          <w:shd w:fill="auto" w:val="clear"/>
        </w:rPr>
      </w:r>
    </w:p>
    <w:p>
      <w:pPr>
        <w:pStyle w:val="Nzevzkona"/>
        <w:widowControl/>
        <w:tabs>
          <w:tab w:val="clear" w:pos="708"/>
          <w:tab w:val="left" w:pos="2977" w:leader="none"/>
        </w:tabs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b w:val="false"/>
          <w:b w:val="false"/>
          <w:bCs w:val="false"/>
          <w:sz w:val="22"/>
          <w:szCs w:val="22"/>
          <w:shd w:fill="auto" w:val="clear"/>
        </w:rPr>
      </w:pPr>
      <w:r>
        <w:rPr>
          <w:rFonts w:cs="Arial" w:ascii="Courier New" w:hAnsi="Courier New"/>
          <w:b w:val="false"/>
          <w:bCs w:val="false"/>
          <w:sz w:val="22"/>
          <w:szCs w:val="22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1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Úvodní ustanovení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Odsazentlatextu"/>
        <w:widowControl/>
        <w:numPr>
          <w:ilvl w:val="0"/>
          <w:numId w:val="1"/>
        </w:numPr>
        <w:bidi w:val="0"/>
        <w:spacing w:lineRule="auto" w:line="264" w:before="0" w:after="0"/>
        <w:ind w:left="0" w:right="0" w:hanging="0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Obec Vlčnov touto vyhláškou zavádí místní poplatek za obecní systém odpadového hospodářství (dále jen „poplatek“).</w:t>
      </w:r>
    </w:p>
    <w:p>
      <w:pPr>
        <w:pStyle w:val="Normal"/>
        <w:widowControl/>
        <w:numPr>
          <w:ilvl w:val="0"/>
          <w:numId w:val="1"/>
        </w:numPr>
        <w:bidi w:val="0"/>
        <w:spacing w:lineRule="auto" w:line="288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Správcem poplatku je obecní úřad.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  <w:vertAlign w:val="superscript"/>
        </w:rPr>
        <w:footnoteReference w:id="2"/>
      </w:r>
    </w:p>
    <w:p>
      <w:pPr>
        <w:pStyle w:val="Normal"/>
        <w:widowControl/>
        <w:bidi w:val="0"/>
        <w:spacing w:lineRule="auto" w:line="288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  <w:vertAlign w:val="superscript"/>
        </w:rPr>
      </w:pPr>
      <w:r>
        <w:rPr>
          <w:rFonts w:cs="Arial" w:ascii="Courier New" w:hAnsi="Courier New"/>
          <w:sz w:val="22"/>
          <w:szCs w:val="22"/>
          <w:shd w:fill="auto" w:val="clear"/>
          <w:vertAlign w:val="superscript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bookmarkStart w:id="0" w:name="_GoBack"/>
      <w:bookmarkEnd w:id="0"/>
      <w:r>
        <w:rPr>
          <w:rFonts w:cs="Arial" w:ascii="Courier New" w:hAnsi="Courier New"/>
          <w:shd w:fill="auto" w:val="clear"/>
        </w:rPr>
        <w:t>Čl. 2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Poplatník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Poplatníkem poplatku je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3"/>
      </w:r>
      <w:r>
        <w:rPr>
          <w:rFonts w:cs="Arial" w:ascii="Courier New" w:hAnsi="Courier New"/>
          <w:sz w:val="22"/>
          <w:szCs w:val="22"/>
          <w:shd w:fill="auto" w:val="clear"/>
        </w:rPr>
        <w:t>:</w:t>
      </w:r>
    </w:p>
    <w:p>
      <w:pPr>
        <w:pStyle w:val="Default"/>
        <w:widowControl/>
        <w:bidi w:val="0"/>
        <w:spacing w:before="0" w:after="0"/>
        <w:ind w:left="567" w:right="0" w:hanging="0"/>
        <w:jc w:val="both"/>
        <w:rPr>
          <w:rFonts w:ascii="Courier New" w:hAnsi="Courier New"/>
          <w:shd w:fill="auto" w:val="clear"/>
        </w:rPr>
      </w:pPr>
      <w:r>
        <w:rPr>
          <w:rFonts w:ascii="Courier New" w:hAnsi="Courier New"/>
          <w:sz w:val="22"/>
          <w:szCs w:val="22"/>
          <w:shd w:fill="auto" w:val="clear"/>
        </w:rPr>
        <w:t>a) fyzická osoba přihlášená v obci</w:t>
      </w:r>
      <w:r>
        <w:rPr>
          <w:rStyle w:val="Ukotvenpoznmkypodarou"/>
          <w:rFonts w:ascii="Courier New" w:hAnsi="Courier New"/>
          <w:sz w:val="22"/>
          <w:szCs w:val="22"/>
          <w:shd w:fill="auto" w:val="clear"/>
        </w:rPr>
        <w:footnoteReference w:id="4"/>
      </w:r>
      <w:r>
        <w:rPr>
          <w:rFonts w:ascii="Courier New" w:hAnsi="Courier New"/>
          <w:sz w:val="22"/>
          <w:szCs w:val="22"/>
          <w:shd w:fill="auto" w:val="clear"/>
        </w:rPr>
        <w:t xml:space="preserve"> nebo </w:t>
      </w:r>
    </w:p>
    <w:p>
      <w:pPr>
        <w:pStyle w:val="Default"/>
        <w:widowControl/>
        <w:bidi w:val="0"/>
        <w:spacing w:before="0" w:after="0"/>
        <w:ind w:left="567" w:right="0" w:hanging="0"/>
        <w:jc w:val="both"/>
        <w:rPr>
          <w:rFonts w:ascii="Courier New" w:hAnsi="Courier New"/>
          <w:sz w:val="22"/>
          <w:szCs w:val="22"/>
          <w:shd w:fill="auto" w:val="clear"/>
        </w:rPr>
      </w:pPr>
      <w:r>
        <w:rPr>
          <w:rFonts w:ascii="Courier New" w:hAnsi="Courier New"/>
          <w:sz w:val="22"/>
          <w:szCs w:val="22"/>
          <w:shd w:fill="auto" w:val="clear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>
      <w:pPr>
        <w:pStyle w:val="Normal"/>
        <w:widowControl/>
        <w:numPr>
          <w:ilvl w:val="0"/>
          <w:numId w:val="7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5"/>
      </w:r>
    </w:p>
    <w:p>
      <w:pPr>
        <w:pStyle w:val="Normal"/>
        <w:widowControl/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</w:r>
    </w:p>
    <w:p>
      <w:pPr>
        <w:pStyle w:val="Normal"/>
        <w:widowControl/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jc w:val="center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3</w:t>
      </w:r>
    </w:p>
    <w:p>
      <w:pPr>
        <w:pStyle w:val="Nzvylnk"/>
        <w:widowControl/>
        <w:bidi w:val="0"/>
        <w:spacing w:before="0" w:after="0"/>
        <w:ind w:left="0" w:right="0" w:hanging="0"/>
        <w:jc w:val="center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Poplatkové období</w:t>
      </w:r>
    </w:p>
    <w:p>
      <w:pPr>
        <w:pStyle w:val="Nzvylnk"/>
        <w:widowControl/>
        <w:bidi w:val="0"/>
        <w:spacing w:before="0" w:after="0"/>
        <w:ind w:left="0" w:right="0" w:hanging="0"/>
        <w:jc w:val="center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bidi w:val="0"/>
        <w:spacing w:before="0" w:after="0"/>
        <w:ind w:left="0" w:right="0" w:hanging="0"/>
        <w:rPr>
          <w:rFonts w:ascii="Courier New" w:hAnsi="Courier New"/>
        </w:rPr>
      </w:pPr>
      <w:r>
        <w:rPr>
          <w:rFonts w:ascii="Courier New" w:hAnsi="Courier New"/>
        </w:rPr>
        <w:t>Poplatkovým obdobím poplatku je kalendářní rok.</w:t>
      </w:r>
      <w:r>
        <w:rPr>
          <w:rStyle w:val="Ukotvenpoznmkypodarou"/>
          <w:rFonts w:ascii="Courier New" w:hAnsi="Courier New"/>
        </w:rPr>
        <w:footnoteReference w:id="6"/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4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Ohlašovací povinnost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Poplatník je povinen podat správci poplatku ohlášení nejpozději do 15 dnů ode dne vzniku své poplatkové povinnosti. </w:t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312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V ohlášení poplatník uvede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7"/>
      </w:r>
      <w:r>
        <w:rPr>
          <w:rFonts w:cs="Arial" w:ascii="Courier New" w:hAnsi="Courier New"/>
          <w:sz w:val="22"/>
          <w:szCs w:val="22"/>
          <w:shd w:fill="auto" w:val="clear"/>
        </w:rPr>
        <w:t xml:space="preserve"> </w:t>
      </w:r>
    </w:p>
    <w:p>
      <w:pPr>
        <w:pStyle w:val="Normal"/>
        <w:widowControl/>
        <w:numPr>
          <w:ilvl w:val="1"/>
          <w:numId w:val="10"/>
        </w:numPr>
        <w:bidi w:val="0"/>
        <w:spacing w:lineRule="auto" w:line="312" w:before="0" w:after="0"/>
        <w:ind w:left="624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  <w:br/>
        <w:t>v poplatkových věcech,</w:t>
      </w:r>
    </w:p>
    <w:p>
      <w:pPr>
        <w:pStyle w:val="Normal"/>
        <w:widowControl/>
        <w:numPr>
          <w:ilvl w:val="1"/>
          <w:numId w:val="10"/>
        </w:numPr>
        <w:bidi w:val="0"/>
        <w:spacing w:lineRule="auto" w:line="312" w:before="0" w:after="0"/>
        <w:ind w:left="624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>
      <w:pPr>
        <w:pStyle w:val="Normal"/>
        <w:widowControl/>
        <w:numPr>
          <w:ilvl w:val="1"/>
          <w:numId w:val="10"/>
        </w:numPr>
        <w:bidi w:val="0"/>
        <w:spacing w:lineRule="auto" w:line="312" w:before="0" w:after="0"/>
        <w:ind w:left="624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8"/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Dojde-li ke změně údajů uvedených v ohlášení, je poplatník povinen tuto změnu oznámit do 15 dnů ode dne, kdy nastala.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9"/>
      </w:r>
    </w:p>
    <w:p>
      <w:pPr>
        <w:pStyle w:val="Normal"/>
        <w:widowControl/>
        <w:numPr>
          <w:ilvl w:val="0"/>
          <w:numId w:val="10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0"/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5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Sazba poplatku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Sazba poplatku činí 800 Kč.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1"/>
      </w:r>
    </w:p>
    <w:p>
      <w:pPr>
        <w:pStyle w:val="Normal"/>
        <w:widowControl/>
        <w:bidi w:val="0"/>
        <w:spacing w:lineRule="auto" w:line="264" w:before="0" w:after="0"/>
        <w:ind w:left="567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a) není tato fyzická osoba přihlášena v obci, nebo</w:t>
      </w:r>
    </w:p>
    <w:p>
      <w:pPr>
        <w:pStyle w:val="Normal"/>
        <w:widowControl/>
        <w:bidi w:val="0"/>
        <w:spacing w:lineRule="auto" w:line="264" w:before="0" w:after="0"/>
        <w:ind w:left="567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b) je tato fyzická osoba od poplatku osvobozena.</w:t>
      </w:r>
    </w:p>
    <w:p>
      <w:pPr>
        <w:pStyle w:val="Normal"/>
        <w:widowControl/>
        <w:numPr>
          <w:ilvl w:val="0"/>
          <w:numId w:val="3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2"/>
      </w:r>
    </w:p>
    <w:p>
      <w:pPr>
        <w:pStyle w:val="Normal"/>
        <w:widowControl/>
        <w:bidi w:val="0"/>
        <w:spacing w:lineRule="auto" w:line="264" w:before="0" w:after="0"/>
        <w:ind w:left="567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a) je v této nemovité věci přihlášena alespoň 1 fyzická osoba,</w:t>
      </w:r>
    </w:p>
    <w:p>
      <w:pPr>
        <w:pStyle w:val="Normal"/>
        <w:widowControl/>
        <w:bidi w:val="0"/>
        <w:spacing w:lineRule="auto" w:line="264" w:before="0" w:after="0"/>
        <w:ind w:left="567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b) poplatník nevlastní tuto nemovitou věc, nebo</w:t>
      </w:r>
    </w:p>
    <w:p>
      <w:pPr>
        <w:pStyle w:val="Normal"/>
        <w:widowControl/>
        <w:bidi w:val="0"/>
        <w:spacing w:lineRule="auto" w:line="264" w:before="0" w:after="0"/>
        <w:ind w:left="567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c) je poplatník od poplatku osvobozen</w:t>
      </w:r>
      <w:r>
        <w:rPr>
          <w:rFonts w:cs="Arial" w:ascii="Courier New" w:hAnsi="Courier New"/>
          <w:i/>
          <w:color w:val="0070C0"/>
          <w:sz w:val="22"/>
          <w:szCs w:val="22"/>
          <w:shd w:fill="auto" w:val="clear"/>
        </w:rPr>
        <w:t>.</w:t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6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Splatnost poplatku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Poplatek je splatný jednorázově, a to nejpozději do 30. 6. příslušného kalendářního roku.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>
      <w:pPr>
        <w:pStyle w:val="Normal"/>
        <w:widowControl/>
        <w:numPr>
          <w:ilvl w:val="0"/>
          <w:numId w:val="4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Lhůta splatnosti neskončí poplatníkovi dříve než lhůta pro podání ohlášení podle čl. 4 odst. 1 této vyhlášky. </w:t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7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Osvobození a úlevy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5"/>
        </w:numPr>
        <w:bidi w:val="0"/>
        <w:spacing w:before="0" w:after="0"/>
        <w:ind w:left="0" w:right="0" w:hanging="0"/>
        <w:jc w:val="left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 xml:space="preserve">Od poplatku je osvobozena osoba, </w:t>
      </w:r>
      <w:r>
        <w:rPr>
          <w:rFonts w:cs="Courier New" w:ascii="Courier New" w:hAnsi="Courier New"/>
          <w:sz w:val="22"/>
          <w:szCs w:val="22"/>
        </w:rPr>
        <w:t>které poplatková povinnost vznikla z důvodu přihlášení v obci a která je</w:t>
      </w:r>
      <w:r>
        <w:rPr>
          <w:rStyle w:val="Ukotvenpoznmkypodarou"/>
          <w:rFonts w:cs="Courier New" w:ascii="Courier New" w:hAnsi="Courier New"/>
          <w:sz w:val="22"/>
          <w:szCs w:val="22"/>
        </w:rPr>
        <w:footnoteReference w:id="13"/>
      </w:r>
    </w:p>
    <w:p>
      <w:pPr>
        <w:pStyle w:val="Normal"/>
        <w:widowControl/>
        <w:numPr>
          <w:ilvl w:val="1"/>
          <w:numId w:val="5"/>
        </w:numPr>
        <w:bidi w:val="0"/>
        <w:spacing w:before="0" w:after="0"/>
        <w:ind w:left="907" w:right="0" w:hanging="0"/>
        <w:jc w:val="left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popl</w:t>
      </w:r>
      <w:r>
        <w:rPr>
          <w:rFonts w:cs="Courier New" w:ascii="Courier New" w:hAnsi="Courier New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  <w:t>atníkem poplatku za odkládání komunálního odpadu z nemovité věci v jiné obci a má v této jiné obci bydliště,</w:t>
      </w:r>
    </w:p>
    <w:p>
      <w:pPr>
        <w:pStyle w:val="Normal"/>
        <w:widowControl/>
        <w:numPr>
          <w:ilvl w:val="1"/>
          <w:numId w:val="5"/>
        </w:numPr>
        <w:bidi w:val="0"/>
        <w:spacing w:before="0" w:after="0"/>
        <w:ind w:left="907" w:right="0" w:hanging="0"/>
        <w:jc w:val="left"/>
        <w:rPr/>
      </w:pPr>
      <w:r>
        <w:rPr>
          <w:rFonts w:cs="Courier New" w:ascii="Courier New" w:hAnsi="Courier New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Normal"/>
        <w:widowControl/>
        <w:numPr>
          <w:ilvl w:val="1"/>
          <w:numId w:val="5"/>
        </w:numPr>
        <w:bidi w:val="0"/>
        <w:spacing w:before="0" w:after="0"/>
        <w:ind w:left="907" w:right="0" w:hanging="0"/>
        <w:jc w:val="left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Normal"/>
        <w:widowControl/>
        <w:numPr>
          <w:ilvl w:val="1"/>
          <w:numId w:val="5"/>
        </w:numPr>
        <w:bidi w:val="0"/>
        <w:spacing w:before="0" w:after="0"/>
        <w:ind w:left="907" w:right="0" w:hanging="0"/>
        <w:jc w:val="left"/>
        <w:rPr>
          <w:rFonts w:ascii="Courier New" w:hAnsi="Courier New" w:cs="Courier New"/>
          <w:sz w:val="22"/>
          <w:szCs w:val="22"/>
        </w:rPr>
      </w:pPr>
      <w:r>
        <w:rPr>
          <w:rFonts w:cs="Courier New" w:ascii="Courier New" w:hAnsi="Courier New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>
      <w:pPr>
        <w:pStyle w:val="Normal"/>
        <w:widowControl/>
        <w:numPr>
          <w:ilvl w:val="1"/>
          <w:numId w:val="5"/>
        </w:numPr>
        <w:bidi w:val="0"/>
        <w:spacing w:before="0" w:after="0"/>
        <w:ind w:left="907" w:right="0" w:hanging="0"/>
        <w:jc w:val="left"/>
        <w:rPr>
          <w:rFonts w:ascii="Courier New" w:hAnsi="Courier New"/>
          <w:sz w:val="22"/>
          <w:szCs w:val="22"/>
        </w:rPr>
      </w:pPr>
      <w:r>
        <w:rPr>
          <w:rFonts w:cs="Courier New" w:ascii="Courier New" w:hAnsi="Courier New"/>
          <w:b w:val="false"/>
          <w:i w:val="false"/>
          <w:caps w:val="false"/>
          <w:smallCaps w:val="false"/>
          <w:color w:val="auto"/>
          <w:spacing w:val="0"/>
          <w:sz w:val="22"/>
          <w:szCs w:val="22"/>
        </w:rPr>
        <w:t>na základě zákona omezena na osobní svobodě s výjimkou osoby vykonávající trest domácího vězení,</w:t>
      </w:r>
      <w:r>
        <w:rPr>
          <w:rFonts w:cs="Courier New" w:ascii="Courier New" w:hAnsi="Courier New"/>
          <w:sz w:val="22"/>
          <w:szCs w:val="22"/>
        </w:rPr>
        <w:t xml:space="preserve"> </w:t>
      </w:r>
    </w:p>
    <w:p>
      <w:pPr>
        <w:pStyle w:val="Normal"/>
        <w:widowControl/>
        <w:numPr>
          <w:ilvl w:val="0"/>
          <w:numId w:val="5"/>
        </w:numPr>
        <w:bidi w:val="0"/>
        <w:spacing w:before="0" w:after="0"/>
        <w:ind w:left="0" w:right="0" w:hanging="0"/>
        <w:jc w:val="left"/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Od poplatku je osvobozena osoba, které poplatková povinnost vznikla z důvodu přihlášení v obci a která</w:t>
      </w:r>
    </w:p>
    <w:p>
      <w:pPr>
        <w:pStyle w:val="Normal"/>
        <w:numPr>
          <w:ilvl w:val="0"/>
          <w:numId w:val="12"/>
        </w:numPr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žije celoročně v zahraničí</w:t>
      </w:r>
    </w:p>
    <w:p>
      <w:pPr>
        <w:pStyle w:val="Normal"/>
        <w:numPr>
          <w:ilvl w:val="0"/>
          <w:numId w:val="12"/>
        </w:numPr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se v obci celoročně nezdržuje a není zjistitelná adresa pobytu osoby,</w:t>
      </w:r>
    </w:p>
    <w:p>
      <w:pPr>
        <w:pStyle w:val="Normal"/>
        <w:numPr>
          <w:ilvl w:val="0"/>
          <w:numId w:val="12"/>
        </w:numPr>
        <w:rPr>
          <w:rFonts w:ascii="Courier New" w:hAnsi="Courier New"/>
          <w:sz w:val="22"/>
          <w:szCs w:val="22"/>
        </w:rPr>
      </w:pPr>
      <w:r>
        <w:rPr>
          <w:rFonts w:ascii="Courier New" w:hAnsi="Courier New"/>
          <w:sz w:val="22"/>
          <w:szCs w:val="22"/>
        </w:rPr>
        <w:t>dítě narozené v příslušném kalendářním roce.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Od poplatku se osvobozuje osoba, které poplatková povinnost vznikla z důvodu vlastnictví nemovité věci zahrnující byt, rodinný dům nebo stavbu pro rodinou rekreaci, ve které není přihlášena žádná fyzická osoba a nachází se na území této obce, pokud tento objekt není užíván, netvoří se zde komunální odpad a objekt není ani opatřen svozovou nádobou.</w:t>
      </w:r>
    </w:p>
    <w:p>
      <w:pPr>
        <w:pStyle w:val="Normal"/>
        <w:widowControl/>
        <w:numPr>
          <w:ilvl w:val="0"/>
          <w:numId w:val="5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Úleva se poskytuje </w:t>
      </w:r>
      <w:r>
        <w:rPr>
          <w:rFonts w:ascii="Courier New" w:hAnsi="Courier New"/>
          <w:color w:val="000000"/>
          <w:sz w:val="22"/>
          <w:szCs w:val="22"/>
          <w:shd w:fill="auto" w:val="clear"/>
        </w:rPr>
        <w:t xml:space="preserve">poplatníkovi, který se zapojí do Motivačního a evidenčního systému odpadového hospodářství (dále také jako „MESOH“), na základě Pravidel MESOH v obci Vlčnov, a to ve výši dle počtu získaných EKO bodů, přičemž hodnota jednoho EKO BODU činí </w:t>
      </w:r>
      <w:r>
        <w:rPr>
          <w:rFonts w:cs="Arial" w:ascii="Courier New" w:hAnsi="Courier New"/>
          <w:color w:val="000000"/>
          <w:sz w:val="22"/>
          <w:szCs w:val="22"/>
          <w:shd w:fill="auto" w:val="clear"/>
        </w:rPr>
        <w:t>8</w:t>
      </w:r>
      <w:r>
        <w:rPr>
          <w:rFonts w:ascii="Courier New" w:hAnsi="Courier New"/>
          <w:color w:val="000000"/>
          <w:sz w:val="22"/>
          <w:szCs w:val="22"/>
          <w:shd w:fill="auto" w:val="clear"/>
        </w:rPr>
        <w:t xml:space="preserve"> Kč. </w:t>
        <w:tab/>
        <w:t xml:space="preserve">Maximální možná úleva činí </w:t>
      </w:r>
      <w:r>
        <w:rPr>
          <w:rFonts w:cs="Arial" w:ascii="Courier New" w:hAnsi="Courier New"/>
          <w:color w:val="000000"/>
          <w:sz w:val="22"/>
          <w:szCs w:val="22"/>
          <w:shd w:fill="auto" w:val="clear"/>
        </w:rPr>
        <w:t>8</w:t>
      </w:r>
      <w:r>
        <w:rPr>
          <w:rFonts w:ascii="Courier New" w:hAnsi="Courier New"/>
          <w:color w:val="000000"/>
          <w:sz w:val="22"/>
          <w:szCs w:val="22"/>
          <w:shd w:fill="auto" w:val="clear"/>
        </w:rPr>
        <w:t>0 % výše stanoveného poplatku.</w:t>
      </w:r>
    </w:p>
    <w:p>
      <w:pPr>
        <w:pStyle w:val="Default"/>
        <w:widowControl/>
        <w:numPr>
          <w:ilvl w:val="0"/>
          <w:numId w:val="5"/>
        </w:numPr>
        <w:bidi w:val="0"/>
        <w:spacing w:before="0" w:after="0"/>
        <w:ind w:left="0" w:right="0" w:hanging="0"/>
        <w:rPr>
          <w:rFonts w:ascii="Courier New" w:hAnsi="Courier New"/>
          <w:shd w:fill="auto" w:val="clear"/>
        </w:rPr>
      </w:pPr>
      <w:r>
        <w:rPr>
          <w:rFonts w:ascii="Courier New" w:hAnsi="Courier New"/>
          <w:sz w:val="22"/>
          <w:szCs w:val="22"/>
          <w:shd w:fill="auto" w:val="clear"/>
        </w:rPr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ascii="Courier New" w:hAnsi="Courier New"/>
          <w:sz w:val="22"/>
          <w:szCs w:val="22"/>
          <w:shd w:fill="auto" w:val="clear"/>
        </w:rPr>
        <w:footnoteReference w:id="14"/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8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hd w:fill="auto" w:val="clear"/>
        </w:rPr>
        <w:t>Navýšení poplatku</w:t>
      </w:r>
      <w:r>
        <w:rPr>
          <w:rFonts w:ascii="Courier New" w:hAnsi="Courier New"/>
          <w:shd w:fill="auto" w:val="clear"/>
        </w:rPr>
        <w:t xml:space="preserve"> 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/>
          <w:shd w:fill="auto" w:val="clear"/>
        </w:rPr>
      </w:pPr>
      <w:r>
        <w:rPr>
          <w:rFonts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5"/>
      </w:r>
    </w:p>
    <w:p>
      <w:pPr>
        <w:pStyle w:val="Normal"/>
        <w:widowControl/>
        <w:numPr>
          <w:ilvl w:val="0"/>
          <w:numId w:val="6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6"/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9</w:t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hd w:fill="auto" w:val="clear"/>
        </w:rPr>
        <w:t>Odpovědnost za zaplacení poplatku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7"/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V případě podle odstavce 1 vyměří správce poplatku poplatek zákonnému zástupci nebo opatrovníkovi poplatníka.</w:t>
      </w:r>
    </w:p>
    <w:p>
      <w:pPr>
        <w:pStyle w:val="Normal"/>
        <w:widowControl/>
        <w:numPr>
          <w:ilvl w:val="0"/>
          <w:numId w:val="8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Je-li zákonných zástupců nebo opatrovníků více, jsou povinni plnit poplatkovou povinnost společně a nerozdílně.</w:t>
      </w:r>
    </w:p>
    <w:p>
      <w:pPr>
        <w:pStyle w:val="Slalnk"/>
        <w:widowControl/>
        <w:bidi w:val="0"/>
        <w:spacing w:before="0" w:after="0"/>
        <w:ind w:left="0" w:right="0" w:hanging="0"/>
        <w:jc w:val="left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jc w:val="left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jc w:val="center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10</w:t>
      </w:r>
    </w:p>
    <w:p>
      <w:pPr>
        <w:pStyle w:val="Nzvylnk"/>
        <w:widowControl/>
        <w:bidi w:val="0"/>
        <w:spacing w:before="0" w:after="0"/>
        <w:ind w:left="0" w:right="0" w:hanging="0"/>
        <w:jc w:val="center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Společná ustanovení</w:t>
      </w:r>
    </w:p>
    <w:p>
      <w:pPr>
        <w:pStyle w:val="Nzvylnk"/>
        <w:widowControl/>
        <w:bidi w:val="0"/>
        <w:spacing w:before="0" w:after="0"/>
        <w:ind w:left="0" w:right="0" w:hanging="0"/>
        <w:jc w:val="left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8"/>
      </w:r>
    </w:p>
    <w:p>
      <w:pPr>
        <w:pStyle w:val="Normal"/>
        <w:widowControl/>
        <w:numPr>
          <w:ilvl w:val="0"/>
          <w:numId w:val="9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Ukotvenpoznmkypodarou"/>
          <w:rFonts w:cs="Arial" w:ascii="Courier New" w:hAnsi="Courier New"/>
          <w:sz w:val="22"/>
          <w:szCs w:val="22"/>
          <w:shd w:fill="auto" w:val="clear"/>
        </w:rPr>
        <w:footnoteReference w:id="19"/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11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Přechodná ustanovení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Údaje ohlášené poplatníkem </w:t>
      </w:r>
      <w:bookmarkStart w:id="1" w:name="_Hlk54596575"/>
      <w:r>
        <w:rPr>
          <w:rFonts w:cs="Arial" w:ascii="Courier New" w:hAnsi="Courier New"/>
          <w:sz w:val="22"/>
          <w:szCs w:val="22"/>
          <w:shd w:fill="auto" w:val="clear"/>
        </w:rPr>
        <w:t>místního poplatku za provoz systému shromažďování, sběru, přepravy, třídění, využívání a odstraňování komunálních odpadů</w:t>
      </w:r>
      <w:bookmarkEnd w:id="1"/>
      <w:r>
        <w:rPr>
          <w:rFonts w:cs="Arial" w:ascii="Courier New" w:hAnsi="Courier New"/>
          <w:sz w:val="22"/>
          <w:szCs w:val="22"/>
          <w:shd w:fill="auto" w:val="clear"/>
        </w:rPr>
        <w:t xml:space="preserve"> ke dni předcházejícímu dni nabytí účinnosti této vyhlášky se považují za údaje ohlášené podle čl. 4 odst. 1 této vyhlášky.</w:t>
      </w:r>
    </w:p>
    <w:p>
      <w:pPr>
        <w:pStyle w:val="Normal"/>
        <w:widowControl/>
        <w:numPr>
          <w:ilvl w:val="0"/>
          <w:numId w:val="11"/>
        </w:numPr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>Poplatkové povinnosti vzniklé před nabytím účinnosti této vyhlášky se posuzují podle dosavadních právních předpisů.</w:t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12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Zrušovací ustanovení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bidi w:val="0"/>
        <w:spacing w:lineRule="auto" w:line="288" w:before="0" w:after="0"/>
        <w:ind w:left="0" w:right="0" w:hanging="0"/>
        <w:jc w:val="both"/>
        <w:rPr>
          <w:rFonts w:ascii="Courier New" w:hAnsi="Courier New"/>
          <w:shd w:fill="auto" w:val="clear"/>
        </w:rPr>
      </w:pPr>
      <w:bookmarkStart w:id="2" w:name="_Hlk54595723"/>
      <w:r>
        <w:rPr>
          <w:rFonts w:cs="Arial" w:ascii="Courier New" w:hAnsi="Courier New"/>
          <w:sz w:val="22"/>
          <w:szCs w:val="22"/>
          <w:shd w:fill="auto" w:val="clear"/>
        </w:rPr>
        <w:t xml:space="preserve">Zrušuje se obecně závazná vyhláška </w:t>
      </w:r>
      <w:bookmarkEnd w:id="2"/>
      <w:r>
        <w:rPr>
          <w:rFonts w:cs="Arial" w:ascii="Courier New" w:hAnsi="Courier New"/>
          <w:sz w:val="22"/>
          <w:szCs w:val="22"/>
          <w:shd w:fill="auto" w:val="clear"/>
        </w:rPr>
        <w:t>č.02/2021 o místním poplatku za provoz systému shromažďování, sběru, přepravy, třídění, využívání a odstraňování komunálních odpadů, ze dne 15. 12. 2021.</w:t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Sla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Čl. 13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  <w:t>Účinnost</w:t>
      </w:r>
    </w:p>
    <w:p>
      <w:pPr>
        <w:pStyle w:val="Nzvylnk"/>
        <w:widowControl/>
        <w:bidi w:val="0"/>
        <w:spacing w:before="0" w:after="0"/>
        <w:ind w:left="0" w:right="0" w:hanging="0"/>
        <w:rPr>
          <w:rFonts w:ascii="Courier New" w:hAnsi="Courier New" w:cs="Arial"/>
          <w:shd w:fill="auto" w:val="clear"/>
        </w:rPr>
      </w:pPr>
      <w:r>
        <w:rPr>
          <w:rFonts w:cs="Arial" w:ascii="Courier New" w:hAnsi="Courier New"/>
          <w:shd w:fill="auto" w:val="clear"/>
        </w:rPr>
      </w:r>
    </w:p>
    <w:p>
      <w:pPr>
        <w:pStyle w:val="Normal"/>
        <w:widowControl/>
        <w:bidi w:val="0"/>
        <w:spacing w:lineRule="auto" w:line="288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Tato vyhláška nabývá účinnosti </w:t>
      </w:r>
      <w:r>
        <w:rPr>
          <w:rFonts w:cs="Arial" w:ascii="Courier New" w:hAnsi="Courier New"/>
          <w:sz w:val="22"/>
          <w:szCs w:val="22"/>
          <w:shd w:fill="auto" w:val="clear"/>
        </w:rPr>
        <w:t xml:space="preserve">patnáctým </w:t>
      </w:r>
      <w:r>
        <w:rPr>
          <w:rFonts w:cs="Arial" w:ascii="Courier New" w:hAnsi="Courier New"/>
          <w:sz w:val="22"/>
          <w:szCs w:val="22"/>
          <w:shd w:fill="auto" w:val="clear"/>
        </w:rPr>
        <w:t xml:space="preserve">dnem </w:t>
      </w:r>
      <w:r>
        <w:rPr>
          <w:rFonts w:cs="Arial" w:ascii="Courier New" w:hAnsi="Courier New"/>
          <w:sz w:val="22"/>
          <w:szCs w:val="22"/>
          <w:shd w:fill="auto" w:val="clear"/>
        </w:rPr>
        <w:t>po jejím vyhlášení</w:t>
      </w:r>
      <w:r>
        <w:rPr>
          <w:rFonts w:cs="Arial" w:ascii="Courier New" w:hAnsi="Courier New"/>
          <w:sz w:val="22"/>
          <w:szCs w:val="22"/>
          <w:shd w:fill="auto" w:val="clear"/>
        </w:rPr>
        <w:t>.</w:t>
      </w:r>
    </w:p>
    <w:p>
      <w:pPr>
        <w:pStyle w:val="Normal"/>
        <w:widowControl/>
        <w:bidi w:val="0"/>
        <w:spacing w:lineRule="auto" w:line="264" w:before="0" w:after="0"/>
        <w:ind w:left="0" w:right="0" w:hanging="0"/>
        <w:jc w:val="both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</w:r>
    </w:p>
    <w:p>
      <w:pPr>
        <w:pStyle w:val="Tlotextu"/>
        <w:widowControl/>
        <w:tabs>
          <w:tab w:val="clear" w:pos="708"/>
          <w:tab w:val="left" w:pos="1440" w:leader="none"/>
          <w:tab w:val="left" w:pos="702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i/>
          <w:i/>
          <w:sz w:val="22"/>
          <w:szCs w:val="22"/>
          <w:shd w:fill="auto" w:val="clear"/>
        </w:rPr>
      </w:pPr>
      <w:r>
        <w:rPr>
          <w:rFonts w:cs="Arial" w:ascii="Courier New" w:hAnsi="Courier New"/>
          <w:i/>
          <w:sz w:val="22"/>
          <w:szCs w:val="22"/>
          <w:shd w:fill="auto" w:val="clear"/>
        </w:rPr>
        <w:tab/>
      </w:r>
    </w:p>
    <w:p>
      <w:pPr>
        <w:pStyle w:val="Tlotextu"/>
        <w:widowControl/>
        <w:tabs>
          <w:tab w:val="clear" w:pos="708"/>
          <w:tab w:val="left" w:pos="1440" w:leader="none"/>
          <w:tab w:val="left" w:pos="702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i/>
          <w:i/>
          <w:sz w:val="22"/>
          <w:szCs w:val="22"/>
          <w:shd w:fill="auto" w:val="clear"/>
        </w:rPr>
      </w:pPr>
      <w:r>
        <w:rPr>
          <w:rFonts w:cs="Arial" w:ascii="Courier New" w:hAnsi="Courier New"/>
          <w:i/>
          <w:sz w:val="22"/>
          <w:szCs w:val="22"/>
          <w:shd w:fill="auto" w:val="clear"/>
        </w:rPr>
      </w:r>
    </w:p>
    <w:p>
      <w:pPr>
        <w:pStyle w:val="Tlotextu"/>
        <w:widowControl/>
        <w:tabs>
          <w:tab w:val="clear" w:pos="708"/>
          <w:tab w:val="left" w:pos="720" w:leader="none"/>
          <w:tab w:val="left" w:pos="612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i/>
          <w:i/>
          <w:sz w:val="22"/>
          <w:szCs w:val="22"/>
          <w:shd w:fill="auto" w:val="clear"/>
        </w:rPr>
      </w:pPr>
      <w:r>
        <w:rPr>
          <w:rFonts w:cs="Arial" w:ascii="Courier New" w:hAnsi="Courier New"/>
          <w:i/>
          <w:sz w:val="22"/>
          <w:szCs w:val="22"/>
          <w:shd w:fill="auto" w:val="clear"/>
        </w:rPr>
        <w:tab/>
        <w:tab/>
      </w:r>
    </w:p>
    <w:p>
      <w:pPr>
        <w:pStyle w:val="Tlotextu"/>
        <w:widowControl/>
        <w:tabs>
          <w:tab w:val="clear" w:pos="708"/>
          <w:tab w:val="left" w:pos="1080" w:leader="none"/>
          <w:tab w:val="left" w:pos="666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 xml:space="preserve">         </w:t>
      </w:r>
      <w:r>
        <w:rPr>
          <w:rFonts w:cs="Arial" w:ascii="Courier New" w:hAnsi="Courier New"/>
          <w:sz w:val="22"/>
          <w:szCs w:val="22"/>
          <w:shd w:fill="auto" w:val="clear"/>
        </w:rPr>
        <w:t>Marek Moštěk v.r</w:t>
        <w:tab/>
        <w:t>Petr Kašpařík v.r.</w:t>
      </w:r>
    </w:p>
    <w:p>
      <w:pPr>
        <w:pStyle w:val="Tlotextu"/>
        <w:widowControl/>
        <w:tabs>
          <w:tab w:val="clear" w:pos="708"/>
          <w:tab w:val="left" w:pos="1080" w:leader="none"/>
          <w:tab w:val="left" w:pos="702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  <w:tab/>
        <w:t xml:space="preserve">   místostarosta</w:t>
        <w:tab/>
        <w:t>starosta</w:t>
      </w:r>
    </w:p>
    <w:p>
      <w:pPr>
        <w:pStyle w:val="Tlotextu"/>
        <w:widowControl/>
        <w:tabs>
          <w:tab w:val="clear" w:pos="708"/>
          <w:tab w:val="left" w:pos="1080" w:leader="none"/>
          <w:tab w:val="left" w:pos="702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sz w:val="22"/>
          <w:szCs w:val="22"/>
          <w:shd w:fill="auto" w:val="clear"/>
        </w:rPr>
      </w:pPr>
      <w:r>
        <w:rPr>
          <w:rFonts w:cs="Arial" w:ascii="Courier New" w:hAnsi="Courier New"/>
          <w:sz w:val="22"/>
          <w:szCs w:val="22"/>
          <w:shd w:fill="auto" w:val="clear"/>
        </w:rPr>
      </w:r>
    </w:p>
    <w:p>
      <w:pPr>
        <w:pStyle w:val="Tlotextu"/>
        <w:widowControl/>
        <w:tabs>
          <w:tab w:val="clear" w:pos="708"/>
          <w:tab w:val="left" w:pos="1080" w:leader="none"/>
          <w:tab w:val="left" w:pos="7020" w:leader="none"/>
        </w:tabs>
        <w:bidi w:val="0"/>
        <w:spacing w:lineRule="auto" w:line="264" w:before="0" w:after="0"/>
        <w:ind w:left="0" w:right="0" w:hanging="0"/>
        <w:rPr>
          <w:rFonts w:ascii="Courier New" w:hAnsi="Courier New" w:cs="Arial"/>
          <w:sz w:val="22"/>
          <w:szCs w:val="22"/>
          <w:shd w:fill="auto" w:val="clear"/>
        </w:rPr>
      </w:pPr>
      <w:r>
        <w:rPr/>
      </w:r>
    </w:p>
    <w:sectPr>
      <w:headerReference w:type="default" r:id="rId2"/>
      <w:footnotePr>
        <w:numFmt w:val="decimal"/>
      </w:footnotePr>
      <w:type w:val="nextPage"/>
      <w:pgSz w:w="11906" w:h="16838"/>
      <w:pgMar w:left="1417" w:right="1417" w:gutter="0" w:header="993" w:top="1457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modern"/>
    <w:pitch w:val="fixed"/>
  </w:font>
  <w:font w:name="Segoe UI">
    <w:charset w:val="01"/>
    <w:family w:val="modern"/>
    <w:pitch w:val="fixed"/>
  </w:font>
  <w:font w:name="Arial">
    <w:charset w:val="01"/>
    <w:family w:val="modern"/>
    <w:pitch w:val="fixed"/>
  </w:font>
  <w:font w:name="Courier New">
    <w:charset w:val="01"/>
    <w:family w:val="modern"/>
    <w:pitch w:val="fixed"/>
  </w:font>
  <w:font w:name="Calibri">
    <w:charset w:val="01"/>
    <w:family w:val="modern"/>
    <w:pitch w:val="fixed"/>
  </w:font>
  <w:font w:name="Cambria">
    <w:charset w:val="01"/>
    <w:family w:val="modern"/>
    <w:pitch w:val="fixed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Style w:val="FootnoteCharacters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Style w:val="FootnoteCharacters"/>
          <w:position w:val="0"/>
          <w:sz w:val="20"/>
          <w:sz w:val="20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2 zákona o místních poplatcích</w:t>
      </w:r>
    </w:p>
  </w:footnote>
  <w:footnote w:id="8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3 zákona o místních poplatcích</w:t>
      </w:r>
    </w:p>
  </w:footnote>
  <w:footnote w:id="9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14a odst. 5 zákona o místních poplatcích</w:t>
      </w:r>
    </w:p>
  </w:footnote>
  <w:footnote w:id="11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§ </w:t>
      </w:r>
      <w:r>
        <w:rPr>
          <w:rFonts w:cs="Arial" w:ascii="Arial" w:hAnsi="Arial"/>
          <w:sz w:val="18"/>
          <w:szCs w:val="18"/>
        </w:rPr>
        <w:t>10h odst. 3 ve spojení s § 10o odst. 2 zákona o místních poplatcích</w:t>
      </w:r>
    </w:p>
  </w:footnote>
  <w:footnote w:id="1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/>
        <w:t xml:space="preserve">je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4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  <w:footnote w:id="15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1 zákona o místních poplatcích</w:t>
      </w:r>
    </w:p>
  </w:footnote>
  <w:footnote w:id="16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11 odst. 3 zákona o místních poplatcích</w:t>
      </w:r>
    </w:p>
  </w:footnote>
  <w:footnote w:id="17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12 zákona o místních poplatcích</w:t>
      </w:r>
    </w:p>
  </w:footnote>
  <w:footnote w:id="18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10q zákona o místních poplatcích</w:t>
      </w:r>
    </w:p>
  </w:footnote>
  <w:footnote w:id="19">
    <w:p>
      <w:pPr>
        <w:pStyle w:val="Poznmkapodarou"/>
        <w:rPr/>
      </w:pPr>
      <w:r>
        <w:rPr>
          <w:rStyle w:val="Znakypropoznmkupodarou"/>
        </w:rPr>
        <w:footnoteRef/>
      </w:r>
      <w:r>
        <w:rPr/>
        <w:t xml:space="preserve"> </w:t>
      </w:r>
      <w:r>
        <w:rPr>
          <w:rFonts w:cs="Arial" w:ascii="Arial" w:hAnsi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pat"/>
      <w:tabs>
        <w:tab w:val="left" w:pos="2117" w:leader="none"/>
        <w:tab w:val="center" w:pos="4536" w:leader="none"/>
        <w:tab w:val="right" w:pos="9072" w:leader="none"/>
      </w:tabs>
      <w:rPr>
        <w:rFonts w:ascii="Courier New" w:hAnsi="Courier New"/>
        <w:sz w:val="16"/>
        <w:szCs w:val="16"/>
        <w:u w:val="single"/>
      </w:rPr>
    </w:pPr>
    <w:r>
      <w:rPr>
        <w:rFonts w:ascii="Courier New" w:hAnsi="Courier New"/>
        <w:sz w:val="16"/>
        <w:szCs w:val="16"/>
        <w:u w:val="single"/>
      </w:rPr>
      <w:t>Obec Vlčnov</w:t>
      <w:tab/>
      <w:tab/>
      <w:t xml:space="preserve">strana </w:t>
    </w:r>
    <w:r>
      <w:rPr>
        <w:rFonts w:ascii="Courier New" w:hAnsi="Courier New"/>
        <w:sz w:val="16"/>
        <w:szCs w:val="16"/>
        <w:u w:val="single"/>
      </w:rPr>
      <w:fldChar w:fldCharType="begin"/>
    </w:r>
    <w:r>
      <w:rPr>
        <w:sz w:val="16"/>
        <w:u w:val="single"/>
        <w:szCs w:val="16"/>
        <w:rFonts w:ascii="Courier New" w:hAnsi="Courier New"/>
      </w:rPr>
      <w:instrText xml:space="preserve"> PAGE </w:instrText>
    </w:r>
    <w:r>
      <w:rPr>
        <w:sz w:val="16"/>
        <w:u w:val="single"/>
        <w:szCs w:val="16"/>
        <w:rFonts w:ascii="Courier New" w:hAnsi="Courier New"/>
      </w:rPr>
      <w:fldChar w:fldCharType="separate"/>
    </w:r>
    <w:r>
      <w:rPr>
        <w:sz w:val="16"/>
        <w:u w:val="single"/>
        <w:szCs w:val="16"/>
        <w:rFonts w:ascii="Courier New" w:hAnsi="Courier New"/>
      </w:rPr>
      <w:t>1</w:t>
    </w:r>
    <w:r>
      <w:rPr>
        <w:sz w:val="16"/>
        <w:u w:val="single"/>
        <w:szCs w:val="16"/>
        <w:rFonts w:ascii="Courier New" w:hAnsi="Courier New"/>
      </w:rPr>
      <w:fldChar w:fldCharType="end"/>
    </w:r>
    <w:r>
      <w:rPr>
        <w:rFonts w:ascii="Courier New" w:hAnsi="Courier New"/>
        <w:sz w:val="16"/>
        <w:szCs w:val="16"/>
        <w:u w:val="single"/>
      </w:rPr>
      <w:t xml:space="preserve"> / celkem </w:t>
    </w:r>
    <w:r>
      <w:rPr>
        <w:rFonts w:ascii="Courier New" w:hAnsi="Courier New"/>
        <w:sz w:val="16"/>
        <w:szCs w:val="16"/>
        <w:u w:val="single"/>
      </w:rPr>
      <w:fldChar w:fldCharType="begin"/>
    </w:r>
    <w:r>
      <w:rPr>
        <w:sz w:val="16"/>
        <w:u w:val="single"/>
        <w:szCs w:val="16"/>
        <w:rFonts w:ascii="Courier New" w:hAnsi="Courier New"/>
      </w:rPr>
      <w:instrText xml:space="preserve"> NUMPAGES </w:instrText>
    </w:r>
    <w:r>
      <w:rPr>
        <w:sz w:val="16"/>
        <w:u w:val="single"/>
        <w:szCs w:val="16"/>
        <w:rFonts w:ascii="Courier New" w:hAnsi="Courier New"/>
      </w:rPr>
      <w:fldChar w:fldCharType="separate"/>
    </w:r>
    <w:r>
      <w:rPr>
        <w:sz w:val="16"/>
        <w:u w:val="single"/>
        <w:szCs w:val="16"/>
        <w:rFonts w:ascii="Courier New" w:hAnsi="Courier New"/>
      </w:rPr>
      <w:t>5</w:t>
    </w:r>
    <w:r>
      <w:rPr>
        <w:sz w:val="16"/>
        <w:u w:val="single"/>
        <w:szCs w:val="16"/>
        <w:rFonts w:ascii="Courier New" w:hAnsi="Courier New"/>
      </w:rPr>
      <w:fldChar w:fldCharType="end"/>
    </w:r>
    <w:r>
      <w:rPr>
        <w:rFonts w:ascii="Courier New" w:hAnsi="Courier New"/>
        <w:sz w:val="16"/>
        <w:szCs w:val="16"/>
        <w:u w:val="single"/>
      </w:rPr>
      <w:tab/>
      <w:t>OZV 2022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/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80"/>
  <w:defaultTabStop w:val="708"/>
  <w:mailMerge>
    <w:mainDocumentType w:val="formLetters"/>
    <w:dataType w:val="textFile"/>
    <w:query w:val="SELECT * FROM Adresy.dbo.List1$"/>
  </w:mailMerge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numPr>
        <w:ilvl w:val="0"/>
        <w:numId w:val="0"/>
      </w:numPr>
      <w:jc w:val="both"/>
      <w:outlineLvl w:val="1"/>
    </w:pPr>
    <w:rPr>
      <w:u w:val="single"/>
    </w:rPr>
  </w:style>
  <w:style w:type="character" w:styleId="DefaultParagraphFont">
    <w:name w:val="Default Paragraph Font"/>
    <w:qFormat/>
    <w:rPr/>
  </w:style>
  <w:style w:type="character" w:styleId="Nadpis2Char">
    <w:name w:val="Nadpis 2 Char"/>
    <w:qFormat/>
    <w:rPr>
      <w:sz w:val="24"/>
      <w:szCs w:val="24"/>
      <w:u w:val="single"/>
      <w:lang w:val="cs-CZ" w:eastAsia="cs-CZ" w:bidi="ar-SA"/>
    </w:rPr>
  </w:style>
  <w:style w:type="character" w:styleId="ZkladntextodsazenChar">
    <w:name w:val="Základní text odsazený Char"/>
    <w:qFormat/>
    <w:rPr>
      <w:sz w:val="24"/>
      <w:szCs w:val="24"/>
      <w:lang w:val="cs-CZ" w:eastAsia="cs-CZ" w:bidi="ar-SA"/>
    </w:rPr>
  </w:style>
  <w:style w:type="character" w:styleId="ZhlavChar">
    <w:name w:val="Záhlaví Char"/>
    <w:qFormat/>
    <w:rPr>
      <w:sz w:val="24"/>
      <w:szCs w:val="24"/>
      <w:lang w:val="cs-CZ" w:eastAsia="cs-CZ" w:bidi="ar-SA"/>
    </w:rPr>
  </w:style>
  <w:style w:type="character" w:styleId="ZkladntextChar">
    <w:name w:val="Základní text Char"/>
    <w:qFormat/>
    <w:rPr>
      <w:sz w:val="24"/>
      <w:szCs w:val="24"/>
      <w:lang w:val="cs-CZ" w:eastAsia="cs-CZ" w:bidi="ar-SA"/>
    </w:rPr>
  </w:style>
  <w:style w:type="character" w:styleId="TextpoznpodarouChar">
    <w:name w:val="Text pozn. pod čarou Char"/>
    <w:qFormat/>
    <w:rPr>
      <w:lang w:val="cs-CZ" w:eastAsia="cs-CZ" w:bidi="ar-SA"/>
    </w:rPr>
  </w:style>
  <w:style w:type="character" w:styleId="Ukotvenpoznmkypodarou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ZpatChar">
    <w:name w:val="Zápatí Char"/>
    <w:qFormat/>
    <w:rPr>
      <w:sz w:val="24"/>
      <w:szCs w:val="24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TextkomenteChar">
    <w:name w:val="Text komentáře Char"/>
    <w:basedOn w:val="DefaultParagraphFont"/>
    <w:qFormat/>
    <w:rPr/>
  </w:style>
  <w:style w:type="character" w:styleId="PedmtkomenteChar">
    <w:name w:val="Předmět komentáře Char"/>
    <w:qFormat/>
    <w:rPr>
      <w:b/>
      <w:bCs/>
    </w:rPr>
  </w:style>
  <w:style w:type="character" w:styleId="TextbublinyChar">
    <w:name w:val="Text bubliny Char"/>
    <w:qFormat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Symbolyproslovn">
    <w:name w:val="Symboly pro číslování"/>
    <w:qFormat/>
    <w:rPr/>
  </w:style>
  <w:style w:type="character" w:styleId="Slovndk">
    <w:name w:val="Line Number"/>
    <w:rPr/>
  </w:style>
  <w:style w:type="character" w:styleId="WWZnakypropoznmkupodarou">
    <w:name w:val="WW-Znaky pro poznámku pod čarou"/>
    <w:qFormat/>
    <w:rPr/>
  </w:style>
  <w:style w:type="character" w:styleId="Ukotvenvysvtlivky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/>
  </w:style>
  <w:style w:type="paragraph" w:styleId="Seznam">
    <w:name w:val="List"/>
    <w:basedOn w:val="Tlotextu"/>
    <w:pPr/>
    <w:rPr>
      <w:rFonts w:ascii="Arial" w:hAnsi="Arial"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ascii="Courier New" w:hAnsi="Courier New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Odsazentlatextu">
    <w:name w:val="Body Text Indent"/>
    <w:basedOn w:val="Normal"/>
    <w:pPr>
      <w:ind w:left="708" w:right="0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pPr/>
    <w:rPr>
      <w:sz w:val="20"/>
      <w:szCs w:val="20"/>
    </w:rPr>
  </w:style>
  <w:style w:type="paragraph" w:styleId="Nzevzkona">
    <w:name w:val="název zákona"/>
    <w:basedOn w:val="Nzev"/>
    <w:qFormat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qFormat/>
    <w:pPr>
      <w:numPr>
        <w:ilvl w:val="0"/>
        <w:numId w:val="0"/>
      </w:num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>
    <w:name w:val="Čísla článků"/>
    <w:basedOn w:val="Normal"/>
    <w:qFormat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>
    <w:name w:val="Názvy článků"/>
    <w:basedOn w:val="Slalnk"/>
    <w:qFormat/>
    <w:pPr>
      <w:spacing w:before="60" w:after="160"/>
    </w:pPr>
    <w:rPr/>
  </w:style>
  <w:style w:type="paragraph" w:styleId="Oddstavcevlncch">
    <w:name w:val="Oddstavce v článcích"/>
    <w:basedOn w:val="Normal"/>
    <w:next w:val="Normal"/>
    <w:qFormat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Default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ind w:left="720" w:right="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LibreOffice/7.4.2.3$Windows_X86_64 LibreOffice_project/382eef1f22670f7f4118c8c2dd222ec7ad009daf</Application>
  <AppVersion>15.0000</AppVersion>
  <Pages>5</Pages>
  <Words>1503</Words>
  <Characters>8365</Characters>
  <CharactersWithSpaces>9774</CharactersWithSpaces>
  <Paragraphs>110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2021-11-01T08:04:00Z</dcterms:created>
  <dc:creator>Mgr. Lukáš Toman</dc:creator>
  <dc:description/>
  <dc:language>cs-CZ</dc:language>
  <cp:lastModifiedBy>Dušan Mikulec</cp:lastModifiedBy>
  <cp:lastPrinted>2021-12-06T08:14:00Z</cp:lastPrinted>
  <dcterms:modified xsi:type="dcterms:W3CDTF">2022-12-22T08:40:41Z</dcterms:modified>
  <cp:revision>22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