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lineRule="auto" w:line="240" w:before="240" w:after="120"/>
        <w:rPr/>
      </w:pPr>
      <w:r>
        <w:rPr/>
        <w:t>Obec Hošťalovice</w:t>
        <w:br/>
        <w:t>Zastupitelstvo obce Hošťalovice</w:t>
      </w:r>
    </w:p>
    <w:p>
      <w:pPr>
        <w:pStyle w:val="Nadpis1"/>
        <w:numPr>
          <w:ilvl w:val="0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Obecně závazná vyhláška obce Hošťalovice</w:t>
        <w:br/>
        <w:t>o místním poplatku za obecní systém odpadového hospodářství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62" w:after="12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Zastupitelstvo obce Hošťalovice se na svém zasedání dne  18.</w:t>
      </w:r>
      <w:r>
        <w:rPr>
          <w:rFonts w:eastAsia="Arial" w:cs="Arial" w:ascii="Arial" w:hAnsi="Arial"/>
          <w:sz w:val="22"/>
          <w:szCs w:val="22"/>
        </w:rPr>
        <w:t>11.2024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usnesením </w:t>
      </w:r>
      <w:r>
        <w:rPr>
          <w:rFonts w:eastAsia="Arial" w:cs="Arial" w:ascii="Arial" w:hAnsi="Arial"/>
          <w:sz w:val="22"/>
          <w:szCs w:val="22"/>
        </w:rPr>
        <w:t>7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/202</w:t>
      </w:r>
      <w:r>
        <w:rPr>
          <w:rFonts w:eastAsia="Arial" w:cs="Arial" w:ascii="Arial" w:hAnsi="Arial"/>
          <w:sz w:val="22"/>
          <w:szCs w:val="22"/>
        </w:rPr>
        <w:t xml:space="preserve">4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Obec Hošťalovice touto vyhláškou zavádí místní poplatek za obecní systém odpadového hospodářství (dále jen „poplatek“).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Poplatkovým obdobím poplatku je kalendářní rok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2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Správcem poplatku je obecní úřad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3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Poplatníkem poplatku je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4"/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3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fyzická osoba přihlášená v obci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5"/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3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nebo vlastník nemovité věci zahrnující byt, rodinný dům nebo stavbu pro rodinnou rekreaci, ve které není přihlášená žádná fyzická osoba a která je umístěna na území obce.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6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Poplatník je povinen podat správci poplatku ohlášení nejpozději do 15 dnů ode dne vzniku své poplatkové povinnosti; údaje uváděné v ohlášení upravuje zákon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7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Dojde-li ke změně údajů uvedených v ohlášení, je poplatník povinen tuto změnu oznámit do 15 dnů ode dne, kdy nastala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8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Sazba poplatku za kalendářní rok činí </w:t>
      </w:r>
      <w:r>
        <w:rPr>
          <w:rFonts w:eastAsia="Arial" w:cs="Arial" w:ascii="Arial" w:hAnsi="Arial"/>
          <w:sz w:val="22"/>
          <w:szCs w:val="22"/>
        </w:rPr>
        <w:t>700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Kč.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U osob, které v příslušném kalendářním roce dovrší nejvýše 15 let věku a osob, které v příslušném kalendářním roce dovrší 75 a více let věku činí za kalendářní rok 3</w:t>
      </w:r>
      <w:r>
        <w:rPr>
          <w:rFonts w:eastAsia="Arial" w:cs="Arial" w:ascii="Arial" w:hAnsi="Arial"/>
          <w:sz w:val="22"/>
          <w:szCs w:val="22"/>
        </w:rPr>
        <w:t>50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,-.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Poplatek se v případě, že poplatková povinnost vznikla z důvodu přihlášení fyzické osoby v obci, snižuje o jednu dvanáctinu za každý kalendářní měsíc, na jehož konci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není tato fyzická osoba přihlášena v obci,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nebo je tato fyzická osoba od poplatku osvobozena.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je v této nemovité věci přihlášena alespoň 1 fyzická osoba,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poplatník nevlastní tuto nemovitou věc,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nebo je poplatník od poplatku osvobozen.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Poplatek je splatný nejpozději do 31. května příslušného kalendářního roku.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Lhůta splatnosti neskončí poplatníkovi dříve než lhůta pro podání ohlášení podle čl. 3 odst. 1 této vyhlášky.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6</w:t>
        <w:br/>
        <w:t xml:space="preserve"> Osvobození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Od poplatku je osvobozena osoba, které poplatková povinnost vznikla z důvodu přihlášení v obci a která je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9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poplatníkem poplatku za odkládání komunálního odpadu z nemovité věci v jiné obci a má v této jiné obci bydliště,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umístěna v domově pro osoby se zdravotním postižením, domově pro seniory, domově se zvláštním režimem nebo v chráněném bydlení,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nebo na základě zákona omezena na osobní svobodě s výjimkou osoby vykonávající trest domácího vězení.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Od poplatku se osvobozuje osoba, které poplatková povinnost vznikla z důvodu přihlášení v obci a která: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je přihlášená v sídle ohlašovny, pokud se celoročně zdržuje mimo území obce,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je držitelem průkazu ZTP nebo ZTP/P.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 případě, že poplatník nesplní povinnost ohlásit údaj rozhodný pro osvobození ve lhůtách stanovených touto vyhláškou nebo zákonem, nárok na osvobození zaniká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10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7</w:t>
        <w:br/>
        <w:t>Přechodné a zrušovací ustanovení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8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Poplatkové povinnosti vzniklé před nabytím účinnosti této vyhlášky se posuzují podle dosavadních právních předpisů.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8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Zrušuje se obecně závazná vyhláška č. 2/2021, o místním poplatku za obecní systém odpadového hospodářství, ze dne 13. prosince 2021.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Tato vyhláška nabývá účinnosti dnem 1. ledna 202</w:t>
      </w:r>
      <w:r>
        <w:rPr>
          <w:rFonts w:eastAsia="Arial" w:cs="Arial" w:ascii="Arial" w:hAnsi="Arial"/>
          <w:sz w:val="22"/>
          <w:szCs w:val="22"/>
        </w:rPr>
        <w:t>5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tbl>
      <w:tblPr>
        <w:tblStyle w:val="Table1"/>
        <w:tblW w:w="9641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20"/>
        <w:gridCol w:w="4820"/>
      </w:tblGrid>
      <w:tr>
        <w:trPr>
          <w:trHeight w:val="1134" w:hRule="atLeas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Jiří Jelínek v.r.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místostarosta</w:t>
            </w:r>
          </w:p>
        </w:tc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134" w:hRule="atLeas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10o odst. 1 zákona o místních poplatcích</w:t>
      </w:r>
    </w:p>
  </w:footnote>
  <w:footnote w:id="3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15 odst. 1 zákona o místních poplatcích</w:t>
      </w:r>
    </w:p>
  </w:footnote>
  <w:footnote w:id="4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10e zákona o místních poplatcích</w:t>
      </w:r>
    </w:p>
  </w:footnote>
  <w:footnote w:id="5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10p zákona o místních poplatcích</w:t>
      </w:r>
    </w:p>
  </w:footnote>
  <w:footnote w:id="7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14a odst. 4 zákona o místních poplatcích</w:t>
      </w:r>
    </w:p>
  </w:footnote>
  <w:footnote w:id="9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10g zákona o místních poplatcích</w:t>
      </w:r>
    </w:p>
  </w:footnote>
  <w:footnote w:id="10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Nadpis1">
    <w:name w:val="Heading 1"/>
    <w:basedOn w:val="Normal1"/>
    <w:next w:val="Normal1"/>
    <w:qFormat/>
    <w:pPr>
      <w:keepNext w:val="true"/>
      <w:spacing w:lineRule="auto" w:line="240" w:before="238" w:after="238"/>
      <w:ind w:left="0" w:hanging="0"/>
      <w:jc w:val="center"/>
    </w:pPr>
    <w:rPr>
      <w:rFonts w:ascii="Arial" w:hAnsi="Arial" w:eastAsia="Arial" w:cs="Arial"/>
      <w:b/>
      <w:sz w:val="24"/>
      <w:szCs w:val="24"/>
    </w:rPr>
  </w:style>
  <w:style w:type="paragraph" w:styleId="Nadpis2">
    <w:name w:val="Heading 2"/>
    <w:basedOn w:val="Normal1"/>
    <w:next w:val="Normal1"/>
    <w:qFormat/>
    <w:pPr>
      <w:keepNext w:val="true"/>
      <w:spacing w:lineRule="auto" w:line="276" w:before="360" w:after="0"/>
      <w:ind w:left="0" w:hanging="0"/>
      <w:jc w:val="center"/>
    </w:pPr>
    <w:rPr>
      <w:rFonts w:ascii="Arial" w:hAnsi="Arial" w:eastAsia="Arial" w:cs="Arial"/>
      <w:b/>
      <w:sz w:val="24"/>
      <w:szCs w:val="24"/>
    </w:rPr>
  </w:style>
  <w:style w:type="paragraph" w:styleId="Nadpis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Nadpis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Nadpis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Nadpis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Nzev">
    <w:name w:val="Title"/>
    <w:basedOn w:val="Normal1"/>
    <w:next w:val="Normal1"/>
    <w:qFormat/>
    <w:pPr>
      <w:keepNext w:val="true"/>
      <w:spacing w:lineRule="auto" w:line="240" w:before="240" w:after="120"/>
      <w:jc w:val="center"/>
    </w:pPr>
    <w:rPr>
      <w:rFonts w:ascii="Arial" w:hAnsi="Arial" w:eastAsia="Arial" w:cs="Arial"/>
      <w:b/>
      <w:sz w:val="24"/>
      <w:szCs w:val="24"/>
    </w:rPr>
  </w:style>
  <w:style w:type="paragraph" w:styleId="Podtitul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oznmkapodarou">
    <w:name w:val="Footnote Text"/>
    <w:basedOn w:val="Normal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LibreOffice/7.2.5.2$Windows_X86_64 LibreOffice_project/499f9727c189e6ef3471021d6132d4c694f357e5</Application>
  <AppVersion>15.0000</AppVersion>
  <Pages>2</Pages>
  <Words>880</Words>
  <Characters>4818</Characters>
  <CharactersWithSpaces>5613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revision>0</cp:revision>
  <dc:subject/>
  <dc:title/>
</cp:coreProperties>
</file>