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87839" w14:textId="77777777" w:rsidR="006409D2" w:rsidRPr="007175BD" w:rsidRDefault="006409D2" w:rsidP="006409D2">
      <w:pPr>
        <w:spacing w:line="312" w:lineRule="auto"/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/>
          <w:noProof/>
          <w:lang w:eastAsia="cs-CZ" w:bidi="ar-SA"/>
        </w:rPr>
        <w:drawing>
          <wp:anchor distT="0" distB="0" distL="114300" distR="114300" simplePos="0" relativeHeight="251659264" behindDoc="1" locked="0" layoutInCell="1" allowOverlap="1" wp14:anchorId="28AC553C" wp14:editId="0F438B08">
            <wp:simplePos x="0" y="0"/>
            <wp:positionH relativeFrom="column">
              <wp:posOffset>-26670</wp:posOffset>
            </wp:positionH>
            <wp:positionV relativeFrom="paragraph">
              <wp:posOffset>-142875</wp:posOffset>
            </wp:positionV>
            <wp:extent cx="554990" cy="608965"/>
            <wp:effectExtent l="0" t="0" r="0" b="635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5BD">
        <w:rPr>
          <w:rFonts w:ascii="Century Gothic" w:hAnsi="Century Gothic" w:cs="Arial"/>
          <w:b/>
          <w:sz w:val="32"/>
          <w:szCs w:val="32"/>
        </w:rPr>
        <w:t>OBEC ŽĎÁR NAD METUJÍ </w:t>
      </w:r>
    </w:p>
    <w:p w14:paraId="37591F2A" w14:textId="77777777" w:rsidR="002A7978" w:rsidRDefault="006409D2" w:rsidP="006409D2">
      <w:pPr>
        <w:pStyle w:val="Zkladntext"/>
        <w:jc w:val="center"/>
      </w:pPr>
      <w:r w:rsidRPr="007175BD">
        <w:rPr>
          <w:rFonts w:ascii="Century Gothic" w:hAnsi="Century Gothic" w:cs="Arial"/>
          <w:b/>
          <w:sz w:val="32"/>
          <w:szCs w:val="32"/>
        </w:rPr>
        <w:t>Zastupitelstvo obce</w:t>
      </w:r>
    </w:p>
    <w:p w14:paraId="710D5CDB" w14:textId="77777777" w:rsidR="006409D2" w:rsidRDefault="006409D2" w:rsidP="006409D2">
      <w:pPr>
        <w:pStyle w:val="Nadpis1"/>
        <w:pBdr>
          <w:top w:val="single" w:sz="4" w:space="1" w:color="auto"/>
        </w:pBdr>
      </w:pPr>
    </w:p>
    <w:p w14:paraId="28B02C28" w14:textId="34888D34" w:rsidR="006409D2" w:rsidRDefault="007C163B" w:rsidP="006409D2">
      <w:pPr>
        <w:pStyle w:val="Nadpis1"/>
        <w:pBdr>
          <w:top w:val="single" w:sz="4" w:space="1" w:color="auto"/>
        </w:pBdr>
        <w:rPr>
          <w:rFonts w:ascii="Century Gothic" w:hAnsi="Century Gothic"/>
        </w:rPr>
      </w:pPr>
      <w:r w:rsidRPr="006409D2">
        <w:rPr>
          <w:rFonts w:ascii="Century Gothic" w:hAnsi="Century Gothic"/>
        </w:rPr>
        <w:t>Obecně závazná vyhláška</w:t>
      </w:r>
      <w:r w:rsidR="008F7A56">
        <w:rPr>
          <w:rFonts w:ascii="Century Gothic" w:hAnsi="Century Gothic"/>
        </w:rPr>
        <w:t xml:space="preserve"> č. </w:t>
      </w:r>
    </w:p>
    <w:p w14:paraId="099AB1E8" w14:textId="3210213E" w:rsidR="002A7978" w:rsidRPr="006409D2" w:rsidRDefault="007C163B" w:rsidP="006409D2">
      <w:pPr>
        <w:pStyle w:val="Nadpis1"/>
        <w:pBdr>
          <w:top w:val="single" w:sz="4" w:space="1" w:color="auto"/>
        </w:pBdr>
        <w:rPr>
          <w:rFonts w:ascii="Century Gothic" w:hAnsi="Century Gothic"/>
        </w:rPr>
      </w:pPr>
      <w:r w:rsidRPr="006409D2">
        <w:rPr>
          <w:rFonts w:ascii="Century Gothic" w:hAnsi="Century Gothic"/>
        </w:rPr>
        <w:br/>
        <w:t>o </w:t>
      </w:r>
      <w:r w:rsidR="00AF1D2C">
        <w:rPr>
          <w:rFonts w:ascii="Century Gothic" w:hAnsi="Century Gothic"/>
        </w:rPr>
        <w:t>stanovení obecního systému odpadového hospodářství</w:t>
      </w:r>
    </w:p>
    <w:p w14:paraId="4D88B037" w14:textId="77777777" w:rsidR="00AF1D2C" w:rsidRPr="00AF1D2C" w:rsidRDefault="00AF1D2C" w:rsidP="00AF1D2C">
      <w:pPr>
        <w:rPr>
          <w:rFonts w:ascii="Century Gothic" w:hAnsi="Century Gothic"/>
          <w:sz w:val="20"/>
          <w:szCs w:val="20"/>
        </w:rPr>
      </w:pPr>
    </w:p>
    <w:p w14:paraId="0FDD1B14" w14:textId="0DC1C51E" w:rsidR="00AF1D2C" w:rsidRPr="00AF1D2C" w:rsidRDefault="00AF1D2C" w:rsidP="00AF1D2C">
      <w:pPr>
        <w:jc w:val="both"/>
        <w:rPr>
          <w:rFonts w:ascii="Century Gothic" w:hAnsi="Century Gothic"/>
          <w:bCs/>
          <w:sz w:val="20"/>
          <w:szCs w:val="20"/>
        </w:rPr>
      </w:pPr>
      <w:r w:rsidRPr="00AF1D2C">
        <w:rPr>
          <w:rFonts w:ascii="Century Gothic" w:hAnsi="Century Gothic"/>
          <w:bCs/>
          <w:sz w:val="20"/>
          <w:szCs w:val="20"/>
        </w:rPr>
        <w:t xml:space="preserve">Zastupitelstvo obce Žďár nad Metují se na svém zasedání dne 9.12.2024 usnesením č. </w:t>
      </w:r>
      <w:r>
        <w:rPr>
          <w:rFonts w:ascii="Century Gothic" w:hAnsi="Century Gothic"/>
          <w:bCs/>
          <w:sz w:val="20"/>
          <w:szCs w:val="20"/>
        </w:rPr>
        <w:t>34/2024</w:t>
      </w:r>
      <w:r w:rsidRPr="00AF1D2C">
        <w:rPr>
          <w:rFonts w:ascii="Century Gothic" w:hAnsi="Century Gothic"/>
          <w:bCs/>
          <w:sz w:val="20"/>
          <w:szCs w:val="20"/>
        </w:rPr>
        <w:t xml:space="preserve"> usneslo vydat na základě § 59 odst. 4 zákona č. 541/2020 Sb., o odpadech (dále jen „zákon </w:t>
      </w:r>
      <w:r w:rsidRPr="00AF1D2C">
        <w:rPr>
          <w:rFonts w:ascii="Century Gothic" w:hAnsi="Century Gothic"/>
          <w:bCs/>
          <w:sz w:val="20"/>
          <w:szCs w:val="20"/>
        </w:rPr>
        <w:br/>
        <w:t xml:space="preserve">o odpadech“), a v souladu s § 10 písm. d) a § 84 odst. 2 písm. h) zákona č. 128/2000 Sb., </w:t>
      </w:r>
      <w:r w:rsidRPr="00AF1D2C">
        <w:rPr>
          <w:rFonts w:ascii="Century Gothic" w:hAnsi="Century Gothic"/>
          <w:bCs/>
          <w:sz w:val="20"/>
          <w:szCs w:val="20"/>
        </w:rPr>
        <w:br/>
        <w:t>o obcích (obecní zřízení), ve znění pozdějších předpisů, tuto obecně závaznou vyhlášku (dále jen „vyhláška“):</w:t>
      </w:r>
    </w:p>
    <w:p w14:paraId="306493BA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1D8408A9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Čl. 1</w:t>
      </w:r>
    </w:p>
    <w:p w14:paraId="6D4CF6CF" w14:textId="77777777" w:rsidR="00AF1D2C" w:rsidRPr="00AF1D2C" w:rsidRDefault="00AF1D2C" w:rsidP="00AF1D2C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F1D2C">
        <w:rPr>
          <w:rFonts w:ascii="Century Gothic" w:hAnsi="Century Gothic"/>
          <w:b/>
          <w:bCs/>
          <w:sz w:val="20"/>
          <w:szCs w:val="20"/>
        </w:rPr>
        <w:t>Úvodní ustanovení</w:t>
      </w:r>
    </w:p>
    <w:p w14:paraId="33899B43" w14:textId="77777777" w:rsid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7EC7BF12" w14:textId="77777777" w:rsidR="00AF1D2C" w:rsidRDefault="00AF1D2C" w:rsidP="00AF1D2C">
      <w:pPr>
        <w:pStyle w:val="Odstavecseseznamem"/>
        <w:numPr>
          <w:ilvl w:val="0"/>
          <w:numId w:val="26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Tato vyhláška stanovuje obecní systém odpadového hospodářství na území obce Žďár nad Metují</w:t>
      </w:r>
    </w:p>
    <w:p w14:paraId="037099FE" w14:textId="77777777" w:rsidR="00AF1D2C" w:rsidRDefault="00AF1D2C" w:rsidP="00AF1D2C">
      <w:pPr>
        <w:pStyle w:val="Odstavecseseznamem"/>
        <w:numPr>
          <w:ilvl w:val="0"/>
          <w:numId w:val="26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AF1D2C">
        <w:rPr>
          <w:vertAlign w:val="superscript"/>
        </w:rPr>
        <w:footnoteReference w:id="1"/>
      </w:r>
      <w:r w:rsidRPr="00AF1D2C">
        <w:rPr>
          <w:rFonts w:ascii="Century Gothic" w:hAnsi="Century Gothic"/>
          <w:sz w:val="20"/>
          <w:szCs w:val="20"/>
        </w:rPr>
        <w:t>.</w:t>
      </w:r>
    </w:p>
    <w:p w14:paraId="2E125A76" w14:textId="77777777" w:rsidR="00AF1D2C" w:rsidRDefault="00AF1D2C" w:rsidP="00AF1D2C">
      <w:pPr>
        <w:pStyle w:val="Odstavecseseznamem"/>
        <w:numPr>
          <w:ilvl w:val="0"/>
          <w:numId w:val="26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 xml:space="preserve">V okamžiku, kdy osoba zapojená do obecního systému odloží movitou věc nebo odpad, </w:t>
      </w:r>
      <w:r w:rsidRPr="00AF1D2C">
        <w:rPr>
          <w:rFonts w:ascii="Century Gothic" w:hAnsi="Century Gothic"/>
          <w:sz w:val="20"/>
          <w:szCs w:val="20"/>
        </w:rPr>
        <w:br/>
        <w:t>s výjimkou výrobků s ukončenou životností, na místě obcí k tomuto účelu určeném, stává se obec vlastníkem této movité věci nebo odpadu</w:t>
      </w:r>
      <w:r w:rsidRPr="00AF1D2C">
        <w:rPr>
          <w:vertAlign w:val="superscript"/>
        </w:rPr>
        <w:footnoteReference w:id="2"/>
      </w:r>
      <w:r w:rsidRPr="00AF1D2C">
        <w:rPr>
          <w:rFonts w:ascii="Century Gothic" w:hAnsi="Century Gothic"/>
          <w:sz w:val="20"/>
          <w:szCs w:val="20"/>
        </w:rPr>
        <w:t xml:space="preserve">. </w:t>
      </w:r>
    </w:p>
    <w:p w14:paraId="37F7643E" w14:textId="4F092D0E" w:rsidR="00AF1D2C" w:rsidRPr="00AF1D2C" w:rsidRDefault="00AF1D2C" w:rsidP="00AF1D2C">
      <w:pPr>
        <w:pStyle w:val="Odstavecseseznamem"/>
        <w:numPr>
          <w:ilvl w:val="0"/>
          <w:numId w:val="26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8CD8241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6F0AC862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0BB65077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Čl. 2</w:t>
      </w:r>
    </w:p>
    <w:p w14:paraId="6C399841" w14:textId="11253BAF" w:rsidR="00AF1D2C" w:rsidRPr="00AF1D2C" w:rsidRDefault="00AF1D2C" w:rsidP="00AF1D2C">
      <w:pPr>
        <w:jc w:val="center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Oddělené soustřeďování komunálního odpadu</w:t>
      </w:r>
    </w:p>
    <w:p w14:paraId="7892EA33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372F98A5" w14:textId="77777777" w:rsidR="00AF1D2C" w:rsidRPr="00AF1D2C" w:rsidRDefault="00AF1D2C" w:rsidP="00AF1D2C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Osoby předávající komunální odpad na místa určená obcí jsou povinny odděleně soustřeďovat následující složky:</w:t>
      </w:r>
    </w:p>
    <w:p w14:paraId="37FFBDFF" w14:textId="77777777" w:rsidR="00AF1D2C" w:rsidRPr="00AF1D2C" w:rsidRDefault="00AF1D2C" w:rsidP="00AF1D2C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6928A11F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Biologické odpady,</w:t>
      </w:r>
    </w:p>
    <w:p w14:paraId="56BA1906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Papír,</w:t>
      </w:r>
    </w:p>
    <w:p w14:paraId="3C5ED133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Plasty včetně PET lahví,</w:t>
      </w:r>
    </w:p>
    <w:p w14:paraId="1C8C5916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Sklo,</w:t>
      </w:r>
    </w:p>
    <w:p w14:paraId="4F426660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Kovy,</w:t>
      </w:r>
    </w:p>
    <w:p w14:paraId="415E525B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Nebezpečné odpady,</w:t>
      </w:r>
    </w:p>
    <w:p w14:paraId="5A8A52F6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Objemný odpad,</w:t>
      </w:r>
    </w:p>
    <w:p w14:paraId="079D8269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AF1D2C">
        <w:rPr>
          <w:rFonts w:ascii="Century Gothic" w:hAnsi="Century Gothic"/>
          <w:i/>
          <w:iCs/>
          <w:sz w:val="20"/>
          <w:szCs w:val="20"/>
        </w:rPr>
        <w:t>Jedlé oleje a tuky,</w:t>
      </w:r>
    </w:p>
    <w:p w14:paraId="40A09DDB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AF1D2C">
        <w:rPr>
          <w:rFonts w:ascii="Century Gothic" w:hAnsi="Century Gothic"/>
          <w:i/>
          <w:iCs/>
          <w:sz w:val="20"/>
          <w:szCs w:val="20"/>
        </w:rPr>
        <w:t xml:space="preserve">Textil </w:t>
      </w:r>
    </w:p>
    <w:p w14:paraId="6CD4BEBC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AF1D2C">
        <w:rPr>
          <w:rFonts w:ascii="Century Gothic" w:hAnsi="Century Gothic"/>
          <w:i/>
          <w:iCs/>
          <w:sz w:val="20"/>
          <w:szCs w:val="20"/>
        </w:rPr>
        <w:t>Nápojový karton</w:t>
      </w:r>
    </w:p>
    <w:p w14:paraId="38A62CE1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AF1D2C">
        <w:rPr>
          <w:rFonts w:ascii="Century Gothic" w:hAnsi="Century Gothic"/>
          <w:i/>
          <w:iCs/>
          <w:sz w:val="20"/>
          <w:szCs w:val="20"/>
        </w:rPr>
        <w:t>Směsný komunální odpad</w:t>
      </w:r>
    </w:p>
    <w:p w14:paraId="5A1493DF" w14:textId="77777777" w:rsidR="00AF1D2C" w:rsidRPr="00AF1D2C" w:rsidRDefault="00AF1D2C" w:rsidP="00AF1D2C">
      <w:pPr>
        <w:jc w:val="both"/>
        <w:rPr>
          <w:rFonts w:ascii="Century Gothic" w:hAnsi="Century Gothic"/>
          <w:i/>
          <w:sz w:val="20"/>
          <w:szCs w:val="20"/>
        </w:rPr>
      </w:pPr>
    </w:p>
    <w:p w14:paraId="6279AD93" w14:textId="77777777" w:rsidR="00AF1D2C" w:rsidRPr="00AF1D2C" w:rsidRDefault="00AF1D2C" w:rsidP="00AF1D2C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Směsným komunálním odpadem se rozumí zbylý komunální odpad po stanoveném vytřídění podle odstavce 1 písm. a) až j).</w:t>
      </w:r>
    </w:p>
    <w:p w14:paraId="7104B8E4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5D35F086" w14:textId="77777777" w:rsidR="00AF1D2C" w:rsidRPr="00AF1D2C" w:rsidRDefault="00AF1D2C" w:rsidP="00AF1D2C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Objemný odpad je takový odpad, který vzhledem ke svým rozměrům nemůže být umístěn do sběrných nádob.</w:t>
      </w:r>
    </w:p>
    <w:p w14:paraId="79591B85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6A81AB29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0B9028D4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Čl. 3</w:t>
      </w:r>
    </w:p>
    <w:p w14:paraId="347AF3D4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Určení míst pro oddělené soustřeďování určených složek komunálního odpadu</w:t>
      </w:r>
    </w:p>
    <w:p w14:paraId="6BE8E94D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614B0E48" w14:textId="77777777" w:rsidR="00AF1D2C" w:rsidRPr="00AF1D2C" w:rsidRDefault="00AF1D2C" w:rsidP="00AF1D2C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 xml:space="preserve">Papír, plasty, sklo, kovy, biologické odpady, jedlé oleje a tuky, textil se soustřeďují do </w:t>
      </w:r>
      <w:r w:rsidRPr="00AF1D2C">
        <w:rPr>
          <w:rFonts w:ascii="Century Gothic" w:hAnsi="Century Gothic"/>
          <w:bCs/>
          <w:sz w:val="20"/>
          <w:szCs w:val="20"/>
        </w:rPr>
        <w:t>zvláštních sběrných nádob</w:t>
      </w:r>
      <w:r w:rsidRPr="00AF1D2C">
        <w:rPr>
          <w:rFonts w:ascii="Century Gothic" w:hAnsi="Century Gothic"/>
          <w:sz w:val="20"/>
          <w:szCs w:val="20"/>
        </w:rPr>
        <w:t>, kterými jsou sběrné nádoby a velkoobjemové kontejnery.</w:t>
      </w:r>
    </w:p>
    <w:p w14:paraId="176FBBCC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34843A35" w14:textId="77777777" w:rsidR="00AF1D2C" w:rsidRPr="00AF1D2C" w:rsidRDefault="00AF1D2C" w:rsidP="00AF1D2C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Zvláštní sběrné nádoby jsou umístěny na těchto stanovištích uvedených na webových stránkách obce</w:t>
      </w:r>
      <w:r w:rsidRPr="00AF1D2C">
        <w:rPr>
          <w:rFonts w:ascii="Century Gothic" w:hAnsi="Century Gothic"/>
          <w:sz w:val="20"/>
          <w:szCs w:val="20"/>
          <w:vertAlign w:val="superscript"/>
        </w:rPr>
        <w:footnoteReference w:id="3"/>
      </w:r>
      <w:r w:rsidRPr="00AF1D2C">
        <w:rPr>
          <w:rFonts w:ascii="Century Gothic" w:hAnsi="Century Gothic"/>
          <w:sz w:val="20"/>
          <w:szCs w:val="20"/>
        </w:rPr>
        <w:t>.</w:t>
      </w:r>
    </w:p>
    <w:p w14:paraId="4FB9C677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24FF9A73" w14:textId="77777777" w:rsidR="00AF1D2C" w:rsidRPr="00AF1D2C" w:rsidRDefault="00AF1D2C" w:rsidP="00AF1D2C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Zvláštní sběrné nádoby jsou barevně odlišeny a označeny příslušnými nápisy:</w:t>
      </w:r>
    </w:p>
    <w:p w14:paraId="7CD4F1BC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104AAFD6" w14:textId="77777777" w:rsidR="00AF1D2C" w:rsidRPr="00AF1D2C" w:rsidRDefault="00AF1D2C" w:rsidP="00AF1D2C">
      <w:pPr>
        <w:numPr>
          <w:ilvl w:val="0"/>
          <w:numId w:val="19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Biologické odpady, barva hnědá</w:t>
      </w:r>
    </w:p>
    <w:p w14:paraId="1C486602" w14:textId="77777777" w:rsidR="00AF1D2C" w:rsidRPr="00AF1D2C" w:rsidRDefault="00AF1D2C" w:rsidP="00AF1D2C">
      <w:pPr>
        <w:numPr>
          <w:ilvl w:val="0"/>
          <w:numId w:val="19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Papír, barva modrá,</w:t>
      </w:r>
    </w:p>
    <w:p w14:paraId="207E1639" w14:textId="77777777" w:rsidR="00AF1D2C" w:rsidRPr="00AF1D2C" w:rsidRDefault="00AF1D2C" w:rsidP="00AF1D2C">
      <w:pPr>
        <w:numPr>
          <w:ilvl w:val="0"/>
          <w:numId w:val="19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Plasty, PET lahve, nápojové kartony barva žlutá</w:t>
      </w:r>
    </w:p>
    <w:p w14:paraId="202744BA" w14:textId="77777777" w:rsidR="00AF1D2C" w:rsidRPr="00AF1D2C" w:rsidRDefault="00AF1D2C" w:rsidP="00AF1D2C">
      <w:pPr>
        <w:numPr>
          <w:ilvl w:val="0"/>
          <w:numId w:val="19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Sklo, barva zelená,</w:t>
      </w:r>
    </w:p>
    <w:p w14:paraId="1D845A01" w14:textId="77777777" w:rsidR="00AF1D2C" w:rsidRPr="00AF1D2C" w:rsidRDefault="00AF1D2C" w:rsidP="00AF1D2C">
      <w:pPr>
        <w:numPr>
          <w:ilvl w:val="0"/>
          <w:numId w:val="19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Kovy, barva šedá,</w:t>
      </w:r>
    </w:p>
    <w:p w14:paraId="797DA84F" w14:textId="77777777" w:rsidR="00AF1D2C" w:rsidRPr="00AF1D2C" w:rsidRDefault="00AF1D2C" w:rsidP="00AF1D2C">
      <w:pPr>
        <w:numPr>
          <w:ilvl w:val="0"/>
          <w:numId w:val="19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AF1D2C">
        <w:rPr>
          <w:rFonts w:ascii="Century Gothic" w:hAnsi="Century Gothic"/>
          <w:i/>
          <w:iCs/>
          <w:sz w:val="20"/>
          <w:szCs w:val="20"/>
        </w:rPr>
        <w:t>Jedlé oleje a tuky</w:t>
      </w:r>
      <w:r w:rsidRPr="00AF1D2C">
        <w:rPr>
          <w:rFonts w:ascii="Century Gothic" w:hAnsi="Century Gothic"/>
          <w:i/>
          <w:iCs/>
          <w:sz w:val="20"/>
          <w:szCs w:val="20"/>
          <w:vertAlign w:val="superscript"/>
        </w:rPr>
        <w:footnoteReference w:id="4"/>
      </w:r>
      <w:r w:rsidRPr="00AF1D2C">
        <w:rPr>
          <w:rFonts w:ascii="Century Gothic" w:hAnsi="Century Gothic"/>
          <w:i/>
          <w:iCs/>
          <w:sz w:val="20"/>
          <w:szCs w:val="20"/>
        </w:rPr>
        <w:t>, barva červená</w:t>
      </w:r>
    </w:p>
    <w:p w14:paraId="64AED7A2" w14:textId="77777777" w:rsidR="00AF1D2C" w:rsidRPr="00AF1D2C" w:rsidRDefault="00AF1D2C" w:rsidP="00AF1D2C">
      <w:pPr>
        <w:numPr>
          <w:ilvl w:val="0"/>
          <w:numId w:val="19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AF1D2C">
        <w:rPr>
          <w:rFonts w:ascii="Century Gothic" w:hAnsi="Century Gothic"/>
          <w:i/>
          <w:iCs/>
          <w:sz w:val="20"/>
          <w:szCs w:val="20"/>
        </w:rPr>
        <w:t>Textil, označené nápisem TEXTIL</w:t>
      </w:r>
    </w:p>
    <w:p w14:paraId="22934249" w14:textId="77777777" w:rsidR="00AF1D2C" w:rsidRPr="00AF1D2C" w:rsidRDefault="00AF1D2C" w:rsidP="00AF1D2C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0662BB99" w14:textId="77777777" w:rsidR="00AF1D2C" w:rsidRPr="00AF1D2C" w:rsidRDefault="00AF1D2C" w:rsidP="00AF1D2C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Do zvláštních sběrných nádob je zakázáno ukládat jiné složky komunálních odpadů, než pro které jsou určeny.</w:t>
      </w:r>
    </w:p>
    <w:p w14:paraId="14C37E3A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2ACE3FE7" w14:textId="77777777" w:rsidR="00AF1D2C" w:rsidRPr="00AF1D2C" w:rsidRDefault="00AF1D2C" w:rsidP="00AF1D2C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57649AC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65F533A2" w14:textId="77777777" w:rsidR="00AF1D2C" w:rsidRPr="00AF1D2C" w:rsidRDefault="00AF1D2C" w:rsidP="00AF1D2C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Kovy a papír lze také odevzdávat ve sběrném místě, které je umístěno u vlakového nádraží ve Žďáru nad Metují.</w:t>
      </w:r>
      <w:r w:rsidRPr="00AF1D2C">
        <w:rPr>
          <w:rFonts w:ascii="Century Gothic" w:hAnsi="Century Gothic"/>
          <w:sz w:val="20"/>
          <w:szCs w:val="20"/>
          <w:vertAlign w:val="superscript"/>
        </w:rPr>
        <w:footnoteReference w:id="5"/>
      </w:r>
    </w:p>
    <w:p w14:paraId="0ACABA20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1E532329" w14:textId="77777777" w:rsidR="00AF1D2C" w:rsidRPr="00AF1D2C" w:rsidRDefault="00AF1D2C" w:rsidP="00AF1D2C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F1D2C">
        <w:rPr>
          <w:rFonts w:ascii="Century Gothic" w:hAnsi="Century Gothic"/>
          <w:b/>
          <w:bCs/>
          <w:sz w:val="20"/>
          <w:szCs w:val="20"/>
        </w:rPr>
        <w:t>Čl. 4</w:t>
      </w:r>
    </w:p>
    <w:p w14:paraId="7678A4F2" w14:textId="52FE34B5" w:rsidR="00AF1D2C" w:rsidRPr="00AF1D2C" w:rsidRDefault="00AF1D2C" w:rsidP="00AF1D2C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F1D2C">
        <w:rPr>
          <w:rFonts w:ascii="Century Gothic" w:hAnsi="Century Gothic"/>
          <w:b/>
          <w:bCs/>
          <w:sz w:val="20"/>
          <w:szCs w:val="20"/>
        </w:rPr>
        <w:t>Svoz nebezpečných složek komunálního odpadu</w:t>
      </w:r>
    </w:p>
    <w:p w14:paraId="0D5CDBF1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3E6E6220" w14:textId="77777777" w:rsidR="00AF1D2C" w:rsidRPr="00AF1D2C" w:rsidRDefault="00AF1D2C" w:rsidP="00AF1D2C">
      <w:pPr>
        <w:numPr>
          <w:ilvl w:val="0"/>
          <w:numId w:val="20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 xml:space="preserve">Svoz nebezpečných složek komunálního odpadu je zajišťován </w:t>
      </w:r>
      <w:r w:rsidRPr="00AF1D2C">
        <w:rPr>
          <w:rFonts w:ascii="Century Gothic" w:hAnsi="Century Gothic"/>
          <w:iCs/>
          <w:sz w:val="20"/>
          <w:szCs w:val="20"/>
        </w:rPr>
        <w:t>minimálně dvakrát ročně</w:t>
      </w:r>
      <w:r w:rsidRPr="00AF1D2C">
        <w:rPr>
          <w:rFonts w:ascii="Century Gothic" w:hAnsi="Century Gothic"/>
          <w:sz w:val="20"/>
          <w:szCs w:val="20"/>
        </w:rPr>
        <w:t xml:space="preserve"> jejich odebíráním na předem vyhlášených přechodných stanovištích přímo do zvláštních sběrných nádob k tomuto sběru určených. Informace o svozu jsou zveřejňovány na výlepových plochách, v místním zpravodaji, v místním rozhlase a na internetových stránkách obce.</w:t>
      </w:r>
    </w:p>
    <w:p w14:paraId="2BB73A98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2F4FB24F" w14:textId="77777777" w:rsidR="00AF1D2C" w:rsidRPr="00AF1D2C" w:rsidRDefault="00AF1D2C" w:rsidP="00AF1D2C">
      <w:pPr>
        <w:numPr>
          <w:ilvl w:val="0"/>
          <w:numId w:val="20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Soustřeďování nebezpečných složek komunálního odpadu podléhá požadavkům stanoveným v čl. 3 odst. 4 a 5.</w:t>
      </w:r>
    </w:p>
    <w:p w14:paraId="1F78596B" w14:textId="77777777" w:rsidR="00AF1D2C" w:rsidRPr="00AF1D2C" w:rsidRDefault="00AF1D2C" w:rsidP="00AF1D2C">
      <w:pPr>
        <w:jc w:val="both"/>
        <w:rPr>
          <w:rFonts w:ascii="Century Gothic" w:hAnsi="Century Gothic"/>
          <w:i/>
          <w:sz w:val="20"/>
          <w:szCs w:val="20"/>
        </w:rPr>
      </w:pPr>
    </w:p>
    <w:p w14:paraId="670B13BE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2F0150DE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Čl. 5</w:t>
      </w:r>
    </w:p>
    <w:p w14:paraId="60881D41" w14:textId="2C8AD216" w:rsidR="00AF1D2C" w:rsidRPr="00AF1D2C" w:rsidRDefault="00AF1D2C" w:rsidP="00AF1D2C">
      <w:pPr>
        <w:jc w:val="center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Svoz objemného odpadu</w:t>
      </w:r>
    </w:p>
    <w:p w14:paraId="60D720D3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539EBD68" w14:textId="2436C620" w:rsidR="00AF1D2C" w:rsidRPr="00AF1D2C" w:rsidRDefault="00AF1D2C" w:rsidP="00AF1D2C">
      <w:pPr>
        <w:numPr>
          <w:ilvl w:val="0"/>
          <w:numId w:val="21"/>
        </w:numPr>
        <w:jc w:val="both"/>
        <w:rPr>
          <w:rFonts w:ascii="Century Gothic" w:hAnsi="Century Gothic"/>
          <w:iCs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Svoz objemného odpadu je zajišťován průběžně. Odevzdává se ve sběrném místě umístěném u vlakové zastávky ve Žďáru nad Metují, přímo do zvláštních sběrných kontejnerů k tomu účelu určených.</w:t>
      </w:r>
    </w:p>
    <w:p w14:paraId="0BD50EE2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07A8AE40" w14:textId="77777777" w:rsidR="00AF1D2C" w:rsidRPr="00AF1D2C" w:rsidRDefault="00AF1D2C" w:rsidP="00AF1D2C">
      <w:pPr>
        <w:numPr>
          <w:ilvl w:val="0"/>
          <w:numId w:val="21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 xml:space="preserve">Soustřeďování objemného odpadu podléhá požadavkům stanoveným v čl. 3 odst. 4 a 5. </w:t>
      </w:r>
    </w:p>
    <w:p w14:paraId="6D317EED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1EDF3459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lastRenderedPageBreak/>
        <w:t>Čl. 6</w:t>
      </w:r>
    </w:p>
    <w:p w14:paraId="73E803AF" w14:textId="645B7604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Soustřeďování směsného komunálního odpadu</w:t>
      </w:r>
    </w:p>
    <w:p w14:paraId="26E24A1C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5241DFA0" w14:textId="77777777" w:rsidR="00AF1D2C" w:rsidRPr="00AF1D2C" w:rsidRDefault="00AF1D2C" w:rsidP="00AF1D2C">
      <w:pPr>
        <w:numPr>
          <w:ilvl w:val="0"/>
          <w:numId w:val="22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Směsný komunální odpad se odkládá do sběrných nádob. Pro účely této vyhlášky se sběrnými nádobami rozumějí:</w:t>
      </w:r>
    </w:p>
    <w:p w14:paraId="442CD398" w14:textId="77777777" w:rsidR="00AF1D2C" w:rsidRPr="00AF1D2C" w:rsidRDefault="00AF1D2C" w:rsidP="00AF1D2C">
      <w:pPr>
        <w:numPr>
          <w:ilvl w:val="0"/>
          <w:numId w:val="23"/>
        </w:numPr>
        <w:jc w:val="both"/>
        <w:rPr>
          <w:rFonts w:ascii="Century Gothic" w:hAnsi="Century Gothic"/>
          <w:iCs/>
          <w:sz w:val="20"/>
          <w:szCs w:val="20"/>
        </w:rPr>
      </w:pPr>
      <w:r w:rsidRPr="00AF1D2C">
        <w:rPr>
          <w:rFonts w:ascii="Century Gothic" w:hAnsi="Century Gothic"/>
          <w:bCs/>
          <w:iCs/>
          <w:sz w:val="20"/>
          <w:szCs w:val="20"/>
        </w:rPr>
        <w:t>Popelnice o objemu 120 litrů nebo 240 litrů</w:t>
      </w:r>
    </w:p>
    <w:p w14:paraId="06BE393A" w14:textId="77777777" w:rsidR="00AF1D2C" w:rsidRPr="00AF1D2C" w:rsidRDefault="00AF1D2C" w:rsidP="00AF1D2C">
      <w:pPr>
        <w:numPr>
          <w:ilvl w:val="0"/>
          <w:numId w:val="23"/>
        </w:numPr>
        <w:jc w:val="both"/>
        <w:rPr>
          <w:rFonts w:ascii="Century Gothic" w:hAnsi="Century Gothic"/>
          <w:iCs/>
          <w:sz w:val="20"/>
          <w:szCs w:val="20"/>
        </w:rPr>
      </w:pPr>
      <w:r w:rsidRPr="00AF1D2C">
        <w:rPr>
          <w:rFonts w:ascii="Century Gothic" w:hAnsi="Century Gothic"/>
          <w:bCs/>
          <w:iCs/>
          <w:sz w:val="20"/>
          <w:szCs w:val="20"/>
        </w:rPr>
        <w:t>igelitové pytle – pouze označené logy svozové firmy</w:t>
      </w:r>
    </w:p>
    <w:p w14:paraId="4AA612BA" w14:textId="77777777" w:rsidR="00AF1D2C" w:rsidRPr="00AF1D2C" w:rsidRDefault="00AF1D2C" w:rsidP="00AF1D2C">
      <w:pPr>
        <w:numPr>
          <w:ilvl w:val="0"/>
          <w:numId w:val="23"/>
        </w:numPr>
        <w:jc w:val="both"/>
        <w:rPr>
          <w:rFonts w:ascii="Century Gothic" w:hAnsi="Century Gothic"/>
          <w:iCs/>
          <w:sz w:val="20"/>
          <w:szCs w:val="20"/>
        </w:rPr>
      </w:pPr>
      <w:r w:rsidRPr="00AF1D2C">
        <w:rPr>
          <w:rFonts w:ascii="Century Gothic" w:hAnsi="Century Gothic"/>
          <w:iCs/>
          <w:sz w:val="20"/>
          <w:szCs w:val="20"/>
        </w:rPr>
        <w:t xml:space="preserve">velkoobjemové kontejnery u bytových domů, v chatové oblasti </w:t>
      </w:r>
      <w:proofErr w:type="spellStart"/>
      <w:r w:rsidRPr="00AF1D2C">
        <w:rPr>
          <w:rFonts w:ascii="Century Gothic" w:hAnsi="Century Gothic"/>
          <w:iCs/>
          <w:sz w:val="20"/>
          <w:szCs w:val="20"/>
        </w:rPr>
        <w:t>Ostaš</w:t>
      </w:r>
      <w:proofErr w:type="spellEnd"/>
    </w:p>
    <w:p w14:paraId="60294D4C" w14:textId="77777777" w:rsidR="00AF1D2C" w:rsidRPr="00AF1D2C" w:rsidRDefault="00AF1D2C" w:rsidP="00AF1D2C">
      <w:pPr>
        <w:numPr>
          <w:ilvl w:val="0"/>
          <w:numId w:val="23"/>
        </w:numPr>
        <w:jc w:val="both"/>
        <w:rPr>
          <w:rFonts w:ascii="Century Gothic" w:hAnsi="Century Gothic"/>
          <w:iCs/>
          <w:sz w:val="20"/>
          <w:szCs w:val="20"/>
        </w:rPr>
      </w:pPr>
      <w:r w:rsidRPr="00AF1D2C">
        <w:rPr>
          <w:rFonts w:ascii="Century Gothic" w:hAnsi="Century Gothic"/>
          <w:iCs/>
          <w:sz w:val="20"/>
          <w:szCs w:val="20"/>
        </w:rPr>
        <w:t>odpadkové koše, které jsou umístěny na veřejných prostranstvích v obci, sloužící pro odkládání drobného směsného komunálního odpadu.</w:t>
      </w:r>
    </w:p>
    <w:p w14:paraId="2B8753BF" w14:textId="77777777" w:rsidR="00AF1D2C" w:rsidRPr="00AF1D2C" w:rsidRDefault="00AF1D2C" w:rsidP="00AF1D2C">
      <w:pPr>
        <w:jc w:val="both"/>
        <w:rPr>
          <w:rFonts w:ascii="Century Gothic" w:hAnsi="Century Gothic"/>
          <w:iCs/>
          <w:sz w:val="20"/>
          <w:szCs w:val="20"/>
        </w:rPr>
      </w:pPr>
    </w:p>
    <w:p w14:paraId="01A498E3" w14:textId="77777777" w:rsidR="00AF1D2C" w:rsidRPr="00AF1D2C" w:rsidRDefault="00AF1D2C" w:rsidP="00AF1D2C">
      <w:pPr>
        <w:numPr>
          <w:ilvl w:val="0"/>
          <w:numId w:val="22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 xml:space="preserve">Soustřeďování směsného komunálního odpadu podléhá požadavkům stanoveným </w:t>
      </w:r>
      <w:r w:rsidRPr="00AF1D2C">
        <w:rPr>
          <w:rFonts w:ascii="Century Gothic" w:hAnsi="Century Gothic"/>
          <w:sz w:val="20"/>
          <w:szCs w:val="20"/>
        </w:rPr>
        <w:br/>
        <w:t xml:space="preserve">v čl. 3 odst. 4 a 5. </w:t>
      </w:r>
    </w:p>
    <w:p w14:paraId="2289EF6B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20B2A322" w14:textId="77777777" w:rsidR="00AF1D2C" w:rsidRPr="00AF1D2C" w:rsidRDefault="00AF1D2C" w:rsidP="00AF1D2C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F1D2C">
        <w:rPr>
          <w:rFonts w:ascii="Century Gothic" w:hAnsi="Century Gothic"/>
          <w:b/>
          <w:bCs/>
          <w:sz w:val="20"/>
          <w:szCs w:val="20"/>
        </w:rPr>
        <w:t>Čl. 6</w:t>
      </w:r>
    </w:p>
    <w:p w14:paraId="0029045E" w14:textId="77777777" w:rsidR="00AF1D2C" w:rsidRPr="00AF1D2C" w:rsidRDefault="00AF1D2C" w:rsidP="00AF1D2C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F1D2C">
        <w:rPr>
          <w:rFonts w:ascii="Century Gothic" w:hAnsi="Century Gothic"/>
          <w:b/>
          <w:bCs/>
          <w:sz w:val="20"/>
          <w:szCs w:val="20"/>
        </w:rPr>
        <w:t>Nakládání se stavebním a demoličním odpadem</w:t>
      </w:r>
    </w:p>
    <w:p w14:paraId="40993E09" w14:textId="77777777" w:rsidR="00AF1D2C" w:rsidRPr="00AF1D2C" w:rsidRDefault="00AF1D2C" w:rsidP="00AF1D2C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1EDC416" w14:textId="470D6732" w:rsidR="00AF1D2C" w:rsidRPr="00AF1D2C" w:rsidRDefault="00AF1D2C" w:rsidP="00AF1D2C">
      <w:pPr>
        <w:pStyle w:val="Odstavecseseznamem"/>
        <w:numPr>
          <w:ilvl w:val="0"/>
          <w:numId w:val="31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Stavebním odpadem a demoličním odpadem se rozumí odpad vznikající při stavebních</w:t>
      </w:r>
    </w:p>
    <w:p w14:paraId="2988643F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 xml:space="preserve">a demoličních činnostech nepodnikajících fyzických osob. Stavební a demoliční odpad není odpadem </w:t>
      </w:r>
      <w:proofErr w:type="spellStart"/>
      <w:r w:rsidRPr="00AF1D2C">
        <w:rPr>
          <w:rFonts w:ascii="Century Gothic" w:hAnsi="Century Gothic"/>
          <w:sz w:val="20"/>
          <w:szCs w:val="20"/>
        </w:rPr>
        <w:t>komunálním.</w:t>
      </w:r>
      <w:proofErr w:type="spellEnd"/>
    </w:p>
    <w:p w14:paraId="707AA012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2B5BD4EA" w14:textId="104004E1" w:rsidR="00AF1D2C" w:rsidRPr="00AF1D2C" w:rsidRDefault="00AF1D2C" w:rsidP="00AF1D2C">
      <w:pPr>
        <w:pStyle w:val="Odstavecseseznamem"/>
        <w:numPr>
          <w:ilvl w:val="0"/>
          <w:numId w:val="31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Stavební a demoliční odpad lze předávat ve sběrném místě pouze do určeného prostoru a za přítomnosti obecního pracovníka. Svévolné ukládání bude řešeno jako přestupek.</w:t>
      </w:r>
    </w:p>
    <w:p w14:paraId="7D03F0F1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1B3F48E3" w14:textId="37DA1787" w:rsidR="00AF1D2C" w:rsidRPr="00AF1D2C" w:rsidRDefault="00AF1D2C" w:rsidP="00AF1D2C">
      <w:pPr>
        <w:pStyle w:val="Odstavecseseznamem"/>
        <w:numPr>
          <w:ilvl w:val="0"/>
          <w:numId w:val="31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Fyzické osoby mohou předávat stavební a demoliční odpad při jednotlivých předáních o</w:t>
      </w:r>
    </w:p>
    <w:p w14:paraId="65DBDF57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maximální hmotnosti 100 kg nebo 100 litrů. Větší objem odpadu obec nepřijímá a původce je povinen si likvidaci zajistit zákonem stanoveným způsobem.</w:t>
      </w:r>
    </w:p>
    <w:p w14:paraId="3F13F342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7B67FEF8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5FAD61AF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19895E81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Čl. 7</w:t>
      </w:r>
    </w:p>
    <w:p w14:paraId="45FB2BDE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Zrušovací ustanovení</w:t>
      </w:r>
    </w:p>
    <w:p w14:paraId="4FCEB58B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481783CA" w14:textId="77777777" w:rsidR="00AF1D2C" w:rsidRPr="00AF1D2C" w:rsidRDefault="00AF1D2C" w:rsidP="00AF1D2C">
      <w:pPr>
        <w:jc w:val="both"/>
        <w:rPr>
          <w:rFonts w:ascii="Century Gothic" w:hAnsi="Century Gothic"/>
          <w:iCs/>
          <w:sz w:val="20"/>
          <w:szCs w:val="20"/>
        </w:rPr>
      </w:pPr>
      <w:bookmarkStart w:id="0" w:name="_Hlk54595723"/>
      <w:r w:rsidRPr="00AF1D2C">
        <w:rPr>
          <w:rFonts w:ascii="Century Gothic" w:hAnsi="Century Gothic"/>
          <w:sz w:val="20"/>
          <w:szCs w:val="20"/>
        </w:rPr>
        <w:t xml:space="preserve">Zrušuje se obecně závazná vyhláška </w:t>
      </w:r>
      <w:bookmarkEnd w:id="0"/>
      <w:r w:rsidRPr="00AF1D2C">
        <w:rPr>
          <w:rFonts w:ascii="Century Gothic" w:hAnsi="Century Gothic"/>
          <w:sz w:val="20"/>
          <w:szCs w:val="20"/>
        </w:rPr>
        <w:t>č. 1</w:t>
      </w:r>
      <w:r w:rsidRPr="00AF1D2C">
        <w:rPr>
          <w:rFonts w:ascii="Century Gothic" w:hAnsi="Century Gothic"/>
          <w:i/>
          <w:sz w:val="20"/>
          <w:szCs w:val="20"/>
        </w:rPr>
        <w:t xml:space="preserve">/ 2022 </w:t>
      </w:r>
      <w:r w:rsidRPr="00AF1D2C">
        <w:rPr>
          <w:rFonts w:ascii="Century Gothic" w:hAnsi="Century Gothic"/>
          <w:iCs/>
          <w:sz w:val="20"/>
          <w:szCs w:val="20"/>
        </w:rPr>
        <w:t>o stanovení obecního systému odpadového hospodářství ze dne 27.4.2022.</w:t>
      </w:r>
    </w:p>
    <w:p w14:paraId="4927C49C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15AE618D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Čl. 8</w:t>
      </w:r>
    </w:p>
    <w:p w14:paraId="5DE11FA2" w14:textId="77777777" w:rsidR="00AF1D2C" w:rsidRPr="00AF1D2C" w:rsidRDefault="00AF1D2C" w:rsidP="00AF1D2C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F1D2C">
        <w:rPr>
          <w:rFonts w:ascii="Century Gothic" w:hAnsi="Century Gothic"/>
          <w:b/>
          <w:bCs/>
          <w:sz w:val="20"/>
          <w:szCs w:val="20"/>
        </w:rPr>
        <w:t>Účinnost</w:t>
      </w:r>
    </w:p>
    <w:p w14:paraId="08528915" w14:textId="77777777" w:rsidR="00AF1D2C" w:rsidRPr="00AF1D2C" w:rsidRDefault="00AF1D2C" w:rsidP="00AF1D2C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161B1CF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 xml:space="preserve">Tato vyhláška nabývá účinnosti dnem 1.1.2025 </w:t>
      </w:r>
    </w:p>
    <w:p w14:paraId="7BEF4177" w14:textId="77777777" w:rsid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6675F65B" w14:textId="77777777" w:rsid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79550E7A" w14:textId="77777777" w:rsid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1A439854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24AF6852" w14:textId="39FE2478" w:rsidR="00AF1D2C" w:rsidRPr="00AF1D2C" w:rsidRDefault="00AF1D2C" w:rsidP="00AF1D2C">
      <w:pPr>
        <w:jc w:val="both"/>
        <w:rPr>
          <w:rFonts w:ascii="Century Gothic" w:hAnsi="Century Gothic"/>
          <w:bCs/>
          <w:i/>
          <w:sz w:val="20"/>
          <w:szCs w:val="20"/>
        </w:rPr>
      </w:pPr>
      <w:r>
        <w:rPr>
          <w:rFonts w:ascii="Century Gothic" w:hAnsi="Century Gothic"/>
          <w:bCs/>
          <w:i/>
          <w:sz w:val="20"/>
          <w:szCs w:val="20"/>
        </w:rPr>
        <w:t>podpis</w:t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proofErr w:type="spellStart"/>
      <w:r>
        <w:rPr>
          <w:rFonts w:ascii="Century Gothic" w:hAnsi="Century Gothic"/>
          <w:bCs/>
          <w:i/>
          <w:sz w:val="20"/>
          <w:szCs w:val="20"/>
        </w:rPr>
        <w:t>podpis</w:t>
      </w:r>
      <w:proofErr w:type="spellEnd"/>
    </w:p>
    <w:p w14:paraId="7841CF74" w14:textId="77777777" w:rsidR="00AF1D2C" w:rsidRPr="00AF1D2C" w:rsidRDefault="00AF1D2C" w:rsidP="00AF1D2C">
      <w:pPr>
        <w:jc w:val="both"/>
        <w:rPr>
          <w:rFonts w:ascii="Century Gothic" w:hAnsi="Century Gothic"/>
          <w:bCs/>
          <w:sz w:val="20"/>
          <w:szCs w:val="20"/>
        </w:rPr>
      </w:pPr>
      <w:r w:rsidRPr="00AF1D2C">
        <w:rPr>
          <w:rFonts w:ascii="Century Gothic" w:hAnsi="Century Gothic"/>
          <w:bCs/>
          <w:sz w:val="20"/>
          <w:szCs w:val="20"/>
        </w:rPr>
        <w:t>………………...……………….</w:t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  <w:t>………………..</w:t>
      </w:r>
    </w:p>
    <w:p w14:paraId="0FC081CA" w14:textId="65C9F186" w:rsidR="00AF1D2C" w:rsidRPr="00AF1D2C" w:rsidRDefault="00AF1D2C" w:rsidP="00AF1D2C">
      <w:pPr>
        <w:jc w:val="both"/>
        <w:rPr>
          <w:rFonts w:ascii="Century Gothic" w:hAnsi="Century Gothic"/>
          <w:bCs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František Dostálů</w:t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>Pavel Šubíř</w:t>
      </w:r>
    </w:p>
    <w:p w14:paraId="567D86E1" w14:textId="77777777" w:rsidR="002A7978" w:rsidRPr="006409D2" w:rsidRDefault="002A7978" w:rsidP="00AF1D2C">
      <w:pPr>
        <w:jc w:val="both"/>
        <w:rPr>
          <w:rFonts w:ascii="Century Gothic" w:hAnsi="Century Gothic"/>
          <w:sz w:val="20"/>
          <w:szCs w:val="20"/>
        </w:rPr>
      </w:pPr>
    </w:p>
    <w:sectPr w:rsidR="002A7978" w:rsidRPr="006409D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AB8C8" w14:textId="77777777" w:rsidR="00E972E6" w:rsidRDefault="00E972E6">
      <w:r>
        <w:separator/>
      </w:r>
    </w:p>
  </w:endnote>
  <w:endnote w:type="continuationSeparator" w:id="0">
    <w:p w14:paraId="7B5DB5AC" w14:textId="77777777" w:rsidR="00E972E6" w:rsidRDefault="00E9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25A24" w14:textId="77777777" w:rsidR="00E972E6" w:rsidRDefault="00E972E6">
      <w:pPr>
        <w:rPr>
          <w:sz w:val="12"/>
        </w:rPr>
      </w:pPr>
      <w:r>
        <w:separator/>
      </w:r>
    </w:p>
  </w:footnote>
  <w:footnote w:type="continuationSeparator" w:id="0">
    <w:p w14:paraId="0EA4C2E0" w14:textId="77777777" w:rsidR="00E972E6" w:rsidRDefault="00E972E6">
      <w:pPr>
        <w:rPr>
          <w:sz w:val="12"/>
        </w:rPr>
      </w:pPr>
      <w:r>
        <w:continuationSeparator/>
      </w:r>
    </w:p>
  </w:footnote>
  <w:footnote w:id="1">
    <w:p w14:paraId="673FE48B" w14:textId="77777777" w:rsidR="00AF1D2C" w:rsidRDefault="00AF1D2C" w:rsidP="00AF1D2C">
      <w:pPr>
        <w:pStyle w:val="Textpoznpodarou"/>
        <w:rPr>
          <w:rFonts w:cs="Arial"/>
          <w:sz w:val="20"/>
          <w:szCs w:val="20"/>
        </w:rPr>
      </w:pPr>
      <w:r>
        <w:rPr>
          <w:rStyle w:val="Znakapoznpodarou"/>
          <w:rFonts w:cs="Arial"/>
        </w:rPr>
        <w:footnoteRef/>
      </w:r>
      <w:r>
        <w:rPr>
          <w:rFonts w:cs="Arial"/>
        </w:rPr>
        <w:t xml:space="preserve"> § 61 zákona o odpadech</w:t>
      </w:r>
    </w:p>
  </w:footnote>
  <w:footnote w:id="2">
    <w:p w14:paraId="192F9140" w14:textId="77777777" w:rsidR="00AF1D2C" w:rsidRDefault="00AF1D2C" w:rsidP="00AF1D2C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  <w:rFonts w:cs="Arial"/>
        </w:rPr>
        <w:footnoteRef/>
      </w:r>
      <w:r>
        <w:rPr>
          <w:rFonts w:cs="Arial"/>
        </w:rPr>
        <w:t xml:space="preserve"> § 60 zákona o odpadech</w:t>
      </w:r>
    </w:p>
  </w:footnote>
  <w:footnote w:id="3">
    <w:p w14:paraId="50E3F52D" w14:textId="77777777" w:rsidR="00AF1D2C" w:rsidRDefault="00AF1D2C" w:rsidP="00AF1D2C">
      <w:pPr>
        <w:pStyle w:val="Textpoznpodarou"/>
      </w:pPr>
      <w:r>
        <w:rPr>
          <w:rStyle w:val="Znakapoznpodarou"/>
        </w:rPr>
        <w:footnoteRef/>
      </w:r>
      <w:r>
        <w:t xml:space="preserve"> www.zdarnadmetuji.cz</w:t>
      </w:r>
    </w:p>
  </w:footnote>
  <w:footnote w:id="4">
    <w:p w14:paraId="5441B0A3" w14:textId="77777777" w:rsidR="00AF1D2C" w:rsidRDefault="00AF1D2C" w:rsidP="00AF1D2C">
      <w:pPr>
        <w:pStyle w:val="Textpoznpodarou"/>
      </w:pPr>
      <w:r>
        <w:rPr>
          <w:rStyle w:val="Znakapoznpodarou"/>
        </w:rPr>
        <w:footnoteRef/>
      </w:r>
      <w:r>
        <w:t xml:space="preserve"> do sběrné nádoby se odkládají v uzavřené plastové láhvi o maximálním objemu 2 litry</w:t>
      </w:r>
    </w:p>
  </w:footnote>
  <w:footnote w:id="5">
    <w:p w14:paraId="77224FA1" w14:textId="77777777" w:rsidR="00AF1D2C" w:rsidRDefault="00AF1D2C" w:rsidP="00AF1D2C">
      <w:pPr>
        <w:pStyle w:val="Textpoznpodarou"/>
      </w:pPr>
      <w:r>
        <w:rPr>
          <w:rStyle w:val="Znakapoznpodarou"/>
        </w:rPr>
        <w:footnoteRef/>
      </w:r>
      <w:r>
        <w:t xml:space="preserve"> otevírací doba sběrného místa je zveřejněna na webu obce a také ve Žďárském zpravodaji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6CF6"/>
    <w:multiLevelType w:val="hybridMultilevel"/>
    <w:tmpl w:val="1FBCF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F61"/>
    <w:multiLevelType w:val="multilevel"/>
    <w:tmpl w:val="07FC910A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B904AC"/>
    <w:multiLevelType w:val="multilevel"/>
    <w:tmpl w:val="F6DE381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C0F43BF"/>
    <w:multiLevelType w:val="multilevel"/>
    <w:tmpl w:val="920C6D4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5202B81"/>
    <w:multiLevelType w:val="hybridMultilevel"/>
    <w:tmpl w:val="DD082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ABE058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1333CB"/>
    <w:multiLevelType w:val="hybridMultilevel"/>
    <w:tmpl w:val="A49A1340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208C0F8C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9027B"/>
    <w:multiLevelType w:val="hybridMultilevel"/>
    <w:tmpl w:val="EC0C2608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E77AC"/>
    <w:multiLevelType w:val="multilevel"/>
    <w:tmpl w:val="C72EE8A0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CE683F"/>
    <w:multiLevelType w:val="multilevel"/>
    <w:tmpl w:val="2E9C682A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95B36B6"/>
    <w:multiLevelType w:val="multilevel"/>
    <w:tmpl w:val="4B50C18C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FF6688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34695D"/>
    <w:multiLevelType w:val="multilevel"/>
    <w:tmpl w:val="B9BCD1CC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A9C3B6F"/>
    <w:multiLevelType w:val="multilevel"/>
    <w:tmpl w:val="9072DBA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1996639">
    <w:abstractNumId w:val="4"/>
  </w:num>
  <w:num w:numId="2" w16cid:durableId="1685159202">
    <w:abstractNumId w:val="2"/>
  </w:num>
  <w:num w:numId="3" w16cid:durableId="661665709">
    <w:abstractNumId w:val="17"/>
  </w:num>
  <w:num w:numId="4" w16cid:durableId="2055693254">
    <w:abstractNumId w:val="17"/>
    <w:lvlOverride w:ilvl="0">
      <w:startOverride w:val="1"/>
    </w:lvlOverride>
  </w:num>
  <w:num w:numId="5" w16cid:durableId="1011687745">
    <w:abstractNumId w:val="12"/>
  </w:num>
  <w:num w:numId="6" w16cid:durableId="114374656">
    <w:abstractNumId w:val="12"/>
    <w:lvlOverride w:ilvl="0">
      <w:startOverride w:val="1"/>
    </w:lvlOverride>
  </w:num>
  <w:num w:numId="7" w16cid:durableId="1595363424">
    <w:abstractNumId w:val="11"/>
  </w:num>
  <w:num w:numId="8" w16cid:durableId="369034170">
    <w:abstractNumId w:val="11"/>
    <w:lvlOverride w:ilvl="0">
      <w:startOverride w:val="1"/>
    </w:lvlOverride>
  </w:num>
  <w:num w:numId="9" w16cid:durableId="9070550">
    <w:abstractNumId w:val="16"/>
  </w:num>
  <w:num w:numId="10" w16cid:durableId="1681620172">
    <w:abstractNumId w:val="16"/>
    <w:lvlOverride w:ilvl="0">
      <w:startOverride w:val="1"/>
    </w:lvlOverride>
  </w:num>
  <w:num w:numId="11" w16cid:durableId="2017145994">
    <w:abstractNumId w:val="3"/>
  </w:num>
  <w:num w:numId="12" w16cid:durableId="1245528620">
    <w:abstractNumId w:val="3"/>
    <w:lvlOverride w:ilvl="0">
      <w:startOverride w:val="1"/>
    </w:lvlOverride>
  </w:num>
  <w:num w:numId="13" w16cid:durableId="543173596">
    <w:abstractNumId w:val="13"/>
  </w:num>
  <w:num w:numId="14" w16cid:durableId="1389646937">
    <w:abstractNumId w:val="13"/>
    <w:lvlOverride w:ilvl="0">
      <w:startOverride w:val="1"/>
    </w:lvlOverride>
  </w:num>
  <w:num w:numId="15" w16cid:durableId="1768769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0177275">
    <w:abstractNumId w:val="5"/>
  </w:num>
  <w:num w:numId="17" w16cid:durableId="467293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613939">
    <w:abstractNumId w:val="15"/>
  </w:num>
  <w:num w:numId="19" w16cid:durableId="1484617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297716">
    <w:abstractNumId w:val="8"/>
  </w:num>
  <w:num w:numId="21" w16cid:durableId="604775984">
    <w:abstractNumId w:val="7"/>
  </w:num>
  <w:num w:numId="22" w16cid:durableId="1219897879">
    <w:abstractNumId w:val="9"/>
  </w:num>
  <w:num w:numId="23" w16cid:durableId="14133127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1897880">
    <w:abstractNumId w:val="1"/>
  </w:num>
  <w:num w:numId="25" w16cid:durableId="1640066964">
    <w:abstractNumId w:val="6"/>
  </w:num>
  <w:num w:numId="26" w16cid:durableId="778916717">
    <w:abstractNumId w:val="10"/>
  </w:num>
  <w:num w:numId="27" w16cid:durableId="1623414846">
    <w:abstractNumId w:val="5"/>
  </w:num>
  <w:num w:numId="28" w16cid:durableId="1324894061">
    <w:abstractNumId w:val="7"/>
  </w:num>
  <w:num w:numId="29" w16cid:durableId="808398091">
    <w:abstractNumId w:val="8"/>
  </w:num>
  <w:num w:numId="30" w16cid:durableId="12534609">
    <w:abstractNumId w:val="9"/>
  </w:num>
  <w:num w:numId="31" w16cid:durableId="55817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978"/>
    <w:rsid w:val="000E68CD"/>
    <w:rsid w:val="002410B1"/>
    <w:rsid w:val="002A7978"/>
    <w:rsid w:val="004730F7"/>
    <w:rsid w:val="006409D2"/>
    <w:rsid w:val="007C163B"/>
    <w:rsid w:val="008F7A56"/>
    <w:rsid w:val="00A6254D"/>
    <w:rsid w:val="00AF1D2C"/>
    <w:rsid w:val="00E03528"/>
    <w:rsid w:val="00E704ED"/>
    <w:rsid w:val="00E9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B293"/>
  <w15:docId w15:val="{D5F53D7F-7350-44BB-8FF0-50869CD3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TextbublinyChar">
    <w:name w:val="Text bubliny Char"/>
    <w:basedOn w:val="Standardnpsmoodstavce"/>
    <w:qFormat/>
    <w:rPr>
      <w:rFonts w:ascii="Tahoma" w:hAnsi="Tahoma" w:cs="Mangal"/>
      <w:sz w:val="16"/>
      <w:szCs w:val="14"/>
    </w:rPr>
  </w:style>
  <w:style w:type="character" w:customStyle="1" w:styleId="Znakypropoznmkupodarou0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qFormat/>
    <w:rPr>
      <w:rFonts w:ascii="Tahoma" w:hAnsi="Tahoma" w:cs="Mangal"/>
      <w:sz w:val="16"/>
      <w:szCs w:val="1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F1D2C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1D2C"/>
    <w:rPr>
      <w:rFonts w:cs="Mangal"/>
      <w:szCs w:val="21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F1D2C"/>
    <w:pPr>
      <w:spacing w:after="120" w:line="480" w:lineRule="auto"/>
      <w:ind w:left="283"/>
    </w:pPr>
    <w:rPr>
      <w:rFonts w:cs="Mangal"/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F1D2C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AF1D2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4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vdp.cuzk.cz/vdp/ruian/obce/574686/zna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759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Pavel Šubíř</cp:lastModifiedBy>
  <cp:revision>5</cp:revision>
  <dcterms:created xsi:type="dcterms:W3CDTF">2023-11-27T13:58:00Z</dcterms:created>
  <dcterms:modified xsi:type="dcterms:W3CDTF">2024-12-12T06:23:00Z</dcterms:modified>
  <dc:language>cs-CZ</dc:language>
</cp:coreProperties>
</file>