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E1" w:rsidRPr="002B08E1" w:rsidRDefault="007A55B4" w:rsidP="007A55B4">
      <w:pPr>
        <w:jc w:val="center"/>
      </w:pPr>
      <w:r w:rsidRPr="007A55B4">
        <w:rPr>
          <w:noProof/>
          <w:lang w:eastAsia="cs-CZ"/>
        </w:rPr>
        <w:drawing>
          <wp:inline distT="0" distB="0" distL="0" distR="0">
            <wp:extent cx="1085850" cy="12287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B4" w:rsidRPr="007A55B4" w:rsidRDefault="007A55B4" w:rsidP="007A55B4">
      <w:pPr>
        <w:spacing w:after="240"/>
        <w:jc w:val="center"/>
        <w:rPr>
          <w:rFonts w:cstheme="minorHAnsi"/>
          <w:b/>
          <w:sz w:val="24"/>
        </w:rPr>
      </w:pPr>
      <w:r w:rsidRPr="007A55B4">
        <w:rPr>
          <w:rFonts w:cstheme="minorHAnsi"/>
          <w:b/>
          <w:sz w:val="24"/>
        </w:rPr>
        <w:t>MĚSTO HRADEC NAD MORAVICÍ</w:t>
      </w:r>
    </w:p>
    <w:p w:rsidR="007A55B4" w:rsidRPr="007A55B4" w:rsidRDefault="007A55B4" w:rsidP="007A55B4">
      <w:pPr>
        <w:spacing w:after="240"/>
        <w:jc w:val="center"/>
        <w:rPr>
          <w:rFonts w:ascii="Calibri" w:hAnsi="Calibri"/>
          <w:b/>
          <w:bCs/>
          <w:sz w:val="24"/>
        </w:rPr>
      </w:pPr>
      <w:r w:rsidRPr="007A55B4">
        <w:rPr>
          <w:rFonts w:ascii="Calibri" w:hAnsi="Calibri"/>
          <w:b/>
          <w:bCs/>
          <w:sz w:val="24"/>
        </w:rPr>
        <w:t>Zastupitelstvo města Hradec nad Moravicí</w:t>
      </w:r>
    </w:p>
    <w:p w:rsidR="00062094" w:rsidRPr="007A55B4" w:rsidRDefault="00062094" w:rsidP="007A55B4">
      <w:pPr>
        <w:spacing w:after="240"/>
        <w:jc w:val="center"/>
        <w:rPr>
          <w:rFonts w:cstheme="minorHAnsi"/>
          <w:b/>
          <w:sz w:val="24"/>
          <w:szCs w:val="24"/>
        </w:rPr>
      </w:pPr>
      <w:r w:rsidRPr="007A55B4">
        <w:rPr>
          <w:rFonts w:cstheme="minorHAnsi"/>
          <w:b/>
          <w:sz w:val="24"/>
          <w:szCs w:val="24"/>
        </w:rPr>
        <w:t>Obecně závazná vyhláška č. 3/2024,</w:t>
      </w:r>
      <w:r w:rsidR="007A55B4" w:rsidRPr="007A55B4">
        <w:rPr>
          <w:rFonts w:cstheme="minorHAnsi"/>
          <w:b/>
          <w:sz w:val="24"/>
          <w:szCs w:val="24"/>
        </w:rPr>
        <w:t xml:space="preserve"> </w:t>
      </w:r>
      <w:r w:rsidR="007A55B4" w:rsidRPr="007A55B4">
        <w:rPr>
          <w:rFonts w:cstheme="minorHAnsi"/>
          <w:b/>
          <w:sz w:val="24"/>
          <w:szCs w:val="24"/>
        </w:rPr>
        <w:br/>
      </w:r>
      <w:r w:rsidR="001D36CC">
        <w:rPr>
          <w:rFonts w:cstheme="minorHAnsi"/>
          <w:b/>
          <w:sz w:val="24"/>
          <w:szCs w:val="24"/>
        </w:rPr>
        <w:t>o stanovení koeficientů</w:t>
      </w:r>
      <w:r w:rsidRPr="007A55B4">
        <w:rPr>
          <w:rFonts w:cstheme="minorHAnsi"/>
          <w:b/>
          <w:sz w:val="24"/>
          <w:szCs w:val="24"/>
        </w:rPr>
        <w:t xml:space="preserve"> pro </w:t>
      </w:r>
      <w:r w:rsidR="001D36CC">
        <w:rPr>
          <w:rFonts w:cstheme="minorHAnsi"/>
          <w:b/>
          <w:sz w:val="24"/>
          <w:szCs w:val="24"/>
        </w:rPr>
        <w:t>daň z nemovitých v</w:t>
      </w:r>
      <w:r w:rsidRPr="007A55B4">
        <w:rPr>
          <w:rFonts w:cstheme="minorHAnsi"/>
          <w:b/>
          <w:sz w:val="24"/>
          <w:szCs w:val="24"/>
        </w:rPr>
        <w:t>ěcí</w:t>
      </w:r>
    </w:p>
    <w:p w:rsidR="00062094" w:rsidRPr="00805FA6" w:rsidRDefault="00062094" w:rsidP="007A55B4">
      <w:pPr>
        <w:spacing w:before="240" w:after="0"/>
        <w:rPr>
          <w:rFonts w:ascii="Calibri" w:hAnsi="Calibri" w:cs="Calibri"/>
        </w:rPr>
      </w:pPr>
      <w:r w:rsidRPr="00805FA6">
        <w:rPr>
          <w:rFonts w:cstheme="minorHAnsi"/>
        </w:rPr>
        <w:t>Zastupitelstvo města Hradec nad Moravicí se na svém zasedání konaném d</w:t>
      </w:r>
      <w:r w:rsidR="00805FA6">
        <w:rPr>
          <w:rFonts w:cstheme="minorHAnsi"/>
        </w:rPr>
        <w:t xml:space="preserve">ne 9. 9. 2024 usnesením </w:t>
      </w:r>
      <w:r w:rsidR="00805FA6">
        <w:rPr>
          <w:rFonts w:cstheme="minorHAnsi"/>
        </w:rPr>
        <w:br/>
        <w:t xml:space="preserve">č. </w:t>
      </w:r>
      <w:r w:rsidR="00CA36DA">
        <w:rPr>
          <w:rFonts w:cstheme="minorHAnsi"/>
        </w:rPr>
        <w:t>6</w:t>
      </w:r>
      <w:r w:rsidR="00805FA6">
        <w:rPr>
          <w:rFonts w:cstheme="minorHAnsi"/>
        </w:rPr>
        <w:t>.14</w:t>
      </w:r>
      <w:r w:rsidRPr="00805FA6">
        <w:rPr>
          <w:rFonts w:cstheme="minorHAnsi"/>
        </w:rPr>
        <w:t xml:space="preserve">.2024/ZM usneslo vydat na základě </w:t>
      </w:r>
      <w:r w:rsidR="00805FA6">
        <w:rPr>
          <w:rFonts w:cstheme="minorHAnsi"/>
        </w:rPr>
        <w:t xml:space="preserve">§ 6 odst. 4, § 11 odst. 5 a </w:t>
      </w:r>
      <w:r w:rsidRPr="00805FA6">
        <w:rPr>
          <w:rFonts w:cstheme="minorHAnsi"/>
        </w:rPr>
        <w:t xml:space="preserve">§ 12 odst. 1 písm. a) </w:t>
      </w:r>
      <w:r w:rsidR="00A3053A">
        <w:rPr>
          <w:rFonts w:cstheme="minorHAnsi"/>
        </w:rPr>
        <w:t xml:space="preserve">bod 4 </w:t>
      </w:r>
      <w:r w:rsidRPr="00805FA6">
        <w:rPr>
          <w:rFonts w:cstheme="minorHAnsi"/>
        </w:rPr>
        <w:t xml:space="preserve">zákona č. 338/1992 Sb., o dani z nemovitých věcí, ve znění pozdějších předpisů (dále jen „zákon </w:t>
      </w:r>
      <w:r w:rsidR="007A55B4" w:rsidRPr="00805FA6">
        <w:rPr>
          <w:rFonts w:cstheme="minorHAnsi"/>
        </w:rPr>
        <w:br/>
      </w:r>
      <w:r w:rsidRPr="00805FA6">
        <w:rPr>
          <w:rFonts w:cstheme="minorHAnsi"/>
        </w:rPr>
        <w:t xml:space="preserve">o dani z nemovitých věcí“), a v souladu s § 10 písm. d) a § 84 odst. 2 písm. h) zákona </w:t>
      </w:r>
      <w:r w:rsidR="007A55B4" w:rsidRPr="00805FA6">
        <w:rPr>
          <w:rFonts w:cstheme="minorHAnsi"/>
        </w:rPr>
        <w:br/>
      </w:r>
      <w:r w:rsidRPr="00805FA6">
        <w:rPr>
          <w:rFonts w:cstheme="minorHAnsi"/>
        </w:rPr>
        <w:t xml:space="preserve">č. 128/2000 Sb., o obcích (obecní zřízení), ve znění pozdějších předpisů, tuto </w:t>
      </w:r>
      <w:r w:rsidRPr="00805FA6">
        <w:rPr>
          <w:rFonts w:ascii="Calibri" w:hAnsi="Calibri" w:cs="Calibri"/>
        </w:rPr>
        <w:t>obecně závaznou vyhlá</w:t>
      </w:r>
      <w:r w:rsidR="00805FA6">
        <w:rPr>
          <w:rFonts w:ascii="Calibri" w:hAnsi="Calibri" w:cs="Calibri"/>
        </w:rPr>
        <w:t>šku (dále jen „tato vyhláška“):</w:t>
      </w:r>
    </w:p>
    <w:p w:rsidR="00805FA6" w:rsidRPr="00805FA6" w:rsidRDefault="00805FA6" w:rsidP="00805FA6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 w:rsidRPr="00805FA6">
        <w:rPr>
          <w:rFonts w:ascii="Calibri" w:hAnsi="Calibri" w:cs="Calibri"/>
          <w:b/>
        </w:rPr>
        <w:t>Čl. 1</w:t>
      </w:r>
    </w:p>
    <w:p w:rsidR="00805FA6" w:rsidRPr="00805FA6" w:rsidRDefault="00805FA6" w:rsidP="00805FA6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</w:t>
      </w:r>
      <w:r w:rsidRPr="00805FA6">
        <w:rPr>
          <w:rFonts w:ascii="Calibri" w:hAnsi="Calibri" w:cs="Calibri"/>
          <w:b/>
        </w:rPr>
        <w:t xml:space="preserve">oeficient </w:t>
      </w:r>
      <w:r w:rsidR="0073088B">
        <w:rPr>
          <w:rFonts w:ascii="Calibri" w:hAnsi="Calibri" w:cs="Calibri"/>
          <w:b/>
        </w:rPr>
        <w:t>u</w:t>
      </w:r>
      <w:r w:rsidRPr="00805FA6">
        <w:rPr>
          <w:rFonts w:ascii="Calibri" w:hAnsi="Calibri" w:cs="Calibri"/>
          <w:b/>
        </w:rPr>
        <w:t xml:space="preserve"> </w:t>
      </w:r>
      <w:r w:rsidR="0073088B">
        <w:rPr>
          <w:rFonts w:ascii="Calibri" w:hAnsi="Calibri" w:cs="Calibri"/>
          <w:b/>
        </w:rPr>
        <w:t>skupiny</w:t>
      </w:r>
      <w:r w:rsidRPr="00805FA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stavebních pozemků</w:t>
      </w:r>
    </w:p>
    <w:p w:rsidR="00805FA6" w:rsidRPr="00805FA6" w:rsidRDefault="00805FA6" w:rsidP="00CA36DA">
      <w:pPr>
        <w:pStyle w:val="Odstavecseseznamem"/>
        <w:spacing w:line="276" w:lineRule="auto"/>
        <w:ind w:left="56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Na základě § 6 odst. 4 zákona o dani z</w:t>
      </w:r>
      <w:r w:rsidR="001E0788">
        <w:rPr>
          <w:rFonts w:ascii="Calibri" w:hAnsi="Calibri" w:cs="Calibri"/>
        </w:rPr>
        <w:t> </w:t>
      </w:r>
      <w:r>
        <w:rPr>
          <w:rFonts w:ascii="Calibri" w:hAnsi="Calibri" w:cs="Calibri"/>
        </w:rPr>
        <w:t>nemovi</w:t>
      </w:r>
      <w:r w:rsidR="001E0788">
        <w:rPr>
          <w:rFonts w:ascii="Calibri" w:hAnsi="Calibri" w:cs="Calibri"/>
        </w:rPr>
        <w:t>tých věcí u pozemků zařazených do skupiny stavebních pozemků se koeficient, jímž se násobí sazba daně, zvyšuje o jednu kategorii podle členění koeficientů podle § 6 odst. 3 zákona o dani z nemovitých věcí, a to pro všechny pozemky na těchto katastrálních územích:</w:t>
      </w:r>
      <w:r w:rsidRPr="00805FA6">
        <w:rPr>
          <w:rFonts w:ascii="Calibri" w:hAnsi="Calibri" w:cs="Calibri"/>
        </w:rPr>
        <w:t xml:space="preserve"> </w:t>
      </w:r>
    </w:p>
    <w:p w:rsidR="00805FA6" w:rsidRPr="001E0788" w:rsidRDefault="001E0788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Benkovice,</w:t>
      </w:r>
    </w:p>
    <w:p w:rsidR="001E0788" w:rsidRPr="001E0788" w:rsidRDefault="001E0788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Bohučovice,</w:t>
      </w:r>
    </w:p>
    <w:p w:rsidR="001E0788" w:rsidRPr="001E0788" w:rsidRDefault="001E0788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Domoradovice,</w:t>
      </w:r>
    </w:p>
    <w:p w:rsidR="001E0788" w:rsidRPr="001E0788" w:rsidRDefault="001E0788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Filipovice,</w:t>
      </w:r>
    </w:p>
    <w:p w:rsidR="001E0788" w:rsidRPr="001E0788" w:rsidRDefault="001E0788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Hradec nad Moravicí,</w:t>
      </w:r>
    </w:p>
    <w:p w:rsidR="001E0788" w:rsidRPr="001E0788" w:rsidRDefault="00A3053A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Jakubčovice,</w:t>
      </w:r>
    </w:p>
    <w:p w:rsidR="001E0788" w:rsidRDefault="00A3053A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Kajlovec, a </w:t>
      </w:r>
    </w:p>
    <w:p w:rsidR="00A3053A" w:rsidRPr="001E0788" w:rsidRDefault="00A3053A" w:rsidP="00805FA6">
      <w:pPr>
        <w:pStyle w:val="Odstavecseseznamem"/>
        <w:numPr>
          <w:ilvl w:val="0"/>
          <w:numId w:val="25"/>
        </w:numPr>
        <w:tabs>
          <w:tab w:val="left" w:pos="993"/>
        </w:tabs>
        <w:spacing w:line="276" w:lineRule="auto"/>
        <w:ind w:left="993" w:hanging="425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Žimrovice.</w:t>
      </w:r>
    </w:p>
    <w:p w:rsidR="001E0788" w:rsidRPr="00805FA6" w:rsidRDefault="001E0788" w:rsidP="001E0788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:rsidR="001E0788" w:rsidRPr="00805FA6" w:rsidRDefault="001E0788" w:rsidP="001E0788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</w:t>
      </w:r>
      <w:r w:rsidRPr="00805FA6">
        <w:rPr>
          <w:rFonts w:ascii="Calibri" w:hAnsi="Calibri" w:cs="Calibri"/>
          <w:b/>
        </w:rPr>
        <w:t xml:space="preserve">oeficient </w:t>
      </w:r>
      <w:r w:rsidR="0073088B">
        <w:rPr>
          <w:rFonts w:ascii="Calibri" w:hAnsi="Calibri" w:cs="Calibri"/>
          <w:b/>
        </w:rPr>
        <w:t>u</w:t>
      </w:r>
      <w:r w:rsidRPr="00805FA6">
        <w:rPr>
          <w:rFonts w:ascii="Calibri" w:hAnsi="Calibri" w:cs="Calibri"/>
          <w:b/>
        </w:rPr>
        <w:t xml:space="preserve"> </w:t>
      </w:r>
      <w:r w:rsidR="0073088B">
        <w:rPr>
          <w:rFonts w:ascii="Calibri" w:hAnsi="Calibri" w:cs="Calibri"/>
          <w:b/>
        </w:rPr>
        <w:t>vybraných skupin staveb a jednotek</w:t>
      </w:r>
    </w:p>
    <w:p w:rsidR="001E0788" w:rsidRPr="00805FA6" w:rsidRDefault="0073088B" w:rsidP="001E0788">
      <w:pPr>
        <w:pStyle w:val="Odstavecseseznamem"/>
        <w:tabs>
          <w:tab w:val="left" w:pos="567"/>
        </w:tabs>
        <w:spacing w:line="276" w:lineRule="auto"/>
        <w:ind w:left="56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Na základě § 11 odst. 5</w:t>
      </w:r>
      <w:r w:rsidR="001E0788">
        <w:rPr>
          <w:rFonts w:ascii="Calibri" w:hAnsi="Calibri" w:cs="Calibri"/>
        </w:rPr>
        <w:t xml:space="preserve"> zákona o dani z nemovitých věcí u </w:t>
      </w:r>
      <w:r>
        <w:rPr>
          <w:rFonts w:ascii="Calibri" w:hAnsi="Calibri" w:cs="Calibri"/>
        </w:rPr>
        <w:t xml:space="preserve">zdanitelných staveb zařazených </w:t>
      </w:r>
      <w:r w:rsidR="00504EBD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ve skupině obytných budov a u zdanitelných jednotek zařazených ve skupině ostatních zdanitelných jednotek se koeficient, jímž se násobí sazba daně, zvyšuje o jednu kategorii podle členění koeficientů podle § 11 odst. 4 zákona </w:t>
      </w:r>
      <w:r w:rsidR="001E0788">
        <w:rPr>
          <w:rFonts w:ascii="Calibri" w:hAnsi="Calibri" w:cs="Calibri"/>
        </w:rPr>
        <w:t>o dani z nemovitých věcí, a to pro všechny</w:t>
      </w:r>
      <w:r>
        <w:rPr>
          <w:rFonts w:ascii="Calibri" w:hAnsi="Calibri" w:cs="Calibri"/>
        </w:rPr>
        <w:t xml:space="preserve"> tyto zdanitelné stavby a jednotky </w:t>
      </w:r>
      <w:r w:rsidR="001E0788">
        <w:rPr>
          <w:rFonts w:ascii="Calibri" w:hAnsi="Calibri" w:cs="Calibri"/>
        </w:rPr>
        <w:t>na těchto katastrálních územích:</w:t>
      </w:r>
    </w:p>
    <w:p w:rsidR="001E0788" w:rsidRPr="001E0788" w:rsidRDefault="001E0788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lastRenderedPageBreak/>
        <w:t>Benkovice,</w:t>
      </w:r>
    </w:p>
    <w:p w:rsidR="001E0788" w:rsidRPr="001E0788" w:rsidRDefault="001E0788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Bohučovice,</w:t>
      </w:r>
    </w:p>
    <w:p w:rsidR="001E0788" w:rsidRPr="001E0788" w:rsidRDefault="001E0788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Domoradovice,</w:t>
      </w:r>
    </w:p>
    <w:p w:rsidR="001E0788" w:rsidRPr="001E0788" w:rsidRDefault="001E0788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Filipovice,</w:t>
      </w:r>
    </w:p>
    <w:p w:rsidR="001E0788" w:rsidRPr="001E0788" w:rsidRDefault="001E0788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 w:rsidRPr="001E0788">
        <w:rPr>
          <w:rFonts w:ascii="Calibri" w:hAnsi="Calibri" w:cs="Calibri"/>
        </w:rPr>
        <w:t>Hradec nad Moravicí,</w:t>
      </w:r>
    </w:p>
    <w:p w:rsidR="001E0788" w:rsidRPr="001E0788" w:rsidRDefault="00A3053A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Jakubčovice, </w:t>
      </w:r>
    </w:p>
    <w:p w:rsidR="001E0788" w:rsidRDefault="00A3053A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Kajlovec, a </w:t>
      </w:r>
    </w:p>
    <w:p w:rsidR="00A3053A" w:rsidRPr="001E0788" w:rsidRDefault="00A3053A" w:rsidP="001E0788">
      <w:pPr>
        <w:pStyle w:val="Odstavecseseznamem"/>
        <w:numPr>
          <w:ilvl w:val="0"/>
          <w:numId w:val="38"/>
        </w:numPr>
        <w:tabs>
          <w:tab w:val="left" w:pos="993"/>
        </w:tabs>
        <w:spacing w:line="276" w:lineRule="auto"/>
        <w:ind w:left="993" w:hanging="426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Žimrovice.</w:t>
      </w:r>
    </w:p>
    <w:p w:rsidR="00A9426D" w:rsidRPr="00805FA6" w:rsidRDefault="0073088B" w:rsidP="00062094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3</w:t>
      </w:r>
    </w:p>
    <w:p w:rsidR="00A9426D" w:rsidRPr="00805FA6" w:rsidRDefault="00A9426D" w:rsidP="00062094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 w:rsidRPr="00805FA6">
        <w:rPr>
          <w:rFonts w:ascii="Calibri" w:hAnsi="Calibri" w:cs="Calibri"/>
          <w:b/>
        </w:rPr>
        <w:t>Místní koeficient pro jednotliv</w:t>
      </w:r>
      <w:r w:rsidR="007A55B4" w:rsidRPr="00805FA6">
        <w:rPr>
          <w:rFonts w:ascii="Calibri" w:hAnsi="Calibri" w:cs="Calibri"/>
          <w:b/>
        </w:rPr>
        <w:t>é</w:t>
      </w:r>
      <w:r w:rsidRPr="00805FA6">
        <w:rPr>
          <w:rFonts w:ascii="Calibri" w:hAnsi="Calibri" w:cs="Calibri"/>
          <w:b/>
        </w:rPr>
        <w:t xml:space="preserve"> skupiny nemovitých věcí</w:t>
      </w:r>
    </w:p>
    <w:p w:rsidR="009002A6" w:rsidRPr="00805FA6" w:rsidRDefault="006E61FD" w:rsidP="00504EBD">
      <w:pPr>
        <w:pStyle w:val="Odstavecseseznamem"/>
        <w:numPr>
          <w:ilvl w:val="0"/>
          <w:numId w:val="24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základě § </w:t>
      </w:r>
      <w:r w:rsidR="008B2366">
        <w:rPr>
          <w:rFonts w:ascii="Calibri" w:hAnsi="Calibri" w:cs="Calibri"/>
        </w:rPr>
        <w:t xml:space="preserve">12 odst. 1 písm. a) </w:t>
      </w:r>
      <w:r w:rsidR="00A3053A">
        <w:rPr>
          <w:rFonts w:ascii="Calibri" w:hAnsi="Calibri" w:cs="Calibri"/>
        </w:rPr>
        <w:t xml:space="preserve">bod 4 </w:t>
      </w:r>
      <w:r w:rsidR="008B2366">
        <w:rPr>
          <w:rFonts w:ascii="Calibri" w:hAnsi="Calibri" w:cs="Calibri"/>
        </w:rPr>
        <w:t>zákona o dani z nemovitých věcí se</w:t>
      </w:r>
      <w:r w:rsidR="007A55B4" w:rsidRPr="00805FA6">
        <w:rPr>
          <w:rFonts w:ascii="Calibri" w:hAnsi="Calibri" w:cs="Calibri"/>
          <w:color w:val="00B0F0"/>
        </w:rPr>
        <w:t xml:space="preserve"> </w:t>
      </w:r>
      <w:r w:rsidR="009002A6" w:rsidRPr="00805FA6">
        <w:rPr>
          <w:rFonts w:ascii="Calibri" w:hAnsi="Calibri" w:cs="Calibri"/>
        </w:rPr>
        <w:t xml:space="preserve">stanovuje místní koeficient pro jednotlivé skupiny </w:t>
      </w:r>
      <w:r w:rsidR="00AF0ECA" w:rsidRPr="00805FA6">
        <w:rPr>
          <w:rFonts w:ascii="Calibri" w:hAnsi="Calibri" w:cs="Calibri"/>
        </w:rPr>
        <w:t>staveb a jednotek</w:t>
      </w:r>
      <w:r w:rsidR="009002A6" w:rsidRPr="00805FA6">
        <w:rPr>
          <w:rFonts w:ascii="Calibri" w:hAnsi="Calibri" w:cs="Calibri"/>
        </w:rPr>
        <w:t xml:space="preserve"> </w:t>
      </w:r>
      <w:r w:rsidR="00062094" w:rsidRPr="00805FA6">
        <w:rPr>
          <w:rFonts w:ascii="Calibri" w:hAnsi="Calibri" w:cs="Calibri"/>
        </w:rPr>
        <w:t>po</w:t>
      </w:r>
      <w:r w:rsidR="009002A6" w:rsidRPr="00805FA6">
        <w:rPr>
          <w:rFonts w:ascii="Calibri" w:hAnsi="Calibri" w:cs="Calibri"/>
        </w:rPr>
        <w:t xml:space="preserve">dle § </w:t>
      </w:r>
      <w:r w:rsidR="00AF0ECA" w:rsidRPr="00805FA6">
        <w:rPr>
          <w:rFonts w:ascii="Calibri" w:hAnsi="Calibri" w:cs="Calibri"/>
        </w:rPr>
        <w:t>10</w:t>
      </w:r>
      <w:r w:rsidR="009002A6" w:rsidRPr="00805FA6">
        <w:rPr>
          <w:rFonts w:ascii="Calibri" w:hAnsi="Calibri" w:cs="Calibri"/>
        </w:rPr>
        <w:t xml:space="preserve">a odst. 1 zákona o dani z nemovitých věcí, a to v následující výši: </w:t>
      </w:r>
    </w:p>
    <w:p w:rsidR="00250563" w:rsidRPr="006E61FD" w:rsidRDefault="00AF0ECA" w:rsidP="00062094">
      <w:pPr>
        <w:pStyle w:val="Odstavecseseznamem"/>
        <w:numPr>
          <w:ilvl w:val="0"/>
          <w:numId w:val="27"/>
        </w:numPr>
        <w:tabs>
          <w:tab w:val="left" w:pos="993"/>
        </w:tabs>
        <w:spacing w:line="276" w:lineRule="auto"/>
        <w:ind w:left="993" w:hanging="430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rekreační budovy</w:t>
      </w:r>
      <w:r w:rsidRPr="006E61FD">
        <w:rPr>
          <w:rFonts w:ascii="Calibri" w:hAnsi="Calibri" w:cs="Calibri"/>
        </w:rPr>
        <w:tab/>
      </w:r>
      <w:r w:rsidRPr="006E61FD">
        <w:rPr>
          <w:rFonts w:ascii="Calibri" w:hAnsi="Calibri" w:cs="Calibri"/>
        </w:rPr>
        <w:tab/>
      </w:r>
      <w:r w:rsidRPr="006E61FD">
        <w:rPr>
          <w:rFonts w:ascii="Calibri" w:hAnsi="Calibri" w:cs="Calibri"/>
        </w:rPr>
        <w:tab/>
      </w:r>
      <w:r w:rsidRPr="006E61FD">
        <w:rPr>
          <w:rFonts w:ascii="Calibri" w:hAnsi="Calibri" w:cs="Calibri"/>
        </w:rPr>
        <w:tab/>
      </w:r>
      <w:r w:rsidRPr="006E61FD">
        <w:rPr>
          <w:rFonts w:ascii="Calibri" w:hAnsi="Calibri" w:cs="Calibri"/>
        </w:rPr>
        <w:tab/>
      </w:r>
      <w:r w:rsidRPr="006E61FD">
        <w:rPr>
          <w:rFonts w:ascii="Calibri" w:hAnsi="Calibri" w:cs="Calibri"/>
        </w:rPr>
        <w:tab/>
      </w:r>
      <w:r w:rsidR="007A55B4" w:rsidRPr="006E61FD">
        <w:rPr>
          <w:rFonts w:ascii="Calibri" w:hAnsi="Calibri" w:cs="Calibri"/>
        </w:rPr>
        <w:tab/>
      </w:r>
      <w:r w:rsidRPr="006E61FD">
        <w:rPr>
          <w:rFonts w:ascii="Calibri" w:hAnsi="Calibri" w:cs="Calibri"/>
        </w:rPr>
        <w:t xml:space="preserve">koeficient </w:t>
      </w:r>
      <w:r w:rsidR="006E61FD" w:rsidRPr="006E61FD">
        <w:rPr>
          <w:rFonts w:ascii="Calibri" w:hAnsi="Calibri" w:cs="Calibri"/>
        </w:rPr>
        <w:t>1,6</w:t>
      </w:r>
    </w:p>
    <w:p w:rsidR="00AF0ECA" w:rsidRPr="006E61FD" w:rsidRDefault="00AF0ECA" w:rsidP="00062094">
      <w:pPr>
        <w:pStyle w:val="Odstavecseseznamem"/>
        <w:numPr>
          <w:ilvl w:val="0"/>
          <w:numId w:val="27"/>
        </w:numPr>
        <w:tabs>
          <w:tab w:val="left" w:pos="993"/>
        </w:tabs>
        <w:spacing w:line="276" w:lineRule="auto"/>
        <w:ind w:left="993" w:hanging="430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garáže</w:t>
      </w:r>
      <w:r w:rsidR="00062094" w:rsidRPr="006E61FD">
        <w:rPr>
          <w:rFonts w:ascii="Calibri" w:hAnsi="Calibri" w:cs="Calibri"/>
        </w:rPr>
        <w:tab/>
      </w:r>
      <w:r w:rsidR="00062094" w:rsidRPr="006E61FD">
        <w:rPr>
          <w:rFonts w:ascii="Calibri" w:hAnsi="Calibri" w:cs="Calibri"/>
        </w:rPr>
        <w:tab/>
      </w:r>
      <w:r w:rsidR="00062094" w:rsidRPr="006E61FD">
        <w:rPr>
          <w:rFonts w:ascii="Calibri" w:hAnsi="Calibri" w:cs="Calibri"/>
        </w:rPr>
        <w:tab/>
      </w:r>
      <w:r w:rsidR="00062094" w:rsidRPr="006E61FD">
        <w:rPr>
          <w:rFonts w:ascii="Calibri" w:hAnsi="Calibri" w:cs="Calibri"/>
        </w:rPr>
        <w:tab/>
      </w:r>
      <w:r w:rsidR="00062094" w:rsidRPr="006E61FD">
        <w:rPr>
          <w:rFonts w:ascii="Calibri" w:hAnsi="Calibri" w:cs="Calibri"/>
        </w:rPr>
        <w:tab/>
      </w:r>
      <w:r w:rsidR="00062094" w:rsidRPr="006E61FD">
        <w:rPr>
          <w:rFonts w:ascii="Calibri" w:hAnsi="Calibri" w:cs="Calibri"/>
        </w:rPr>
        <w:tab/>
      </w:r>
      <w:r w:rsidR="00062094" w:rsidRPr="006E61FD">
        <w:rPr>
          <w:rFonts w:ascii="Calibri" w:hAnsi="Calibri" w:cs="Calibri"/>
        </w:rPr>
        <w:tab/>
      </w:r>
      <w:r w:rsidR="007A55B4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 xml:space="preserve">koeficient </w:t>
      </w:r>
      <w:r w:rsidR="006E61FD" w:rsidRPr="006E61FD">
        <w:rPr>
          <w:rFonts w:ascii="Calibri" w:hAnsi="Calibri" w:cs="Calibri"/>
        </w:rPr>
        <w:t>1,6</w:t>
      </w:r>
    </w:p>
    <w:p w:rsidR="00815D15" w:rsidRPr="006E61FD" w:rsidRDefault="00AF0ECA" w:rsidP="00062094">
      <w:pPr>
        <w:pStyle w:val="Odstavecseseznamem"/>
        <w:numPr>
          <w:ilvl w:val="0"/>
          <w:numId w:val="27"/>
        </w:numPr>
        <w:tabs>
          <w:tab w:val="left" w:pos="993"/>
        </w:tabs>
        <w:spacing w:after="0" w:line="276" w:lineRule="auto"/>
        <w:ind w:left="993" w:hanging="430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zdanitelné stavby a zdanitelné jednotky pro</w:t>
      </w:r>
    </w:p>
    <w:p w:rsidR="00815D15" w:rsidRPr="006E61FD" w:rsidRDefault="00AF0ECA" w:rsidP="00062094">
      <w:pPr>
        <w:pStyle w:val="Odstavecseseznamem"/>
        <w:tabs>
          <w:tab w:val="left" w:pos="993"/>
        </w:tabs>
        <w:spacing w:after="0" w:line="276" w:lineRule="auto"/>
        <w:ind w:left="993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podnikání</w:t>
      </w:r>
      <w:r w:rsidR="006C7E99">
        <w:rPr>
          <w:rFonts w:ascii="Calibri" w:hAnsi="Calibri" w:cs="Calibri"/>
        </w:rPr>
        <w:t xml:space="preserve"> </w:t>
      </w:r>
      <w:r w:rsidRPr="006E61FD">
        <w:rPr>
          <w:rFonts w:ascii="Calibri" w:hAnsi="Calibri" w:cs="Calibri"/>
        </w:rPr>
        <w:t>v zemědělské prvovýrobě, lesním</w:t>
      </w:r>
    </w:p>
    <w:p w:rsidR="00AF0ECA" w:rsidRPr="006E61FD" w:rsidRDefault="00AF0ECA" w:rsidP="00062094">
      <w:pPr>
        <w:pStyle w:val="Odstavecseseznamem"/>
        <w:tabs>
          <w:tab w:val="left" w:pos="993"/>
        </w:tabs>
        <w:spacing w:line="276" w:lineRule="auto"/>
        <w:ind w:left="993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nebo vodním hospodářství</w:t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6E61FD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 xml:space="preserve">koeficient </w:t>
      </w:r>
      <w:r w:rsidR="006E61FD" w:rsidRPr="006E61FD">
        <w:rPr>
          <w:rFonts w:ascii="Calibri" w:hAnsi="Calibri" w:cs="Calibri"/>
        </w:rPr>
        <w:t>1,6</w:t>
      </w:r>
    </w:p>
    <w:p w:rsidR="00815D15" w:rsidRPr="006E61FD" w:rsidRDefault="00AF0ECA" w:rsidP="00062094">
      <w:pPr>
        <w:pStyle w:val="Odstavecseseznamem"/>
        <w:numPr>
          <w:ilvl w:val="0"/>
          <w:numId w:val="27"/>
        </w:numPr>
        <w:tabs>
          <w:tab w:val="left" w:pos="993"/>
        </w:tabs>
        <w:spacing w:after="0" w:line="276" w:lineRule="auto"/>
        <w:ind w:left="993" w:hanging="431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zdanitelné stavby a zdanitelné jednotky pro</w:t>
      </w:r>
    </w:p>
    <w:p w:rsidR="00815D15" w:rsidRPr="006E61FD" w:rsidRDefault="00AF0ECA" w:rsidP="00062094">
      <w:pPr>
        <w:pStyle w:val="Odstavecseseznamem"/>
        <w:tabs>
          <w:tab w:val="left" w:pos="993"/>
        </w:tabs>
        <w:spacing w:after="0" w:line="276" w:lineRule="auto"/>
        <w:ind w:left="993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podnikání v průmyslu,</w:t>
      </w:r>
      <w:r w:rsidR="00062094" w:rsidRPr="006E61FD">
        <w:rPr>
          <w:rFonts w:ascii="Calibri" w:hAnsi="Calibri" w:cs="Calibri"/>
        </w:rPr>
        <w:t xml:space="preserve"> </w:t>
      </w:r>
      <w:r w:rsidRPr="006E61FD">
        <w:rPr>
          <w:rFonts w:ascii="Calibri" w:hAnsi="Calibri" w:cs="Calibri"/>
        </w:rPr>
        <w:t>stavebnictví, dopravě,</w:t>
      </w:r>
    </w:p>
    <w:p w:rsidR="00AF0ECA" w:rsidRPr="006E61FD" w:rsidRDefault="00AF0ECA" w:rsidP="00062094">
      <w:pPr>
        <w:pStyle w:val="Odstavecseseznamem"/>
        <w:tabs>
          <w:tab w:val="left" w:pos="993"/>
        </w:tabs>
        <w:spacing w:line="276" w:lineRule="auto"/>
        <w:ind w:left="993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energetice nebo ostatní zemědělské výrobě</w:t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062094" w:rsidRPr="006E61FD">
        <w:rPr>
          <w:rFonts w:ascii="Calibri" w:hAnsi="Calibri" w:cs="Calibri"/>
        </w:rPr>
        <w:tab/>
      </w:r>
      <w:r w:rsidR="006E61FD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 xml:space="preserve">koeficient </w:t>
      </w:r>
      <w:r w:rsidR="006E61FD" w:rsidRPr="006E61FD">
        <w:rPr>
          <w:rFonts w:ascii="Calibri" w:hAnsi="Calibri" w:cs="Calibri"/>
        </w:rPr>
        <w:t>1,6</w:t>
      </w:r>
    </w:p>
    <w:p w:rsidR="00815D15" w:rsidRPr="006E61FD" w:rsidRDefault="00AF0ECA" w:rsidP="00062094">
      <w:pPr>
        <w:pStyle w:val="Odstavecseseznamem"/>
        <w:numPr>
          <w:ilvl w:val="0"/>
          <w:numId w:val="27"/>
        </w:numPr>
        <w:tabs>
          <w:tab w:val="left" w:pos="993"/>
        </w:tabs>
        <w:spacing w:after="0" w:line="276" w:lineRule="auto"/>
        <w:ind w:left="993" w:hanging="431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zdanitelné stavby a zdanitelné jednotky pro</w:t>
      </w:r>
    </w:p>
    <w:p w:rsidR="00AF0ECA" w:rsidRPr="006E61FD" w:rsidRDefault="00AF0ECA" w:rsidP="00062094">
      <w:pPr>
        <w:pStyle w:val="Odstavecseseznamem"/>
        <w:tabs>
          <w:tab w:val="left" w:pos="993"/>
        </w:tabs>
        <w:spacing w:line="276" w:lineRule="auto"/>
        <w:ind w:left="993"/>
        <w:contextualSpacing w:val="0"/>
        <w:rPr>
          <w:rFonts w:ascii="Calibri" w:hAnsi="Calibri" w:cs="Calibri"/>
        </w:rPr>
      </w:pPr>
      <w:r w:rsidRPr="006E61FD">
        <w:rPr>
          <w:rFonts w:ascii="Calibri" w:hAnsi="Calibri" w:cs="Calibri"/>
        </w:rPr>
        <w:t>ostatní druhy podnikání</w:t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ab/>
      </w:r>
      <w:r w:rsidR="007A55B4" w:rsidRPr="006E61FD">
        <w:rPr>
          <w:rFonts w:ascii="Calibri" w:hAnsi="Calibri" w:cs="Calibri"/>
        </w:rPr>
        <w:tab/>
      </w:r>
      <w:r w:rsidR="00815D15" w:rsidRPr="006E61FD">
        <w:rPr>
          <w:rFonts w:ascii="Calibri" w:hAnsi="Calibri" w:cs="Calibri"/>
        </w:rPr>
        <w:t xml:space="preserve">koeficient </w:t>
      </w:r>
      <w:r w:rsidR="006E61FD" w:rsidRPr="006E61FD">
        <w:rPr>
          <w:rFonts w:ascii="Calibri" w:hAnsi="Calibri" w:cs="Calibri"/>
        </w:rPr>
        <w:t>1,6</w:t>
      </w:r>
    </w:p>
    <w:p w:rsidR="00A9426D" w:rsidRPr="00805FA6" w:rsidRDefault="009234F2" w:rsidP="00062094">
      <w:pPr>
        <w:pStyle w:val="Odstavecseseznamem"/>
        <w:numPr>
          <w:ilvl w:val="0"/>
          <w:numId w:val="24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Calibri" w:hAnsi="Calibri" w:cs="Calibri"/>
        </w:rPr>
      </w:pPr>
      <w:r w:rsidRPr="00805FA6">
        <w:rPr>
          <w:rFonts w:ascii="Calibri" w:hAnsi="Calibri" w:cs="Calibri"/>
        </w:rPr>
        <w:t>M</w:t>
      </w:r>
      <w:r w:rsidR="00A9426D" w:rsidRPr="00805FA6">
        <w:rPr>
          <w:rFonts w:ascii="Calibri" w:hAnsi="Calibri" w:cs="Calibri"/>
        </w:rPr>
        <w:t xml:space="preserve">ístní koeficient </w:t>
      </w:r>
      <w:r w:rsidRPr="00805FA6">
        <w:rPr>
          <w:rFonts w:ascii="Calibri" w:hAnsi="Calibri" w:cs="Calibri"/>
        </w:rPr>
        <w:t xml:space="preserve">pro jednotlivou skupinu nemovitých věcí </w:t>
      </w:r>
      <w:r w:rsidR="00A9426D" w:rsidRPr="00805FA6">
        <w:rPr>
          <w:rFonts w:ascii="Calibri" w:hAnsi="Calibri" w:cs="Calibri"/>
        </w:rPr>
        <w:t>se vztahuje na všechny nemovité věci</w:t>
      </w:r>
      <w:r w:rsidRPr="00805FA6">
        <w:rPr>
          <w:rFonts w:ascii="Calibri" w:hAnsi="Calibri" w:cs="Calibri"/>
        </w:rPr>
        <w:t xml:space="preserve"> dané skupiny nemovitých věcí na území celé</w:t>
      </w:r>
      <w:r w:rsidR="00062094" w:rsidRPr="00805FA6">
        <w:rPr>
          <w:rFonts w:ascii="Calibri" w:hAnsi="Calibri" w:cs="Calibri"/>
        </w:rPr>
        <w:t>ho</w:t>
      </w:r>
      <w:r w:rsidRPr="00805FA6">
        <w:rPr>
          <w:rFonts w:ascii="Calibri" w:hAnsi="Calibri" w:cs="Calibri"/>
        </w:rPr>
        <w:t xml:space="preserve"> </w:t>
      </w:r>
      <w:r w:rsidR="00B90CBD" w:rsidRPr="00805FA6">
        <w:rPr>
          <w:rFonts w:ascii="Calibri" w:hAnsi="Calibri" w:cs="Calibri"/>
        </w:rPr>
        <w:t>města</w:t>
      </w:r>
      <w:r w:rsidR="00D439A4" w:rsidRPr="00805FA6">
        <w:rPr>
          <w:rFonts w:ascii="Calibri" w:hAnsi="Calibri" w:cs="Calibri"/>
        </w:rPr>
        <w:t xml:space="preserve"> Hradec nad Moravicí</w:t>
      </w:r>
      <w:r w:rsidR="00A9426D" w:rsidRPr="00805FA6">
        <w:rPr>
          <w:rFonts w:ascii="Calibri" w:hAnsi="Calibri" w:cs="Calibri"/>
        </w:rPr>
        <w:t>.</w:t>
      </w:r>
      <w:r w:rsidR="00464229">
        <w:rPr>
          <w:rStyle w:val="Znakapoznpodarou"/>
          <w:rFonts w:ascii="Arial" w:hAnsi="Arial" w:cs="Arial"/>
        </w:rPr>
        <w:footnoteReference w:id="2"/>
      </w:r>
    </w:p>
    <w:p w:rsidR="00A9426D" w:rsidRPr="00805FA6" w:rsidRDefault="00504EBD" w:rsidP="00062094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:rsidR="00A9426D" w:rsidRPr="00805FA6" w:rsidRDefault="00A9426D" w:rsidP="00062094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 w:rsidRPr="00805FA6">
        <w:rPr>
          <w:rFonts w:ascii="Calibri" w:hAnsi="Calibri" w:cs="Calibri"/>
          <w:b/>
        </w:rPr>
        <w:t>Zrušovací ustanovení</w:t>
      </w:r>
    </w:p>
    <w:p w:rsidR="00A9426D" w:rsidRDefault="00A9426D" w:rsidP="00062094">
      <w:pPr>
        <w:spacing w:line="276" w:lineRule="auto"/>
        <w:ind w:left="567"/>
        <w:rPr>
          <w:rFonts w:ascii="Calibri" w:hAnsi="Calibri" w:cs="Calibri"/>
        </w:rPr>
      </w:pPr>
      <w:r w:rsidRPr="00805FA6">
        <w:rPr>
          <w:rFonts w:ascii="Calibri" w:hAnsi="Calibri" w:cs="Calibri"/>
        </w:rPr>
        <w:t xml:space="preserve">Zrušuje se </w:t>
      </w:r>
      <w:r w:rsidR="007A55B4" w:rsidRPr="00805FA6">
        <w:rPr>
          <w:rFonts w:ascii="Calibri" w:hAnsi="Calibri" w:cs="Calibri"/>
        </w:rPr>
        <w:t>o</w:t>
      </w:r>
      <w:r w:rsidRPr="00805FA6">
        <w:rPr>
          <w:rFonts w:ascii="Calibri" w:hAnsi="Calibri" w:cs="Calibri"/>
        </w:rPr>
        <w:t xml:space="preserve">becně závazná vyhláška </w:t>
      </w:r>
      <w:r w:rsidR="007A55B4" w:rsidRPr="00805FA6">
        <w:rPr>
          <w:rFonts w:ascii="Calibri" w:hAnsi="Calibri" w:cs="Calibri"/>
        </w:rPr>
        <w:t>města</w:t>
      </w:r>
      <w:r w:rsidR="00457FDF" w:rsidRPr="00805FA6">
        <w:rPr>
          <w:rFonts w:ascii="Calibri" w:hAnsi="Calibri" w:cs="Calibri"/>
        </w:rPr>
        <w:t xml:space="preserve"> Hradec nad Moravicí</w:t>
      </w:r>
      <w:r w:rsidR="007A55B4" w:rsidRPr="00805FA6">
        <w:rPr>
          <w:rFonts w:ascii="Calibri" w:hAnsi="Calibri" w:cs="Calibri"/>
        </w:rPr>
        <w:t xml:space="preserve"> </w:t>
      </w:r>
      <w:r w:rsidR="00457FDF" w:rsidRPr="00805FA6">
        <w:rPr>
          <w:rFonts w:ascii="Calibri" w:hAnsi="Calibri" w:cs="Calibri"/>
        </w:rPr>
        <w:t xml:space="preserve">ze dne 9. 6. 2009, </w:t>
      </w:r>
      <w:r w:rsidR="00457FDF" w:rsidRPr="00805FA6">
        <w:rPr>
          <w:rFonts w:ascii="Calibri" w:hAnsi="Calibri" w:cs="Calibri"/>
        </w:rPr>
        <w:br/>
      </w:r>
      <w:r w:rsidR="007A55B4" w:rsidRPr="00805FA6">
        <w:rPr>
          <w:rFonts w:ascii="Calibri" w:hAnsi="Calibri" w:cs="Calibri"/>
        </w:rPr>
        <w:t xml:space="preserve">č. </w:t>
      </w:r>
      <w:r w:rsidR="007430E0" w:rsidRPr="00805FA6">
        <w:rPr>
          <w:rFonts w:ascii="Calibri" w:hAnsi="Calibri" w:cs="Calibri"/>
        </w:rPr>
        <w:t>1/2009, kterou se stanoví koeficienty pro výpočet daně z</w:t>
      </w:r>
      <w:r w:rsidR="00457FDF" w:rsidRPr="00805FA6">
        <w:rPr>
          <w:rFonts w:ascii="Calibri" w:hAnsi="Calibri" w:cs="Calibri"/>
        </w:rPr>
        <w:t> </w:t>
      </w:r>
      <w:r w:rsidR="007430E0" w:rsidRPr="00805FA6">
        <w:rPr>
          <w:rFonts w:ascii="Calibri" w:hAnsi="Calibri" w:cs="Calibri"/>
        </w:rPr>
        <w:t>nemovitosti</w:t>
      </w:r>
      <w:r w:rsidR="00457FDF" w:rsidRPr="00805FA6">
        <w:rPr>
          <w:rFonts w:ascii="Calibri" w:hAnsi="Calibri" w:cs="Calibri"/>
        </w:rPr>
        <w:t>.</w:t>
      </w:r>
    </w:p>
    <w:p w:rsidR="006C7E99" w:rsidRDefault="006C7E99" w:rsidP="00062094">
      <w:pPr>
        <w:spacing w:line="276" w:lineRule="auto"/>
        <w:ind w:left="567"/>
        <w:rPr>
          <w:rFonts w:ascii="Calibri" w:hAnsi="Calibri" w:cs="Calibri"/>
        </w:rPr>
      </w:pPr>
    </w:p>
    <w:p w:rsidR="006C7E99" w:rsidRDefault="006C7E99" w:rsidP="00062094">
      <w:pPr>
        <w:spacing w:line="276" w:lineRule="auto"/>
        <w:ind w:left="567"/>
        <w:rPr>
          <w:rFonts w:ascii="Calibri" w:hAnsi="Calibri" w:cs="Calibri"/>
        </w:rPr>
      </w:pPr>
    </w:p>
    <w:p w:rsidR="006C7E99" w:rsidRPr="00805FA6" w:rsidRDefault="006C7E99" w:rsidP="00062094">
      <w:pPr>
        <w:spacing w:line="276" w:lineRule="auto"/>
        <w:ind w:left="567"/>
        <w:rPr>
          <w:rFonts w:ascii="Calibri" w:hAnsi="Calibri" w:cs="Calibri"/>
        </w:rPr>
      </w:pPr>
    </w:p>
    <w:p w:rsidR="00A9426D" w:rsidRPr="00805FA6" w:rsidRDefault="00504EBD" w:rsidP="007A55B4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Čl. 5</w:t>
      </w:r>
    </w:p>
    <w:p w:rsidR="00A9426D" w:rsidRPr="00805FA6" w:rsidRDefault="00A9426D" w:rsidP="007A55B4">
      <w:pPr>
        <w:keepNext/>
        <w:spacing w:after="240" w:line="276" w:lineRule="auto"/>
        <w:jc w:val="center"/>
        <w:rPr>
          <w:rFonts w:ascii="Calibri" w:hAnsi="Calibri" w:cs="Calibri"/>
          <w:i/>
          <w:color w:val="FF0000"/>
        </w:rPr>
      </w:pPr>
      <w:r w:rsidRPr="00805FA6">
        <w:rPr>
          <w:rFonts w:ascii="Calibri" w:hAnsi="Calibri" w:cs="Calibri"/>
          <w:b/>
        </w:rPr>
        <w:t>Účinnost</w:t>
      </w:r>
    </w:p>
    <w:p w:rsidR="00A9426D" w:rsidRPr="00805FA6" w:rsidRDefault="00A9426D" w:rsidP="007A55B4">
      <w:pPr>
        <w:spacing w:line="276" w:lineRule="auto"/>
        <w:ind w:firstLine="567"/>
        <w:rPr>
          <w:rFonts w:ascii="Calibri" w:hAnsi="Calibri" w:cs="Calibri"/>
        </w:rPr>
      </w:pPr>
      <w:r w:rsidRPr="00805FA6">
        <w:rPr>
          <w:rFonts w:ascii="Calibri" w:hAnsi="Calibri" w:cs="Calibri"/>
        </w:rPr>
        <w:t xml:space="preserve">Tato vyhláška nabývá účinnosti dnem 1. </w:t>
      </w:r>
      <w:r w:rsidR="007A55B4" w:rsidRPr="00805FA6">
        <w:rPr>
          <w:rFonts w:ascii="Calibri" w:hAnsi="Calibri" w:cs="Calibri"/>
        </w:rPr>
        <w:t xml:space="preserve">1. </w:t>
      </w:r>
      <w:r w:rsidR="007430E0" w:rsidRPr="00805FA6">
        <w:rPr>
          <w:rFonts w:ascii="Calibri" w:hAnsi="Calibri" w:cs="Calibri"/>
        </w:rPr>
        <w:t>2025.</w:t>
      </w:r>
    </w:p>
    <w:p w:rsidR="00A9426D" w:rsidRPr="00805FA6" w:rsidRDefault="00A9426D" w:rsidP="00A9426D">
      <w:pPr>
        <w:spacing w:line="276" w:lineRule="auto"/>
        <w:rPr>
          <w:rFonts w:ascii="Calibri" w:hAnsi="Calibri" w:cs="Calibri"/>
        </w:rPr>
      </w:pPr>
    </w:p>
    <w:p w:rsidR="007A55B4" w:rsidRPr="00805FA6" w:rsidRDefault="007A55B4" w:rsidP="007A55B4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7A55B4" w:rsidRPr="00805FA6" w:rsidRDefault="007A55B4" w:rsidP="007A55B4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7A55B4" w:rsidRPr="00805FA6" w:rsidRDefault="007A55B4" w:rsidP="007A55B4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7A55B4" w:rsidRPr="00805FA6" w:rsidRDefault="007A55B4" w:rsidP="007A55B4">
      <w:pPr>
        <w:pStyle w:val="Zkladntext"/>
        <w:tabs>
          <w:tab w:val="center" w:pos="2268"/>
          <w:tab w:val="center" w:pos="6804"/>
        </w:tabs>
        <w:spacing w:after="0"/>
        <w:rPr>
          <w:rFonts w:ascii="Calibri" w:hAnsi="Calibri" w:cs="Calibri"/>
          <w:sz w:val="22"/>
          <w:szCs w:val="22"/>
        </w:rPr>
      </w:pPr>
      <w:r w:rsidRPr="00805FA6">
        <w:rPr>
          <w:rFonts w:ascii="Calibri" w:hAnsi="Calibri" w:cs="Calibri"/>
          <w:sz w:val="22"/>
          <w:szCs w:val="22"/>
        </w:rPr>
        <w:tab/>
        <w:t>Alexander ČERNÝ</w:t>
      </w:r>
      <w:r w:rsidRPr="00805FA6">
        <w:rPr>
          <w:rFonts w:ascii="Calibri" w:hAnsi="Calibri" w:cs="Calibri"/>
          <w:sz w:val="22"/>
          <w:szCs w:val="22"/>
        </w:rPr>
        <w:tab/>
        <w:t xml:space="preserve"> Mgr. Patrik ORLÍK</w:t>
      </w:r>
    </w:p>
    <w:p w:rsidR="00805FA6" w:rsidRPr="00805FA6" w:rsidRDefault="007A55B4" w:rsidP="007A55B4">
      <w:pPr>
        <w:pStyle w:val="Zkladntext"/>
        <w:tabs>
          <w:tab w:val="center" w:pos="2268"/>
          <w:tab w:val="center" w:pos="6804"/>
        </w:tabs>
        <w:spacing w:after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05FA6">
        <w:rPr>
          <w:rFonts w:ascii="Calibri" w:hAnsi="Calibri" w:cs="Calibri"/>
          <w:sz w:val="22"/>
          <w:szCs w:val="22"/>
        </w:rPr>
        <w:tab/>
        <w:t>místostarosta</w:t>
      </w:r>
      <w:r w:rsidRPr="00805FA6">
        <w:rPr>
          <w:rFonts w:ascii="Calibri" w:hAnsi="Calibri" w:cs="Calibri"/>
          <w:sz w:val="22"/>
          <w:szCs w:val="22"/>
        </w:rPr>
        <w:tab/>
        <w:t>starosta</w:t>
      </w:r>
    </w:p>
    <w:sectPr w:rsidR="00805FA6" w:rsidRPr="00805FA6" w:rsidSect="007A55B4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F93" w:rsidRDefault="00303F93" w:rsidP="006A579C">
      <w:pPr>
        <w:spacing w:after="0"/>
      </w:pPr>
      <w:r>
        <w:separator/>
      </w:r>
    </w:p>
  </w:endnote>
  <w:endnote w:type="continuationSeparator" w:id="1">
    <w:p w:rsidR="00303F93" w:rsidRDefault="00303F93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88" w:rsidRPr="00504EBD" w:rsidRDefault="008A135D">
    <w:pPr>
      <w:pStyle w:val="Zpat"/>
      <w:jc w:val="center"/>
      <w:rPr>
        <w:rFonts w:ascii="Calibri" w:hAnsi="Calibri" w:cs="Calibri"/>
      </w:rPr>
    </w:pPr>
    <w:r w:rsidRPr="00504EBD">
      <w:rPr>
        <w:rFonts w:ascii="Calibri" w:hAnsi="Calibri" w:cs="Calibri"/>
      </w:rPr>
      <w:fldChar w:fldCharType="begin"/>
    </w:r>
    <w:r w:rsidR="001E0788" w:rsidRPr="00504EBD">
      <w:rPr>
        <w:rFonts w:ascii="Calibri" w:hAnsi="Calibri" w:cs="Calibri"/>
      </w:rPr>
      <w:instrText>PAGE   \* MERGEFORMAT</w:instrText>
    </w:r>
    <w:r w:rsidRPr="00504EBD">
      <w:rPr>
        <w:rFonts w:ascii="Calibri" w:hAnsi="Calibri" w:cs="Calibri"/>
      </w:rPr>
      <w:fldChar w:fldCharType="separate"/>
    </w:r>
    <w:r w:rsidR="00CA36DA">
      <w:rPr>
        <w:rFonts w:ascii="Calibri" w:hAnsi="Calibri" w:cs="Calibri"/>
        <w:noProof/>
      </w:rPr>
      <w:t>1</w:t>
    </w:r>
    <w:r w:rsidRPr="00504EBD">
      <w:rPr>
        <w:rFonts w:ascii="Calibri" w:hAnsi="Calibri" w:cs="Calibri"/>
      </w:rPr>
      <w:fldChar w:fldCharType="end"/>
    </w:r>
    <w:r w:rsidR="00464229">
      <w:rPr>
        <w:rFonts w:ascii="Calibri" w:hAnsi="Calibri" w:cs="Calibri"/>
      </w:rPr>
      <w:t>/3</w:t>
    </w:r>
  </w:p>
  <w:p w:rsidR="001E0788" w:rsidRDefault="001E078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F93" w:rsidRDefault="00303F93" w:rsidP="006A579C">
      <w:pPr>
        <w:spacing w:after="0"/>
      </w:pPr>
      <w:r>
        <w:separator/>
      </w:r>
    </w:p>
  </w:footnote>
  <w:footnote w:type="continuationSeparator" w:id="1">
    <w:p w:rsidR="00303F93" w:rsidRDefault="00303F93" w:rsidP="006A579C">
      <w:pPr>
        <w:spacing w:after="0"/>
      </w:pPr>
      <w:r>
        <w:continuationSeparator/>
      </w:r>
    </w:p>
  </w:footnote>
  <w:footnote w:id="2">
    <w:p w:rsidR="00464229" w:rsidRPr="00464229" w:rsidRDefault="00464229" w:rsidP="00464229">
      <w:pPr>
        <w:pStyle w:val="Textpoznpodarou"/>
        <w:rPr>
          <w:rFonts w:ascii="Calibri" w:hAnsi="Calibri" w:cs="Calibri"/>
          <w:sz w:val="18"/>
          <w:szCs w:val="18"/>
        </w:rPr>
      </w:pPr>
      <w:r w:rsidRPr="00464229">
        <w:rPr>
          <w:rStyle w:val="Znakapoznpodarou"/>
          <w:rFonts w:ascii="Calibri" w:hAnsi="Calibri" w:cs="Calibri"/>
          <w:sz w:val="18"/>
          <w:szCs w:val="18"/>
        </w:rPr>
        <w:footnoteRef/>
      </w:r>
      <w:r w:rsidRPr="00464229">
        <w:rPr>
          <w:rFonts w:ascii="Calibri" w:hAnsi="Calibri" w:cs="Calibri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24FAD322"/>
    <w:lvl w:ilvl="0" w:tplc="37F2C73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645E2"/>
    <w:multiLevelType w:val="hybridMultilevel"/>
    <w:tmpl w:val="24FAD322"/>
    <w:lvl w:ilvl="0" w:tplc="37F2C73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0"/>
  </w:num>
  <w:num w:numId="5">
    <w:abstractNumId w:val="18"/>
  </w:num>
  <w:num w:numId="6">
    <w:abstractNumId w:val="23"/>
  </w:num>
  <w:num w:numId="7">
    <w:abstractNumId w:val="35"/>
  </w:num>
  <w:num w:numId="8">
    <w:abstractNumId w:val="27"/>
  </w:num>
  <w:num w:numId="9">
    <w:abstractNumId w:val="19"/>
  </w:num>
  <w:num w:numId="10">
    <w:abstractNumId w:val="22"/>
  </w:num>
  <w:num w:numId="11">
    <w:abstractNumId w:val="0"/>
  </w:num>
  <w:num w:numId="12">
    <w:abstractNumId w:val="21"/>
  </w:num>
  <w:num w:numId="13">
    <w:abstractNumId w:val="8"/>
  </w:num>
  <w:num w:numId="14">
    <w:abstractNumId w:val="32"/>
  </w:num>
  <w:num w:numId="15">
    <w:abstractNumId w:val="28"/>
  </w:num>
  <w:num w:numId="16">
    <w:abstractNumId w:val="13"/>
  </w:num>
  <w:num w:numId="17">
    <w:abstractNumId w:val="25"/>
  </w:num>
  <w:num w:numId="18">
    <w:abstractNumId w:val="1"/>
  </w:num>
  <w:num w:numId="19">
    <w:abstractNumId w:val="36"/>
  </w:num>
  <w:num w:numId="20">
    <w:abstractNumId w:val="33"/>
  </w:num>
  <w:num w:numId="21">
    <w:abstractNumId w:val="26"/>
  </w:num>
  <w:num w:numId="22">
    <w:abstractNumId w:val="12"/>
  </w:num>
  <w:num w:numId="23">
    <w:abstractNumId w:val="31"/>
  </w:num>
  <w:num w:numId="24">
    <w:abstractNumId w:val="9"/>
  </w:num>
  <w:num w:numId="25">
    <w:abstractNumId w:val="6"/>
  </w:num>
  <w:num w:numId="26">
    <w:abstractNumId w:val="2"/>
  </w:num>
  <w:num w:numId="27">
    <w:abstractNumId w:val="34"/>
  </w:num>
  <w:num w:numId="28">
    <w:abstractNumId w:val="29"/>
  </w:num>
  <w:num w:numId="29">
    <w:abstractNumId w:val="37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4"/>
  </w:num>
  <w:num w:numId="35">
    <w:abstractNumId w:val="10"/>
  </w:num>
  <w:num w:numId="36">
    <w:abstractNumId w:val="16"/>
  </w:num>
  <w:num w:numId="37">
    <w:abstractNumId w:val="20"/>
  </w:num>
  <w:num w:numId="38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605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2094"/>
    <w:rsid w:val="00063EBD"/>
    <w:rsid w:val="00067D6B"/>
    <w:rsid w:val="00077332"/>
    <w:rsid w:val="000825C7"/>
    <w:rsid w:val="000874EF"/>
    <w:rsid w:val="000945A1"/>
    <w:rsid w:val="000973BE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D41D2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4DFD"/>
    <w:rsid w:val="001A7DC7"/>
    <w:rsid w:val="001C1D49"/>
    <w:rsid w:val="001C5193"/>
    <w:rsid w:val="001C55C2"/>
    <w:rsid w:val="001D36CC"/>
    <w:rsid w:val="001E0788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563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08E1"/>
    <w:rsid w:val="002B3412"/>
    <w:rsid w:val="002B5A8C"/>
    <w:rsid w:val="002B784A"/>
    <w:rsid w:val="002C2179"/>
    <w:rsid w:val="002C7F6B"/>
    <w:rsid w:val="002E003E"/>
    <w:rsid w:val="002E070E"/>
    <w:rsid w:val="002E54A1"/>
    <w:rsid w:val="002F2D1B"/>
    <w:rsid w:val="002F306E"/>
    <w:rsid w:val="0030227C"/>
    <w:rsid w:val="00303F93"/>
    <w:rsid w:val="003101CC"/>
    <w:rsid w:val="00313269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74690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28AE"/>
    <w:rsid w:val="0044376B"/>
    <w:rsid w:val="00444408"/>
    <w:rsid w:val="00450340"/>
    <w:rsid w:val="00454309"/>
    <w:rsid w:val="00455FD0"/>
    <w:rsid w:val="004569A7"/>
    <w:rsid w:val="00456B24"/>
    <w:rsid w:val="00457FDF"/>
    <w:rsid w:val="00460337"/>
    <w:rsid w:val="00460604"/>
    <w:rsid w:val="00462C43"/>
    <w:rsid w:val="00464229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3492"/>
    <w:rsid w:val="004F6AE0"/>
    <w:rsid w:val="004F7411"/>
    <w:rsid w:val="00502228"/>
    <w:rsid w:val="00502E97"/>
    <w:rsid w:val="005033A3"/>
    <w:rsid w:val="00504EBD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D7CDD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62E"/>
    <w:rsid w:val="006A579C"/>
    <w:rsid w:val="006B04F4"/>
    <w:rsid w:val="006B0C63"/>
    <w:rsid w:val="006B0EDF"/>
    <w:rsid w:val="006B5247"/>
    <w:rsid w:val="006C2713"/>
    <w:rsid w:val="006C7E99"/>
    <w:rsid w:val="006E2761"/>
    <w:rsid w:val="006E3042"/>
    <w:rsid w:val="006E48D2"/>
    <w:rsid w:val="006E4A8A"/>
    <w:rsid w:val="006E5028"/>
    <w:rsid w:val="006E61FD"/>
    <w:rsid w:val="006F2120"/>
    <w:rsid w:val="006F21C4"/>
    <w:rsid w:val="006F359F"/>
    <w:rsid w:val="00700F9A"/>
    <w:rsid w:val="0070259B"/>
    <w:rsid w:val="00703D3F"/>
    <w:rsid w:val="00706362"/>
    <w:rsid w:val="00711521"/>
    <w:rsid w:val="007179A6"/>
    <w:rsid w:val="00721420"/>
    <w:rsid w:val="0073088B"/>
    <w:rsid w:val="00732FE8"/>
    <w:rsid w:val="007339C1"/>
    <w:rsid w:val="00736111"/>
    <w:rsid w:val="00741A76"/>
    <w:rsid w:val="00742028"/>
    <w:rsid w:val="007430E0"/>
    <w:rsid w:val="00746600"/>
    <w:rsid w:val="00750C97"/>
    <w:rsid w:val="00755FBF"/>
    <w:rsid w:val="0077632A"/>
    <w:rsid w:val="0078003E"/>
    <w:rsid w:val="00782160"/>
    <w:rsid w:val="00797898"/>
    <w:rsid w:val="007A55B4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5FA6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135D"/>
    <w:rsid w:val="008B09E5"/>
    <w:rsid w:val="008B2366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374C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053A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2C3D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0CBD"/>
    <w:rsid w:val="00B922C0"/>
    <w:rsid w:val="00B96CC7"/>
    <w:rsid w:val="00B97081"/>
    <w:rsid w:val="00B97EFF"/>
    <w:rsid w:val="00BD61B2"/>
    <w:rsid w:val="00BE12F3"/>
    <w:rsid w:val="00BE624E"/>
    <w:rsid w:val="00BF7CB4"/>
    <w:rsid w:val="00C03AA2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36DA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39A4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69A6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5926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07F3A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zvylnk">
    <w:name w:val="Názvy článků"/>
    <w:basedOn w:val="Normln"/>
    <w:rsid w:val="007A55B4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E48E0-0D22-4313-A7EB-9382673A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Josef Hennig</cp:lastModifiedBy>
  <cp:revision>11</cp:revision>
  <cp:lastPrinted>2024-09-18T07:21:00Z</cp:lastPrinted>
  <dcterms:created xsi:type="dcterms:W3CDTF">2024-08-16T08:23:00Z</dcterms:created>
  <dcterms:modified xsi:type="dcterms:W3CDTF">2024-09-18T07:21:00Z</dcterms:modified>
</cp:coreProperties>
</file>