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1FA0" w14:textId="77777777" w:rsidR="00867177" w:rsidRPr="00805137" w:rsidRDefault="00000000">
      <w:pPr>
        <w:pStyle w:val="Zkladntext30"/>
        <w:framePr w:w="3552" w:h="317" w:wrap="none" w:hAnchor="page" w:x="3919" w:y="1547"/>
        <w:shd w:val="clear" w:color="auto" w:fill="auto"/>
        <w:spacing w:after="0"/>
        <w:jc w:val="left"/>
        <w:rPr>
          <w:sz w:val="28"/>
          <w:szCs w:val="28"/>
        </w:rPr>
      </w:pPr>
      <w:r w:rsidRPr="00805137">
        <w:rPr>
          <w:sz w:val="28"/>
          <w:szCs w:val="28"/>
        </w:rPr>
        <w:t>Město Veselí nad Moravou</w:t>
      </w:r>
    </w:p>
    <w:p w14:paraId="0003FCD1" w14:textId="77777777" w:rsidR="00867177" w:rsidRPr="00D86E35" w:rsidRDefault="00000000" w:rsidP="00FF29B1">
      <w:pPr>
        <w:pStyle w:val="Zkladntext30"/>
        <w:framePr w:w="9076" w:h="5462" w:wrap="none" w:hAnchor="page" w:x="1201" w:y="2238"/>
        <w:shd w:val="clear" w:color="auto" w:fill="auto"/>
        <w:rPr>
          <w:sz w:val="28"/>
          <w:szCs w:val="28"/>
        </w:rPr>
      </w:pPr>
      <w:r w:rsidRPr="00D86E35">
        <w:rPr>
          <w:sz w:val="28"/>
          <w:szCs w:val="28"/>
        </w:rPr>
        <w:t>Obecně závazná vyhláška</w:t>
      </w:r>
    </w:p>
    <w:p w14:paraId="3406A08A" w14:textId="77777777" w:rsidR="00867177" w:rsidRPr="00D86E35" w:rsidRDefault="00000000" w:rsidP="00FF29B1">
      <w:pPr>
        <w:pStyle w:val="Zkladntext30"/>
        <w:framePr w:w="9076" w:h="5462" w:wrap="none" w:hAnchor="page" w:x="1201" w:y="2238"/>
        <w:shd w:val="clear" w:color="auto" w:fill="auto"/>
        <w:rPr>
          <w:sz w:val="28"/>
          <w:szCs w:val="28"/>
        </w:rPr>
      </w:pPr>
      <w:r w:rsidRPr="00D86E35">
        <w:rPr>
          <w:sz w:val="28"/>
          <w:szCs w:val="28"/>
        </w:rPr>
        <w:t>č. 1 / 2010</w:t>
      </w:r>
    </w:p>
    <w:p w14:paraId="7D4993F7" w14:textId="77777777" w:rsidR="00867177" w:rsidRPr="00D86E35" w:rsidRDefault="00000000" w:rsidP="00FF29B1">
      <w:pPr>
        <w:pStyle w:val="Zkladntext30"/>
        <w:framePr w:w="9076" w:h="5462" w:wrap="none" w:hAnchor="page" w:x="1201" w:y="2238"/>
        <w:shd w:val="clear" w:color="auto" w:fill="auto"/>
        <w:spacing w:after="320"/>
        <w:rPr>
          <w:sz w:val="28"/>
          <w:szCs w:val="28"/>
        </w:rPr>
      </w:pPr>
      <w:r w:rsidRPr="00D86E35">
        <w:rPr>
          <w:sz w:val="28"/>
          <w:szCs w:val="28"/>
        </w:rPr>
        <w:t>o stanovení koeficientu pro výpočet daně z nemovitostí</w:t>
      </w:r>
    </w:p>
    <w:p w14:paraId="0ABE5D7D" w14:textId="6390FDD6" w:rsidR="00867177" w:rsidRPr="00D86E35" w:rsidRDefault="00000000" w:rsidP="00FF29B1">
      <w:pPr>
        <w:pStyle w:val="Zkladntext1"/>
        <w:framePr w:w="9076" w:h="5462" w:wrap="none" w:hAnchor="page" w:x="1201" w:y="2238"/>
        <w:shd w:val="clear" w:color="auto" w:fill="auto"/>
        <w:spacing w:after="260"/>
        <w:jc w:val="both"/>
        <w:rPr>
          <w:sz w:val="24"/>
          <w:szCs w:val="24"/>
        </w:rPr>
      </w:pPr>
      <w:r w:rsidRPr="00D86E35">
        <w:rPr>
          <w:sz w:val="24"/>
          <w:szCs w:val="24"/>
        </w:rPr>
        <w:t xml:space="preserve">Zastupitelstvo Města Veselí nad Moravou se na svém 21. zasedání dne </w:t>
      </w:r>
      <w:r w:rsidR="00FF29B1">
        <w:rPr>
          <w:sz w:val="24"/>
          <w:szCs w:val="24"/>
        </w:rPr>
        <w:t xml:space="preserve">                                  </w:t>
      </w:r>
      <w:r w:rsidRPr="00D86E35">
        <w:rPr>
          <w:sz w:val="24"/>
          <w:szCs w:val="24"/>
        </w:rPr>
        <w:t>7. června 2010 usnesením č.ll</w:t>
      </w:r>
      <w:r w:rsidRPr="00D86E35">
        <w:rPr>
          <w:color w:val="1A1A1A"/>
          <w:sz w:val="24"/>
          <w:szCs w:val="24"/>
        </w:rPr>
        <w:t>l.2.</w:t>
      </w:r>
      <w:r w:rsidRPr="00D86E35">
        <w:rPr>
          <w:sz w:val="24"/>
          <w:szCs w:val="24"/>
        </w:rPr>
        <w:t xml:space="preserve">1 usneslo vydat na základě § 11 odst. 3 písm. </w:t>
      </w:r>
      <w:proofErr w:type="gramStart"/>
      <w:r w:rsidRPr="00D86E35">
        <w:rPr>
          <w:sz w:val="24"/>
          <w:szCs w:val="24"/>
        </w:rPr>
        <w:t>b)</w:t>
      </w:r>
      <w:r w:rsidR="00FF29B1">
        <w:rPr>
          <w:sz w:val="24"/>
          <w:szCs w:val="24"/>
        </w:rPr>
        <w:t xml:space="preserve">   </w:t>
      </w:r>
      <w:proofErr w:type="gramEnd"/>
      <w:r w:rsidRPr="00D86E35">
        <w:rPr>
          <w:sz w:val="24"/>
          <w:szCs w:val="24"/>
        </w:rPr>
        <w:t xml:space="preserve"> zákona č. 338/1992 Sb., o dani z nemovitostí, ve znění pozdějších předpisů</w:t>
      </w:r>
      <w:r w:rsidRPr="00D86E35">
        <w:rPr>
          <w:color w:val="1A1A1A"/>
          <w:sz w:val="24"/>
          <w:szCs w:val="24"/>
        </w:rPr>
        <w:t xml:space="preserve">, </w:t>
      </w:r>
      <w:r w:rsidR="00FF29B1">
        <w:rPr>
          <w:color w:val="1A1A1A"/>
          <w:sz w:val="24"/>
          <w:szCs w:val="24"/>
        </w:rPr>
        <w:t xml:space="preserve">                    </w:t>
      </w:r>
      <w:r w:rsidRPr="00D86E35">
        <w:rPr>
          <w:sz w:val="24"/>
          <w:szCs w:val="24"/>
        </w:rPr>
        <w:t>a v souladu s § 10 písm</w:t>
      </w:r>
      <w:r w:rsidRPr="00D86E35">
        <w:rPr>
          <w:color w:val="1A1A1A"/>
          <w:sz w:val="24"/>
          <w:szCs w:val="24"/>
        </w:rPr>
        <w:t xml:space="preserve">. </w:t>
      </w:r>
      <w:r w:rsidRPr="00D86E35">
        <w:rPr>
          <w:sz w:val="24"/>
          <w:szCs w:val="24"/>
        </w:rPr>
        <w:t>d) a § 84 odst. 2 písm</w:t>
      </w:r>
      <w:r w:rsidRPr="00D86E35">
        <w:rPr>
          <w:color w:val="1A1A1A"/>
          <w:sz w:val="24"/>
          <w:szCs w:val="24"/>
        </w:rPr>
        <w:t xml:space="preserve">. </w:t>
      </w:r>
      <w:r w:rsidRPr="00D86E35">
        <w:rPr>
          <w:sz w:val="24"/>
          <w:szCs w:val="24"/>
        </w:rPr>
        <w:t>h) zákona č.128/2000 Sb., o obcích (obecní zřízení), ve znění pozdějších předpisů, tuto obecně závaznou vyhlášku:</w:t>
      </w:r>
    </w:p>
    <w:p w14:paraId="44152BBF" w14:textId="77777777" w:rsidR="00867177" w:rsidRPr="00D86E35" w:rsidRDefault="00000000" w:rsidP="00FF29B1">
      <w:pPr>
        <w:pStyle w:val="Zkladntext1"/>
        <w:framePr w:w="9076" w:h="5462" w:wrap="none" w:hAnchor="page" w:x="1201" w:y="2238"/>
        <w:shd w:val="clear" w:color="auto" w:fill="auto"/>
        <w:spacing w:after="40" w:line="240" w:lineRule="auto"/>
        <w:jc w:val="center"/>
        <w:rPr>
          <w:sz w:val="24"/>
          <w:szCs w:val="24"/>
        </w:rPr>
      </w:pPr>
      <w:r w:rsidRPr="00D86E35">
        <w:rPr>
          <w:b/>
          <w:bCs/>
          <w:sz w:val="24"/>
          <w:szCs w:val="24"/>
        </w:rPr>
        <w:t>ČI. 1</w:t>
      </w:r>
    </w:p>
    <w:p w14:paraId="7B3C2616" w14:textId="77777777" w:rsidR="00867177" w:rsidRPr="00D86E35" w:rsidRDefault="00000000" w:rsidP="00FF29B1">
      <w:pPr>
        <w:pStyle w:val="Zkladntext1"/>
        <w:framePr w:w="9076" w:h="5462" w:wrap="none" w:hAnchor="page" w:x="1201" w:y="2238"/>
        <w:shd w:val="clear" w:color="auto" w:fill="auto"/>
        <w:spacing w:after="260" w:line="295" w:lineRule="auto"/>
        <w:jc w:val="center"/>
        <w:rPr>
          <w:sz w:val="24"/>
          <w:szCs w:val="24"/>
        </w:rPr>
      </w:pPr>
      <w:r w:rsidRPr="00D86E35">
        <w:rPr>
          <w:b/>
          <w:bCs/>
          <w:sz w:val="24"/>
          <w:szCs w:val="24"/>
        </w:rPr>
        <w:t>Stavby</w:t>
      </w:r>
    </w:p>
    <w:p w14:paraId="63C8B13E" w14:textId="18CD0C9C" w:rsidR="00D86E35" w:rsidRDefault="00000000" w:rsidP="002E1899">
      <w:pPr>
        <w:pStyle w:val="Zkladntext1"/>
        <w:framePr w:w="9076" w:h="5462" w:wrap="none" w:hAnchor="page" w:x="1201" w:y="2238"/>
        <w:shd w:val="clear" w:color="auto" w:fill="auto"/>
        <w:spacing w:line="295" w:lineRule="auto"/>
        <w:jc w:val="both"/>
        <w:rPr>
          <w:b/>
          <w:bCs/>
          <w:sz w:val="24"/>
          <w:szCs w:val="24"/>
        </w:rPr>
      </w:pPr>
      <w:r w:rsidRPr="00D86E35">
        <w:rPr>
          <w:sz w:val="24"/>
          <w:szCs w:val="24"/>
        </w:rPr>
        <w:t>U staveb uvedených v § 11 odst</w:t>
      </w:r>
      <w:r w:rsidRPr="00D86E35">
        <w:rPr>
          <w:color w:val="1A1A1A"/>
          <w:sz w:val="24"/>
          <w:szCs w:val="24"/>
        </w:rPr>
        <w:t xml:space="preserve">. </w:t>
      </w:r>
      <w:r w:rsidRPr="00D86E35">
        <w:rPr>
          <w:sz w:val="24"/>
          <w:szCs w:val="24"/>
        </w:rPr>
        <w:t>1 písm. b) až d) zákona č. 338/1992 Sb., o dani</w:t>
      </w:r>
      <w:r w:rsidR="00FF29B1">
        <w:rPr>
          <w:sz w:val="24"/>
          <w:szCs w:val="24"/>
        </w:rPr>
        <w:t xml:space="preserve">              </w:t>
      </w:r>
      <w:r w:rsidRPr="00D86E35">
        <w:rPr>
          <w:sz w:val="24"/>
          <w:szCs w:val="24"/>
        </w:rPr>
        <w:t>z nemovitos</w:t>
      </w:r>
      <w:r w:rsidRPr="00D86E35">
        <w:rPr>
          <w:color w:val="1A1A1A"/>
          <w:sz w:val="24"/>
          <w:szCs w:val="24"/>
        </w:rPr>
        <w:t>t</w:t>
      </w:r>
      <w:r w:rsidRPr="00D86E35">
        <w:rPr>
          <w:sz w:val="24"/>
          <w:szCs w:val="24"/>
        </w:rPr>
        <w:t>í,</w:t>
      </w:r>
      <w:r w:rsidRPr="00D86E35">
        <w:rPr>
          <w:sz w:val="24"/>
          <w:szCs w:val="24"/>
          <w:vertAlign w:val="superscript"/>
        </w:rPr>
        <w:t>1</w:t>
      </w:r>
      <w:r w:rsidRPr="00D86E35">
        <w:rPr>
          <w:sz w:val="24"/>
          <w:szCs w:val="24"/>
        </w:rPr>
        <w:t xml:space="preserve"> se stanovuje koeficient, kterým se násobí základní sazba daně, případně sazba daně zvýšená podle § 11 odst. 2 zákona č. 338/1992 Sb., ve výši </w:t>
      </w:r>
      <w:r w:rsidR="00FF29B1">
        <w:rPr>
          <w:sz w:val="24"/>
          <w:szCs w:val="24"/>
        </w:rPr>
        <w:t xml:space="preserve">      </w:t>
      </w:r>
      <w:r w:rsidRPr="00D86E35">
        <w:rPr>
          <w:sz w:val="24"/>
          <w:szCs w:val="24"/>
        </w:rPr>
        <w:t>1,5.</w:t>
      </w:r>
    </w:p>
    <w:p w14:paraId="5C0EEA42" w14:textId="3FACD087" w:rsidR="00867177" w:rsidRPr="00D86E35" w:rsidRDefault="00D86E35" w:rsidP="00FF29B1">
      <w:pPr>
        <w:pStyle w:val="Zkladntext1"/>
        <w:framePr w:w="9076" w:h="5462" w:wrap="none" w:hAnchor="page" w:x="1201" w:y="2238"/>
        <w:shd w:val="clear" w:color="auto" w:fill="auto"/>
        <w:spacing w:line="295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000000" w:rsidRPr="00D86E35">
        <w:rPr>
          <w:b/>
          <w:bCs/>
          <w:sz w:val="24"/>
          <w:szCs w:val="24"/>
        </w:rPr>
        <w:t>l. 2</w:t>
      </w:r>
    </w:p>
    <w:p w14:paraId="433DDA1E" w14:textId="77777777" w:rsidR="00867177" w:rsidRDefault="00000000" w:rsidP="00FF29B1">
      <w:pPr>
        <w:pStyle w:val="Zkladntext1"/>
        <w:framePr w:w="9076" w:h="5462" w:wrap="none" w:hAnchor="page" w:x="1201" w:y="2238"/>
        <w:shd w:val="clear" w:color="auto" w:fill="auto"/>
        <w:spacing w:after="140" w:line="295" w:lineRule="auto"/>
        <w:jc w:val="center"/>
        <w:rPr>
          <w:b/>
          <w:bCs/>
          <w:sz w:val="24"/>
          <w:szCs w:val="24"/>
        </w:rPr>
      </w:pPr>
      <w:r w:rsidRPr="00D86E35">
        <w:rPr>
          <w:b/>
          <w:bCs/>
          <w:sz w:val="24"/>
          <w:szCs w:val="24"/>
        </w:rPr>
        <w:t>Účinnost</w:t>
      </w:r>
    </w:p>
    <w:p w14:paraId="38698E31" w14:textId="77777777" w:rsidR="00D86E35" w:rsidRPr="00D86E35" w:rsidRDefault="00D86E35" w:rsidP="00FF29B1">
      <w:pPr>
        <w:pStyle w:val="Zkladntext1"/>
        <w:framePr w:w="9076" w:h="5462" w:wrap="none" w:hAnchor="page" w:x="1201" w:y="2238"/>
        <w:shd w:val="clear" w:color="auto" w:fill="auto"/>
        <w:spacing w:after="140" w:line="295" w:lineRule="auto"/>
        <w:jc w:val="center"/>
        <w:rPr>
          <w:sz w:val="24"/>
          <w:szCs w:val="24"/>
        </w:rPr>
      </w:pPr>
    </w:p>
    <w:p w14:paraId="1C24287E" w14:textId="77777777" w:rsidR="00D86E35" w:rsidRDefault="00D86E35">
      <w:pPr>
        <w:pStyle w:val="Zkladntext1"/>
        <w:framePr w:w="7205" w:h="283" w:wrap="none" w:hAnchor="page" w:x="1130" w:y="7935"/>
        <w:shd w:val="clear" w:color="auto" w:fill="auto"/>
        <w:spacing w:line="240" w:lineRule="auto"/>
        <w:rPr>
          <w:sz w:val="24"/>
          <w:szCs w:val="24"/>
        </w:rPr>
      </w:pPr>
    </w:p>
    <w:p w14:paraId="4AB80DF8" w14:textId="77777777" w:rsidR="00D86E35" w:rsidRDefault="00D86E35">
      <w:pPr>
        <w:pStyle w:val="Zkladntext1"/>
        <w:framePr w:w="7205" w:h="283" w:wrap="none" w:hAnchor="page" w:x="1130" w:y="7935"/>
        <w:shd w:val="clear" w:color="auto" w:fill="auto"/>
        <w:spacing w:line="240" w:lineRule="auto"/>
        <w:rPr>
          <w:sz w:val="24"/>
          <w:szCs w:val="24"/>
        </w:rPr>
      </w:pPr>
    </w:p>
    <w:p w14:paraId="7E321266" w14:textId="77777777" w:rsidR="00FF29B1" w:rsidRDefault="00FF29B1">
      <w:pPr>
        <w:pStyle w:val="Zkladntext1"/>
        <w:framePr w:w="7205" w:h="283" w:wrap="none" w:hAnchor="page" w:x="1130" w:y="7935"/>
        <w:shd w:val="clear" w:color="auto" w:fill="auto"/>
        <w:spacing w:line="240" w:lineRule="auto"/>
        <w:rPr>
          <w:sz w:val="24"/>
          <w:szCs w:val="24"/>
        </w:rPr>
      </w:pPr>
    </w:p>
    <w:p w14:paraId="36E57935" w14:textId="6568BD46" w:rsidR="00867177" w:rsidRPr="00D86E35" w:rsidRDefault="00000000">
      <w:pPr>
        <w:pStyle w:val="Zkladntext1"/>
        <w:framePr w:w="7205" w:h="283" w:wrap="none" w:hAnchor="page" w:x="1130" w:y="7935"/>
        <w:shd w:val="clear" w:color="auto" w:fill="auto"/>
        <w:spacing w:line="240" w:lineRule="auto"/>
      </w:pPr>
      <w:r w:rsidRPr="00D86E35">
        <w:rPr>
          <w:sz w:val="24"/>
          <w:szCs w:val="24"/>
        </w:rPr>
        <w:t>Tato obecně závazná vyhláška nabývá účinnosti dnem 01.01.2011</w:t>
      </w:r>
      <w:r w:rsidRPr="00D86E35">
        <w:t>.</w:t>
      </w:r>
    </w:p>
    <w:p w14:paraId="5C1E47B3" w14:textId="062C9BCE" w:rsidR="0086717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916D460" wp14:editId="0BDE44FD">
            <wp:simplePos x="0" y="0"/>
            <wp:positionH relativeFrom="page">
              <wp:posOffset>3310890</wp:posOffset>
            </wp:positionH>
            <wp:positionV relativeFrom="margin">
              <wp:posOffset>0</wp:posOffset>
            </wp:positionV>
            <wp:extent cx="621665" cy="7556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6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19312" w14:textId="77777777" w:rsidR="00867177" w:rsidRPr="00D86E35" w:rsidRDefault="00867177" w:rsidP="00D86E35"/>
    <w:p w14:paraId="0763C261" w14:textId="77777777" w:rsidR="00867177" w:rsidRPr="00D86E35" w:rsidRDefault="00867177" w:rsidP="00D86E35"/>
    <w:p w14:paraId="1924B67E" w14:textId="77777777" w:rsidR="00867177" w:rsidRPr="00D86E35" w:rsidRDefault="00867177" w:rsidP="00D86E35"/>
    <w:p w14:paraId="3079BC8B" w14:textId="77777777" w:rsidR="00867177" w:rsidRPr="00D86E35" w:rsidRDefault="00867177" w:rsidP="00D86E35"/>
    <w:p w14:paraId="4942DFE3" w14:textId="77777777" w:rsidR="00867177" w:rsidRPr="00D86E35" w:rsidRDefault="00867177" w:rsidP="00D86E35"/>
    <w:p w14:paraId="2593D491" w14:textId="77777777" w:rsidR="00867177" w:rsidRPr="00D86E35" w:rsidRDefault="00867177" w:rsidP="00D86E35"/>
    <w:p w14:paraId="334E94FF" w14:textId="77777777" w:rsidR="00867177" w:rsidRPr="00D86E35" w:rsidRDefault="00867177" w:rsidP="00D86E35"/>
    <w:p w14:paraId="68B6B7B3" w14:textId="77777777" w:rsidR="00867177" w:rsidRPr="00D86E35" w:rsidRDefault="00867177" w:rsidP="00D86E35"/>
    <w:p w14:paraId="44B24FA7" w14:textId="77777777" w:rsidR="00867177" w:rsidRPr="00D86E35" w:rsidRDefault="00867177" w:rsidP="00D86E35"/>
    <w:p w14:paraId="07A69CA7" w14:textId="77777777" w:rsidR="00867177" w:rsidRPr="00D86E35" w:rsidRDefault="00867177" w:rsidP="00D86E35"/>
    <w:p w14:paraId="1DD46420" w14:textId="77777777" w:rsidR="00867177" w:rsidRPr="00D86E35" w:rsidRDefault="00867177" w:rsidP="00D86E35"/>
    <w:p w14:paraId="7811CE9A" w14:textId="77777777" w:rsidR="00867177" w:rsidRPr="00D86E35" w:rsidRDefault="00867177" w:rsidP="00D86E35"/>
    <w:p w14:paraId="5E2FE5E0" w14:textId="77777777" w:rsidR="00867177" w:rsidRPr="00D86E35" w:rsidRDefault="00867177" w:rsidP="00D86E35"/>
    <w:p w14:paraId="6E92ACFF" w14:textId="77777777" w:rsidR="00867177" w:rsidRPr="00D86E35" w:rsidRDefault="00867177" w:rsidP="00D86E35"/>
    <w:p w14:paraId="0C039EB0" w14:textId="77777777" w:rsidR="00867177" w:rsidRPr="00D86E35" w:rsidRDefault="00867177" w:rsidP="00D86E35"/>
    <w:p w14:paraId="01EB76B8" w14:textId="77777777" w:rsidR="00867177" w:rsidRPr="00D86E35" w:rsidRDefault="00867177" w:rsidP="00D86E35"/>
    <w:p w14:paraId="41362DD6" w14:textId="77777777" w:rsidR="00867177" w:rsidRPr="00D86E35" w:rsidRDefault="00867177" w:rsidP="00D86E35"/>
    <w:p w14:paraId="56893F0A" w14:textId="77777777" w:rsidR="00867177" w:rsidRPr="00D86E35" w:rsidRDefault="00867177" w:rsidP="00D86E35"/>
    <w:p w14:paraId="6A443A5F" w14:textId="77777777" w:rsidR="00867177" w:rsidRPr="00D86E35" w:rsidRDefault="00867177" w:rsidP="00D86E35"/>
    <w:p w14:paraId="56804340" w14:textId="77777777" w:rsidR="00867177" w:rsidRPr="00D86E35" w:rsidRDefault="00867177" w:rsidP="00D86E35"/>
    <w:p w14:paraId="11A0C7F1" w14:textId="77777777" w:rsidR="00867177" w:rsidRPr="00D86E35" w:rsidRDefault="00867177" w:rsidP="00D86E35"/>
    <w:p w14:paraId="60232C49" w14:textId="77777777" w:rsidR="00867177" w:rsidRPr="00D86E35" w:rsidRDefault="00867177" w:rsidP="00D86E35"/>
    <w:p w14:paraId="4066CE27" w14:textId="77777777" w:rsidR="00867177" w:rsidRPr="00D86E35" w:rsidRDefault="00867177" w:rsidP="00D86E35"/>
    <w:p w14:paraId="42FF7BA5" w14:textId="77777777" w:rsidR="00867177" w:rsidRPr="00D86E35" w:rsidRDefault="00867177" w:rsidP="00D86E35"/>
    <w:p w14:paraId="5E373BBC" w14:textId="77777777" w:rsidR="00867177" w:rsidRPr="00D86E35" w:rsidRDefault="00867177" w:rsidP="00D86E35"/>
    <w:p w14:paraId="07FB907D" w14:textId="77777777" w:rsidR="00867177" w:rsidRDefault="00867177">
      <w:pPr>
        <w:spacing w:line="360" w:lineRule="exact"/>
      </w:pPr>
    </w:p>
    <w:p w14:paraId="58E2C22E" w14:textId="77777777" w:rsidR="00867177" w:rsidRPr="00D86E35" w:rsidRDefault="00867177" w:rsidP="00D86E35"/>
    <w:p w14:paraId="0E405673" w14:textId="77777777" w:rsidR="00867177" w:rsidRDefault="00867177">
      <w:pPr>
        <w:spacing w:line="360" w:lineRule="exact"/>
      </w:pPr>
    </w:p>
    <w:p w14:paraId="5541374B" w14:textId="77777777" w:rsidR="00867177" w:rsidRDefault="00867177">
      <w:pPr>
        <w:spacing w:line="360" w:lineRule="exact"/>
      </w:pPr>
    </w:p>
    <w:p w14:paraId="41F316F5" w14:textId="77777777" w:rsidR="00867177" w:rsidRDefault="00867177">
      <w:pPr>
        <w:spacing w:line="360" w:lineRule="exact"/>
      </w:pPr>
    </w:p>
    <w:p w14:paraId="25C47F43" w14:textId="77777777" w:rsidR="00867177" w:rsidRDefault="00867177">
      <w:pPr>
        <w:spacing w:line="360" w:lineRule="exact"/>
      </w:pPr>
    </w:p>
    <w:p w14:paraId="7E52E109" w14:textId="77777777" w:rsidR="00867177" w:rsidRDefault="00867177">
      <w:pPr>
        <w:spacing w:line="360" w:lineRule="exact"/>
      </w:pPr>
    </w:p>
    <w:p w14:paraId="621B76D2" w14:textId="77777777" w:rsidR="00DB1EBB" w:rsidRDefault="00DB1EBB">
      <w:pPr>
        <w:spacing w:line="360" w:lineRule="exact"/>
      </w:pPr>
    </w:p>
    <w:p w14:paraId="5B537380" w14:textId="77777777" w:rsidR="008D110B" w:rsidRDefault="008D110B">
      <w:pPr>
        <w:spacing w:line="360" w:lineRule="exact"/>
      </w:pPr>
    </w:p>
    <w:p w14:paraId="4C902336" w14:textId="652855A1" w:rsidR="00867177" w:rsidRDefault="00D86E35" w:rsidP="00D86E35">
      <w:pPr>
        <w:spacing w:line="360" w:lineRule="auto"/>
      </w:pPr>
      <w:r>
        <w:t>……………………………………                             ……………………………………………</w:t>
      </w:r>
    </w:p>
    <w:p w14:paraId="5683D551" w14:textId="0C43A7AE" w:rsidR="008D110B" w:rsidRDefault="008D110B" w:rsidP="002E1899">
      <w:pPr>
        <w:rPr>
          <w:rFonts w:ascii="Arial" w:hAnsi="Arial" w:cs="Arial"/>
        </w:rPr>
      </w:pPr>
      <w:r>
        <w:rPr>
          <w:rFonts w:ascii="Arial" w:hAnsi="Arial" w:cs="Arial"/>
        </w:rPr>
        <w:t>Vilém Reichsfeld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RNDr. Jaroslav Hanák</w:t>
      </w:r>
    </w:p>
    <w:p w14:paraId="361FFC6E" w14:textId="46ADB0E8" w:rsidR="008D110B" w:rsidRPr="008D110B" w:rsidRDefault="008D110B" w:rsidP="002E18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E1899">
        <w:rPr>
          <w:rFonts w:ascii="Arial" w:hAnsi="Arial" w:cs="Arial"/>
        </w:rPr>
        <w:t>m</w:t>
      </w:r>
      <w:r>
        <w:rPr>
          <w:rFonts w:ascii="Arial" w:hAnsi="Arial" w:cs="Arial"/>
        </w:rPr>
        <w:t>ístostarosta                                                                                starosta</w:t>
      </w:r>
    </w:p>
    <w:p w14:paraId="50A39BB8" w14:textId="77777777" w:rsidR="00867177" w:rsidRDefault="00867177">
      <w:pPr>
        <w:spacing w:line="360" w:lineRule="exact"/>
      </w:pPr>
    </w:p>
    <w:p w14:paraId="1910139C" w14:textId="77777777" w:rsidR="002E1899" w:rsidRDefault="002E1899">
      <w:pPr>
        <w:spacing w:line="360" w:lineRule="exact"/>
      </w:pPr>
    </w:p>
    <w:p w14:paraId="2F99B82A" w14:textId="10724C8A" w:rsidR="00867177" w:rsidRDefault="002E1899" w:rsidP="002E18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 16.06.2010</w:t>
      </w:r>
    </w:p>
    <w:p w14:paraId="6B645141" w14:textId="77777777" w:rsidR="002E1899" w:rsidRDefault="002E1899" w:rsidP="002E1899">
      <w:pPr>
        <w:spacing w:line="276" w:lineRule="auto"/>
        <w:rPr>
          <w:rFonts w:ascii="Arial" w:hAnsi="Arial" w:cs="Arial"/>
        </w:rPr>
      </w:pPr>
    </w:p>
    <w:p w14:paraId="20CE7F8A" w14:textId="332B2D0B" w:rsidR="002E1899" w:rsidRDefault="002E1899" w:rsidP="002E18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 02.07.2010</w:t>
      </w:r>
    </w:p>
    <w:p w14:paraId="33BE3A32" w14:textId="77777777" w:rsidR="002E1899" w:rsidRDefault="002E1899">
      <w:pPr>
        <w:spacing w:line="360" w:lineRule="exact"/>
        <w:rPr>
          <w:rFonts w:ascii="Arial" w:hAnsi="Arial" w:cs="Arial"/>
        </w:rPr>
      </w:pPr>
    </w:p>
    <w:p w14:paraId="1717BEE4" w14:textId="77777777" w:rsidR="002E1899" w:rsidRDefault="002E1899" w:rsidP="002E1899">
      <w:pPr>
        <w:pStyle w:val="Zkladntext20"/>
        <w:framePr w:w="9144" w:h="2443" w:wrap="none" w:vAnchor="page" w:hAnchor="page" w:x="1186" w:y="13876"/>
        <w:shd w:val="clear" w:color="auto" w:fill="auto"/>
        <w:ind w:left="0" w:firstLine="0"/>
      </w:pPr>
      <w:r w:rsidRPr="00D32B61">
        <w:rPr>
          <w:sz w:val="20"/>
          <w:szCs w:val="20"/>
          <w:vertAlign w:val="superscript"/>
        </w:rPr>
        <w:t>1</w:t>
      </w:r>
      <w:r>
        <w:t>§ 11 odst</w:t>
      </w:r>
      <w:r>
        <w:rPr>
          <w:color w:val="1A1A1A"/>
        </w:rPr>
        <w:t xml:space="preserve">. </w:t>
      </w:r>
      <w:r>
        <w:t>1 písm. b) až d) zákona č. 338/1992 Sb., o dani z nemovitost</w:t>
      </w:r>
      <w:r>
        <w:rPr>
          <w:color w:val="1A1A1A"/>
        </w:rPr>
        <w:t>í</w:t>
      </w:r>
      <w:r>
        <w:t>:</w:t>
      </w:r>
    </w:p>
    <w:p w14:paraId="0502F8FD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u staveb pro individuální rekreaci a rodinných domů využívaných pro individuální rekreaci a u staveb, které plní doplňkovou funkci k těmto stavbám</w:t>
      </w:r>
      <w:r>
        <w:rPr>
          <w:color w:val="1A1A1A"/>
        </w:rPr>
        <w:t>,</w:t>
      </w:r>
    </w:p>
    <w:p w14:paraId="5E16B250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u garáží vystavěných odděleně od obytných domů a u samostatných nebytových prostor užívaných jako garáže,</w:t>
      </w:r>
    </w:p>
    <w:p w14:paraId="27C38DF1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u staveb užívaných pro podnikatelskou činnost a u samostatných nebytových prostorů užívaných pro podnikatelskou činnost</w:t>
      </w:r>
    </w:p>
    <w:p w14:paraId="14291917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2"/>
        </w:numPr>
        <w:shd w:val="clear" w:color="auto" w:fill="auto"/>
        <w:tabs>
          <w:tab w:val="left" w:pos="728"/>
        </w:tabs>
        <w:ind w:left="0" w:firstLine="560"/>
      </w:pPr>
      <w:r>
        <w:t>sloužících pro zemědělskou prvovýrobu, pro lesní a vodní hospodářství</w:t>
      </w:r>
    </w:p>
    <w:p w14:paraId="07B44639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2"/>
        </w:numPr>
        <w:shd w:val="clear" w:color="auto" w:fill="auto"/>
        <w:tabs>
          <w:tab w:val="left" w:pos="728"/>
        </w:tabs>
        <w:ind w:left="0" w:firstLine="560"/>
      </w:pPr>
      <w:r>
        <w:t>sloužících pro průmysl, stavebnic</w:t>
      </w:r>
      <w:r>
        <w:rPr>
          <w:color w:val="1A1A1A"/>
        </w:rPr>
        <w:t>t</w:t>
      </w:r>
      <w:r>
        <w:t>v</w:t>
      </w:r>
      <w:r>
        <w:rPr>
          <w:color w:val="1A1A1A"/>
        </w:rPr>
        <w:t>í</w:t>
      </w:r>
      <w:r>
        <w:t>, dopravu, energetiku a ostatní zemědělskou výrobu</w:t>
      </w:r>
    </w:p>
    <w:p w14:paraId="29F6BB65" w14:textId="77777777" w:rsidR="002E1899" w:rsidRDefault="002E1899" w:rsidP="002E1899">
      <w:pPr>
        <w:pStyle w:val="Zkladntext20"/>
        <w:framePr w:w="9144" w:h="2443" w:wrap="none" w:vAnchor="page" w:hAnchor="page" w:x="1186" w:y="13876"/>
        <w:numPr>
          <w:ilvl w:val="0"/>
          <w:numId w:val="2"/>
        </w:numPr>
        <w:shd w:val="clear" w:color="auto" w:fill="auto"/>
        <w:tabs>
          <w:tab w:val="left" w:pos="728"/>
        </w:tabs>
        <w:ind w:left="0" w:firstLine="560"/>
      </w:pPr>
      <w:r>
        <w:t>sloužících pro ostatní podnikatelskou činnost</w:t>
      </w:r>
    </w:p>
    <w:p w14:paraId="4B1F1785" w14:textId="77777777" w:rsidR="002E1899" w:rsidRPr="002E1899" w:rsidRDefault="002E1899">
      <w:pPr>
        <w:spacing w:line="360" w:lineRule="exact"/>
        <w:rPr>
          <w:rFonts w:ascii="Arial" w:hAnsi="Arial" w:cs="Arial"/>
        </w:rPr>
      </w:pPr>
    </w:p>
    <w:p w14:paraId="088C75CC" w14:textId="77777777" w:rsidR="00DB1EBB" w:rsidRDefault="00DB1EBB">
      <w:pPr>
        <w:spacing w:line="360" w:lineRule="exact"/>
      </w:pPr>
    </w:p>
    <w:p w14:paraId="18D0C508" w14:textId="77777777" w:rsidR="00DB1EBB" w:rsidRDefault="00DB1EBB">
      <w:pPr>
        <w:spacing w:line="360" w:lineRule="exact"/>
      </w:pPr>
    </w:p>
    <w:p w14:paraId="17B8FB80" w14:textId="77777777" w:rsidR="00DB1EBB" w:rsidRDefault="00DB1EBB">
      <w:pPr>
        <w:spacing w:line="360" w:lineRule="exact"/>
      </w:pPr>
    </w:p>
    <w:p w14:paraId="29B301BC" w14:textId="77777777" w:rsidR="00DB1EBB" w:rsidRDefault="00DB1EBB">
      <w:pPr>
        <w:spacing w:line="360" w:lineRule="exact"/>
      </w:pPr>
    </w:p>
    <w:sectPr w:rsidR="00DB1EBB" w:rsidSect="00DB1EBB">
      <w:pgSz w:w="11900" w:h="16840"/>
      <w:pgMar w:top="465" w:right="1622" w:bottom="567" w:left="1120" w:header="37" w:footer="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6768" w14:textId="77777777" w:rsidR="00A510EE" w:rsidRDefault="00A510EE">
      <w:r>
        <w:separator/>
      </w:r>
    </w:p>
  </w:endnote>
  <w:endnote w:type="continuationSeparator" w:id="0">
    <w:p w14:paraId="185B288C" w14:textId="77777777" w:rsidR="00A510EE" w:rsidRDefault="00A5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1872" w14:textId="77777777" w:rsidR="00A510EE" w:rsidRDefault="00A510EE"/>
  </w:footnote>
  <w:footnote w:type="continuationSeparator" w:id="0">
    <w:p w14:paraId="1D593932" w14:textId="77777777" w:rsidR="00A510EE" w:rsidRDefault="00A510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1DA9"/>
    <w:multiLevelType w:val="multilevel"/>
    <w:tmpl w:val="4C189C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03567"/>
    <w:multiLevelType w:val="multilevel"/>
    <w:tmpl w:val="C35C16E8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974493">
    <w:abstractNumId w:val="1"/>
  </w:num>
  <w:num w:numId="2" w16cid:durableId="81614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77"/>
    <w:rsid w:val="002E1899"/>
    <w:rsid w:val="00312136"/>
    <w:rsid w:val="00805137"/>
    <w:rsid w:val="00867177"/>
    <w:rsid w:val="008D110B"/>
    <w:rsid w:val="00A510EE"/>
    <w:rsid w:val="00D32B61"/>
    <w:rsid w:val="00D86E35"/>
    <w:rsid w:val="00DB1EBB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89B9"/>
  <w15:docId w15:val="{A432DF4F-B54C-4EE2-8982-D919C4E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C6C6C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2" w:lineRule="auto"/>
      <w:ind w:left="670" w:firstLine="210"/>
    </w:pPr>
    <w:rPr>
      <w:rFonts w:ascii="Times New Roman" w:eastAsia="Times New Roman" w:hAnsi="Times New Roman" w:cs="Times New Roman"/>
      <w:color w:val="6C6C6C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  <w:ind w:left="360" w:hanging="3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B952-8672-4023-81C7-AC00B7D8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Ondrůšová Ludmila</cp:lastModifiedBy>
  <cp:revision>7</cp:revision>
  <dcterms:created xsi:type="dcterms:W3CDTF">2023-12-20T09:43:00Z</dcterms:created>
  <dcterms:modified xsi:type="dcterms:W3CDTF">2023-12-20T10:17:00Z</dcterms:modified>
</cp:coreProperties>
</file>