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53" w:rsidRPr="003C5553" w:rsidRDefault="003C5553" w:rsidP="003C555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5553" w:rsidRPr="003C5553" w:rsidRDefault="003C5553" w:rsidP="003C555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MĚSTO KLIMKOVICE</w:t>
      </w:r>
    </w:p>
    <w:p w:rsidR="003C5553" w:rsidRPr="003C5553" w:rsidRDefault="003C5553" w:rsidP="003C555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5553" w:rsidRPr="003C5553" w:rsidRDefault="003C5553" w:rsidP="003C555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5553" w:rsidRPr="003C5553" w:rsidRDefault="003C5553" w:rsidP="003C555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553">
        <w:rPr>
          <w:rFonts w:ascii="Times New Roman" w:hAnsi="Times New Roman" w:cs="Times New Roman"/>
          <w:b/>
          <w:sz w:val="26"/>
          <w:szCs w:val="26"/>
        </w:rPr>
        <w:t>Obecně závazná vyhláška č. 1/2014</w:t>
      </w:r>
    </w:p>
    <w:p w:rsidR="003C5553" w:rsidRPr="003C5553" w:rsidRDefault="003C5553" w:rsidP="003C555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553">
        <w:rPr>
          <w:rFonts w:ascii="Times New Roman" w:hAnsi="Times New Roman" w:cs="Times New Roman"/>
          <w:b/>
          <w:sz w:val="26"/>
          <w:szCs w:val="26"/>
        </w:rPr>
        <w:t>o zrušení obecně závazné vyhlášky č. 4/2010 o místním poplatku za provozovaný výherní hrací přístroj nebo jiné technické herní zařízení povolené Ministerstvem financí podle jiného právního předpisu</w:t>
      </w:r>
    </w:p>
    <w:p w:rsidR="003C5553" w:rsidRDefault="003C5553" w:rsidP="003C5553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5553" w:rsidRPr="003C5553" w:rsidRDefault="003C5553" w:rsidP="003C5553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5553" w:rsidRPr="003C5553" w:rsidRDefault="003C5553" w:rsidP="003C5553">
      <w:pPr>
        <w:rPr>
          <w:rFonts w:ascii="Times New Roman" w:hAnsi="Times New Roman" w:cs="Times New Roman"/>
          <w:sz w:val="24"/>
          <w:szCs w:val="24"/>
        </w:rPr>
      </w:pPr>
      <w:r w:rsidRPr="003C5553">
        <w:rPr>
          <w:rFonts w:ascii="Times New Roman" w:hAnsi="Times New Roman" w:cs="Times New Roman"/>
          <w:sz w:val="24"/>
          <w:szCs w:val="24"/>
        </w:rPr>
        <w:t xml:space="preserve">     Zastupitelstvo města Klimkovice se na svém zasedání dne </w:t>
      </w:r>
      <w:proofErr w:type="gramStart"/>
      <w:r w:rsidRPr="003C5553">
        <w:rPr>
          <w:rFonts w:ascii="Times New Roman" w:hAnsi="Times New Roman" w:cs="Times New Roman"/>
          <w:sz w:val="24"/>
          <w:szCs w:val="24"/>
        </w:rPr>
        <w:t>24.9.2014</w:t>
      </w:r>
      <w:proofErr w:type="gramEnd"/>
      <w:r w:rsidRPr="003C5553">
        <w:rPr>
          <w:rFonts w:ascii="Times New Roman" w:hAnsi="Times New Roman" w:cs="Times New Roman"/>
          <w:sz w:val="24"/>
          <w:szCs w:val="24"/>
        </w:rPr>
        <w:t xml:space="preserve"> usneslo vydat                 na základě § 84 odst. 2 písm. h) zákona </w:t>
      </w:r>
      <w:proofErr w:type="spellStart"/>
      <w:r w:rsidRPr="003C5553">
        <w:rPr>
          <w:rFonts w:ascii="Times New Roman" w:hAnsi="Times New Roman" w:cs="Times New Roman"/>
          <w:sz w:val="24"/>
          <w:szCs w:val="24"/>
        </w:rPr>
        <w:t>čl</w:t>
      </w:r>
      <w:proofErr w:type="spellEnd"/>
      <w:r w:rsidRPr="003C5553">
        <w:rPr>
          <w:rFonts w:ascii="Times New Roman" w:hAnsi="Times New Roman" w:cs="Times New Roman"/>
          <w:sz w:val="24"/>
          <w:szCs w:val="24"/>
        </w:rPr>
        <w:t xml:space="preserve"> 128/2000 Sb., o obcích (obecní zřízení), ve znění pozdějších předpisů, tuto obecně závaznou vyhlášku:</w:t>
      </w:r>
    </w:p>
    <w:p w:rsidR="003C5553" w:rsidRPr="003C5553" w:rsidRDefault="003C5553" w:rsidP="003C5553">
      <w:pPr>
        <w:rPr>
          <w:rFonts w:ascii="Times New Roman" w:hAnsi="Times New Roman" w:cs="Times New Roman"/>
          <w:sz w:val="24"/>
          <w:szCs w:val="24"/>
        </w:rPr>
      </w:pPr>
    </w:p>
    <w:p w:rsidR="003C5553" w:rsidRPr="003C5553" w:rsidRDefault="003C5553" w:rsidP="003C55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553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3C5553" w:rsidRPr="003C5553" w:rsidRDefault="003C5553" w:rsidP="003C55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5553" w:rsidRPr="003C5553" w:rsidRDefault="003C5553" w:rsidP="003C5553">
      <w:pPr>
        <w:rPr>
          <w:rFonts w:ascii="Times New Roman" w:hAnsi="Times New Roman" w:cs="Times New Roman"/>
          <w:sz w:val="24"/>
          <w:szCs w:val="24"/>
        </w:rPr>
      </w:pPr>
      <w:r w:rsidRPr="003C5553">
        <w:rPr>
          <w:rFonts w:ascii="Times New Roman" w:hAnsi="Times New Roman" w:cs="Times New Roman"/>
          <w:sz w:val="24"/>
          <w:szCs w:val="24"/>
        </w:rPr>
        <w:t xml:space="preserve">     Obecně závazná vyhláška č. 4/2010, o místním poplatku za provozovaný výherní hrací přístroj nebo jiné technické herní zařízení povolené Ministerstvem financí podle jiného právního předpisu, se zrušuje.</w:t>
      </w:r>
    </w:p>
    <w:p w:rsidR="003C5553" w:rsidRPr="003C5553" w:rsidRDefault="003C5553" w:rsidP="003C5553">
      <w:pPr>
        <w:rPr>
          <w:rFonts w:ascii="Times New Roman" w:hAnsi="Times New Roman" w:cs="Times New Roman"/>
          <w:sz w:val="24"/>
          <w:szCs w:val="24"/>
        </w:rPr>
      </w:pPr>
    </w:p>
    <w:p w:rsidR="003C5553" w:rsidRPr="003C5553" w:rsidRDefault="003C5553" w:rsidP="003C55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553">
        <w:rPr>
          <w:rFonts w:ascii="Times New Roman" w:hAnsi="Times New Roman" w:cs="Times New Roman"/>
          <w:b/>
          <w:sz w:val="24"/>
          <w:szCs w:val="24"/>
        </w:rPr>
        <w:t>Čl. 2</w:t>
      </w:r>
    </w:p>
    <w:p w:rsidR="003C5553" w:rsidRPr="003C5553" w:rsidRDefault="003C5553" w:rsidP="003C55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5553" w:rsidRPr="003C5553" w:rsidRDefault="003C5553" w:rsidP="003C5553">
      <w:pPr>
        <w:rPr>
          <w:rFonts w:ascii="Times New Roman" w:hAnsi="Times New Roman" w:cs="Times New Roman"/>
          <w:sz w:val="24"/>
          <w:szCs w:val="24"/>
        </w:rPr>
      </w:pPr>
      <w:r w:rsidRPr="003C5553">
        <w:rPr>
          <w:rFonts w:ascii="Times New Roman" w:hAnsi="Times New Roman" w:cs="Times New Roman"/>
          <w:sz w:val="24"/>
          <w:szCs w:val="24"/>
        </w:rPr>
        <w:t xml:space="preserve">     Tato vyhláška nabývá účinnosti patnáctým dnem po dni vyhlášení.</w:t>
      </w:r>
    </w:p>
    <w:p w:rsidR="003C5553" w:rsidRDefault="003C5553" w:rsidP="003C5553">
      <w:pPr>
        <w:rPr>
          <w:rFonts w:ascii="Times New Roman" w:hAnsi="Times New Roman" w:cs="Times New Roman"/>
          <w:sz w:val="24"/>
          <w:szCs w:val="24"/>
        </w:rPr>
      </w:pPr>
    </w:p>
    <w:p w:rsidR="003C5553" w:rsidRDefault="003C5553" w:rsidP="003C5553">
      <w:pPr>
        <w:rPr>
          <w:rFonts w:ascii="Times New Roman" w:hAnsi="Times New Roman" w:cs="Times New Roman"/>
          <w:sz w:val="24"/>
          <w:szCs w:val="24"/>
        </w:rPr>
      </w:pPr>
    </w:p>
    <w:p w:rsidR="003C5553" w:rsidRDefault="003C5553" w:rsidP="003C5553">
      <w:pPr>
        <w:rPr>
          <w:rFonts w:ascii="Times New Roman" w:hAnsi="Times New Roman" w:cs="Times New Roman"/>
          <w:sz w:val="24"/>
          <w:szCs w:val="24"/>
        </w:rPr>
      </w:pPr>
    </w:p>
    <w:p w:rsidR="003C5553" w:rsidRDefault="003C5553" w:rsidP="003C5553">
      <w:pPr>
        <w:rPr>
          <w:rFonts w:ascii="Times New Roman" w:hAnsi="Times New Roman" w:cs="Times New Roman"/>
          <w:sz w:val="24"/>
          <w:szCs w:val="24"/>
        </w:rPr>
      </w:pPr>
    </w:p>
    <w:p w:rsidR="003C5553" w:rsidRDefault="003C5553" w:rsidP="003C5553">
      <w:pPr>
        <w:rPr>
          <w:rFonts w:ascii="Times New Roman" w:hAnsi="Times New Roman" w:cs="Times New Roman"/>
          <w:sz w:val="24"/>
          <w:szCs w:val="24"/>
        </w:rPr>
      </w:pPr>
    </w:p>
    <w:p w:rsidR="003C5553" w:rsidRPr="003C5553" w:rsidRDefault="003C5553" w:rsidP="003C5553">
      <w:pPr>
        <w:rPr>
          <w:rFonts w:ascii="Times New Roman" w:hAnsi="Times New Roman" w:cs="Times New Roman"/>
          <w:sz w:val="24"/>
          <w:szCs w:val="24"/>
        </w:rPr>
      </w:pPr>
    </w:p>
    <w:p w:rsidR="003C5553" w:rsidRPr="003C5553" w:rsidRDefault="003C5553" w:rsidP="003C5553">
      <w:pPr>
        <w:jc w:val="center"/>
        <w:rPr>
          <w:rFonts w:ascii="Times New Roman" w:hAnsi="Times New Roman" w:cs="Times New Roman"/>
          <w:sz w:val="24"/>
          <w:szCs w:val="24"/>
        </w:rPr>
      </w:pPr>
      <w:r w:rsidRPr="003C5553">
        <w:rPr>
          <w:rFonts w:ascii="Times New Roman" w:hAnsi="Times New Roman" w:cs="Times New Roman"/>
          <w:sz w:val="24"/>
          <w:szCs w:val="24"/>
        </w:rPr>
        <w:t>Ing. Zdeněk Husťák</w:t>
      </w:r>
    </w:p>
    <w:p w:rsidR="003C5553" w:rsidRPr="003C5553" w:rsidRDefault="003C5553" w:rsidP="003C5553">
      <w:pPr>
        <w:jc w:val="center"/>
        <w:rPr>
          <w:rFonts w:ascii="Times New Roman" w:hAnsi="Times New Roman" w:cs="Times New Roman"/>
          <w:sz w:val="24"/>
          <w:szCs w:val="24"/>
        </w:rPr>
      </w:pPr>
      <w:r w:rsidRPr="003C5553">
        <w:rPr>
          <w:rFonts w:ascii="Times New Roman" w:hAnsi="Times New Roman" w:cs="Times New Roman"/>
          <w:sz w:val="24"/>
          <w:szCs w:val="24"/>
        </w:rPr>
        <w:t>starosta</w:t>
      </w:r>
    </w:p>
    <w:p w:rsidR="003C5553" w:rsidRDefault="003C5553" w:rsidP="003C55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5553" w:rsidRDefault="003C5553" w:rsidP="003C55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5553" w:rsidRDefault="003C5553" w:rsidP="003C55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5553" w:rsidRDefault="003C5553" w:rsidP="003C55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5553" w:rsidRPr="003C5553" w:rsidRDefault="003C5553" w:rsidP="003C55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5553" w:rsidRPr="003C5553" w:rsidRDefault="003C5553" w:rsidP="003C5553">
      <w:pPr>
        <w:jc w:val="center"/>
        <w:rPr>
          <w:rFonts w:ascii="Times New Roman" w:hAnsi="Times New Roman" w:cs="Times New Roman"/>
          <w:sz w:val="24"/>
          <w:szCs w:val="24"/>
        </w:rPr>
      </w:pPr>
      <w:r w:rsidRPr="003C5553">
        <w:rPr>
          <w:rFonts w:ascii="Times New Roman" w:hAnsi="Times New Roman" w:cs="Times New Roman"/>
          <w:sz w:val="24"/>
          <w:szCs w:val="24"/>
        </w:rPr>
        <w:t>Ing. Jakub Unucka, MBA</w:t>
      </w:r>
    </w:p>
    <w:p w:rsidR="003C5553" w:rsidRPr="003C5553" w:rsidRDefault="003C5553" w:rsidP="003C5553">
      <w:pPr>
        <w:jc w:val="center"/>
      </w:pPr>
      <w:r w:rsidRPr="003C5553">
        <w:rPr>
          <w:rFonts w:ascii="Times New Roman" w:hAnsi="Times New Roman" w:cs="Times New Roman"/>
          <w:sz w:val="24"/>
          <w:szCs w:val="24"/>
        </w:rPr>
        <w:t>místostarosta</w:t>
      </w:r>
    </w:p>
    <w:p w:rsidR="00DC2B68" w:rsidRDefault="003C5553"/>
    <w:p w:rsidR="003C5553" w:rsidRDefault="003C5553"/>
    <w:p w:rsidR="003C5553" w:rsidRDefault="003C5553"/>
    <w:p w:rsidR="003C5553" w:rsidRDefault="003C5553"/>
    <w:p w:rsidR="003C5553" w:rsidRDefault="003C5553"/>
    <w:p w:rsidR="003C5553" w:rsidRDefault="003C5553"/>
    <w:p w:rsidR="003C5553" w:rsidRDefault="003C5553"/>
    <w:p w:rsidR="003C5553" w:rsidRDefault="003C5553"/>
    <w:p w:rsidR="003C5553" w:rsidRDefault="003C5553"/>
    <w:p w:rsidR="003C5553" w:rsidRDefault="003C5553"/>
    <w:p w:rsidR="003C5553" w:rsidRDefault="003C5553"/>
    <w:p w:rsidR="003C5553" w:rsidRDefault="003C55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Vyvěšeno na úřední desce dne: </w:t>
      </w:r>
    </w:p>
    <w:p w:rsidR="003C5553" w:rsidRDefault="003C5553">
      <w:pPr>
        <w:rPr>
          <w:rFonts w:ascii="Times New Roman" w:hAnsi="Times New Roman" w:cs="Times New Roman"/>
        </w:rPr>
      </w:pPr>
    </w:p>
    <w:p w:rsidR="003C5553" w:rsidRDefault="003C55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Sejmuto z úřední desky dne:</w:t>
      </w:r>
    </w:p>
    <w:p w:rsidR="003C5553" w:rsidRDefault="003C5553">
      <w:pPr>
        <w:rPr>
          <w:rFonts w:ascii="Times New Roman" w:hAnsi="Times New Roman" w:cs="Times New Roman"/>
        </w:rPr>
      </w:pPr>
    </w:p>
    <w:p w:rsidR="003C5553" w:rsidRDefault="003C5553">
      <w:pPr>
        <w:rPr>
          <w:rFonts w:ascii="Times New Roman" w:hAnsi="Times New Roman" w:cs="Times New Roman"/>
        </w:rPr>
      </w:pPr>
    </w:p>
    <w:p w:rsidR="003C5553" w:rsidRPr="003C5553" w:rsidRDefault="003C5553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Účinnost dne: </w:t>
      </w:r>
    </w:p>
    <w:sectPr w:rsidR="003C5553" w:rsidRPr="003C5553" w:rsidSect="003C5553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53"/>
    <w:rsid w:val="003C5553"/>
    <w:rsid w:val="00583DDC"/>
    <w:rsid w:val="008C4237"/>
    <w:rsid w:val="00C12825"/>
    <w:rsid w:val="00DA70BE"/>
    <w:rsid w:val="00EA623C"/>
    <w:rsid w:val="00ED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553"/>
  </w:style>
  <w:style w:type="paragraph" w:styleId="Nadpis1">
    <w:name w:val="heading 1"/>
    <w:basedOn w:val="Normln"/>
    <w:link w:val="Nadpis1Char"/>
    <w:uiPriority w:val="9"/>
    <w:qFormat/>
    <w:rsid w:val="00ED3ABB"/>
    <w:pPr>
      <w:pBdr>
        <w:bottom w:val="single" w:sz="6" w:space="0" w:color="DEDEDE"/>
      </w:pBdr>
      <w:spacing w:before="120" w:after="48"/>
      <w:outlineLvl w:val="0"/>
    </w:pPr>
    <w:rPr>
      <w:rFonts w:ascii="Arial" w:eastAsia="Times New Roman" w:hAnsi="Arial" w:cs="Arial"/>
      <w:b/>
      <w:bCs/>
      <w:kern w:val="36"/>
      <w:sz w:val="34"/>
      <w:szCs w:val="3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3ABB"/>
    <w:rPr>
      <w:rFonts w:ascii="Arial" w:eastAsia="Times New Roman" w:hAnsi="Arial" w:cs="Arial"/>
      <w:b/>
      <w:bCs/>
      <w:kern w:val="36"/>
      <w:sz w:val="34"/>
      <w:szCs w:val="34"/>
      <w:lang w:eastAsia="cs-CZ"/>
    </w:rPr>
  </w:style>
  <w:style w:type="paragraph" w:styleId="Bezmezer">
    <w:name w:val="No Spacing"/>
    <w:uiPriority w:val="1"/>
    <w:qFormat/>
    <w:rsid w:val="00ED3ABB"/>
  </w:style>
  <w:style w:type="paragraph" w:styleId="Textbubliny">
    <w:name w:val="Balloon Text"/>
    <w:basedOn w:val="Normln"/>
    <w:link w:val="TextbublinyChar"/>
    <w:uiPriority w:val="99"/>
    <w:semiHidden/>
    <w:unhideWhenUsed/>
    <w:rsid w:val="003C55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553"/>
  </w:style>
  <w:style w:type="paragraph" w:styleId="Nadpis1">
    <w:name w:val="heading 1"/>
    <w:basedOn w:val="Normln"/>
    <w:link w:val="Nadpis1Char"/>
    <w:uiPriority w:val="9"/>
    <w:qFormat/>
    <w:rsid w:val="00ED3ABB"/>
    <w:pPr>
      <w:pBdr>
        <w:bottom w:val="single" w:sz="6" w:space="0" w:color="DEDEDE"/>
      </w:pBdr>
      <w:spacing w:before="120" w:after="48"/>
      <w:outlineLvl w:val="0"/>
    </w:pPr>
    <w:rPr>
      <w:rFonts w:ascii="Arial" w:eastAsia="Times New Roman" w:hAnsi="Arial" w:cs="Arial"/>
      <w:b/>
      <w:bCs/>
      <w:kern w:val="36"/>
      <w:sz w:val="34"/>
      <w:szCs w:val="3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3ABB"/>
    <w:rPr>
      <w:rFonts w:ascii="Arial" w:eastAsia="Times New Roman" w:hAnsi="Arial" w:cs="Arial"/>
      <w:b/>
      <w:bCs/>
      <w:kern w:val="36"/>
      <w:sz w:val="34"/>
      <w:szCs w:val="34"/>
      <w:lang w:eastAsia="cs-CZ"/>
    </w:rPr>
  </w:style>
  <w:style w:type="paragraph" w:styleId="Bezmezer">
    <w:name w:val="No Spacing"/>
    <w:uiPriority w:val="1"/>
    <w:qFormat/>
    <w:rsid w:val="00ED3ABB"/>
  </w:style>
  <w:style w:type="paragraph" w:styleId="Textbubliny">
    <w:name w:val="Balloon Text"/>
    <w:basedOn w:val="Normln"/>
    <w:link w:val="TextbublinyChar"/>
    <w:uiPriority w:val="99"/>
    <w:semiHidden/>
    <w:unhideWhenUsed/>
    <w:rsid w:val="003C55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Mšstský úřad Klimkovice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Vavrosova</dc:creator>
  <cp:lastModifiedBy>Pavla Vavrosova</cp:lastModifiedBy>
  <cp:revision>1</cp:revision>
  <cp:lastPrinted>2014-11-04T09:49:00Z</cp:lastPrinted>
  <dcterms:created xsi:type="dcterms:W3CDTF">2014-11-04T09:45:00Z</dcterms:created>
  <dcterms:modified xsi:type="dcterms:W3CDTF">2014-11-04T10:03:00Z</dcterms:modified>
</cp:coreProperties>
</file>