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693FD1B8" w:rsidR="00455210" w:rsidRPr="00FD7DB7" w:rsidRDefault="0037217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72178">
              <w:rPr>
                <w:rFonts w:ascii="Times New Roman" w:hAnsi="Times New Roman"/>
              </w:rPr>
              <w:t>SZ UKZUZ 044814/2024/17896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BD7AC33" w:rsidR="00455210" w:rsidRPr="00FD7DB7" w:rsidRDefault="00685C4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85C45">
              <w:rPr>
                <w:rFonts w:ascii="Times New Roman" w:hAnsi="Times New Roman"/>
              </w:rPr>
              <w:t>UKZUZ 002026/2025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E4F0993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372178">
              <w:rPr>
                <w:rFonts w:ascii="Times New Roman" w:hAnsi="Times New Roman"/>
              </w:rPr>
              <w:t>mimic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DC18B8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18B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E684335" w:rsidR="00455210" w:rsidRPr="00DC18B8" w:rsidRDefault="003C673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85C45">
              <w:rPr>
                <w:rFonts w:ascii="Times New Roman" w:hAnsi="Times New Roman"/>
              </w:rPr>
              <w:t>6</w:t>
            </w:r>
            <w:r w:rsidR="0038392F" w:rsidRPr="00685C45">
              <w:rPr>
                <w:rFonts w:ascii="Times New Roman" w:hAnsi="Times New Roman"/>
              </w:rPr>
              <w:t xml:space="preserve">. </w:t>
            </w:r>
            <w:r w:rsidR="00C561C5" w:rsidRPr="00685C45">
              <w:rPr>
                <w:rFonts w:ascii="Times New Roman" w:hAnsi="Times New Roman"/>
              </w:rPr>
              <w:t>ledna</w:t>
            </w:r>
            <w:r w:rsidR="0038392F" w:rsidRPr="00685C45">
              <w:rPr>
                <w:rFonts w:ascii="Times New Roman" w:hAnsi="Times New Roman"/>
              </w:rPr>
              <w:t xml:space="preserve"> 202</w:t>
            </w:r>
            <w:r w:rsidR="00C561C5" w:rsidRPr="00685C45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7CBE986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372178">
        <w:rPr>
          <w:rFonts w:ascii="Times New Roman" w:hAnsi="Times New Roman"/>
          <w:b/>
          <w:sz w:val="24"/>
          <w:szCs w:val="24"/>
        </w:rPr>
        <w:t>Mimic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372178">
        <w:rPr>
          <w:rFonts w:ascii="Times New Roman" w:hAnsi="Times New Roman"/>
          <w:b/>
          <w:iCs/>
          <w:sz w:val="24"/>
          <w:szCs w:val="24"/>
        </w:rPr>
        <w:t>589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372178">
        <w:rPr>
          <w:rFonts w:ascii="Times New Roman" w:hAnsi="Times New Roman"/>
          <w:b/>
          <w:iCs/>
          <w:sz w:val="24"/>
          <w:szCs w:val="24"/>
        </w:rPr>
        <w:t>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0DE23098" w14:textId="77777777" w:rsidR="00372178" w:rsidRPr="00AD0D1A" w:rsidRDefault="0037217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406E21BF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567"/>
        <w:gridCol w:w="1842"/>
        <w:gridCol w:w="1921"/>
      </w:tblGrid>
      <w:tr w:rsidR="00372178" w:rsidRPr="00714401" w14:paraId="6D612992" w14:textId="77777777" w:rsidTr="009F7C45">
        <w:tc>
          <w:tcPr>
            <w:tcW w:w="1843" w:type="dxa"/>
          </w:tcPr>
          <w:p w14:paraId="64A549AD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34085607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6" w:type="dxa"/>
          </w:tcPr>
          <w:p w14:paraId="3ED91EC3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A7DFEF9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2" w:type="dxa"/>
          </w:tcPr>
          <w:p w14:paraId="3EAB7205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242024E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495F5808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9C101BF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921" w:type="dxa"/>
          </w:tcPr>
          <w:p w14:paraId="2C6CEA3C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6962BE36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C280339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761060DE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8" w:rsidRPr="00714401" w14:paraId="5BB2CAA8" w14:textId="77777777" w:rsidTr="009F7C45">
        <w:tc>
          <w:tcPr>
            <w:tcW w:w="1843" w:type="dxa"/>
          </w:tcPr>
          <w:p w14:paraId="4384A8DF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843" w:type="dxa"/>
          </w:tcPr>
          <w:p w14:paraId="534F3CF7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obaleč jablečný</w:t>
            </w:r>
          </w:p>
        </w:tc>
        <w:tc>
          <w:tcPr>
            <w:tcW w:w="1276" w:type="dxa"/>
          </w:tcPr>
          <w:p w14:paraId="21E2B449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112B2538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14:paraId="3F3FA0DF" w14:textId="68C748C4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1) od: 51 BBCH, do: 89 BBCH </w:t>
            </w:r>
          </w:p>
        </w:tc>
        <w:tc>
          <w:tcPr>
            <w:tcW w:w="1921" w:type="dxa"/>
          </w:tcPr>
          <w:p w14:paraId="070B6873" w14:textId="09292750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72178" w:rsidRPr="00714401" w14:paraId="008237D3" w14:textId="77777777" w:rsidTr="009F7C45">
        <w:tc>
          <w:tcPr>
            <w:tcW w:w="1843" w:type="dxa"/>
          </w:tcPr>
          <w:p w14:paraId="751588C9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okrasné rostliny, okrasné dřeviny</w:t>
            </w:r>
          </w:p>
        </w:tc>
        <w:tc>
          <w:tcPr>
            <w:tcW w:w="1843" w:type="dxa"/>
          </w:tcPr>
          <w:p w14:paraId="562D8D97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401">
              <w:rPr>
                <w:rFonts w:ascii="Times New Roman" w:hAnsi="Times New Roman"/>
                <w:sz w:val="24"/>
                <w:szCs w:val="24"/>
              </w:rPr>
              <w:t>makadlovka</w:t>
            </w:r>
            <w:proofErr w:type="spellEnd"/>
            <w:r w:rsidRPr="00714401">
              <w:rPr>
                <w:rFonts w:ascii="Times New Roman" w:hAnsi="Times New Roman"/>
                <w:sz w:val="24"/>
                <w:szCs w:val="24"/>
              </w:rPr>
              <w:t xml:space="preserve">, zavíječ </w:t>
            </w:r>
            <w:r w:rsidRPr="00714401">
              <w:rPr>
                <w:rFonts w:ascii="Times New Roman" w:hAnsi="Times New Roman"/>
                <w:sz w:val="24"/>
                <w:szCs w:val="24"/>
              </w:rPr>
              <w:lastRenderedPageBreak/>
              <w:t>zimostrázový, housenky motýlů</w:t>
            </w:r>
          </w:p>
        </w:tc>
        <w:tc>
          <w:tcPr>
            <w:tcW w:w="1276" w:type="dxa"/>
          </w:tcPr>
          <w:p w14:paraId="2C9DBC63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lastRenderedPageBreak/>
              <w:t>0,75 l/ha</w:t>
            </w:r>
          </w:p>
        </w:tc>
        <w:tc>
          <w:tcPr>
            <w:tcW w:w="567" w:type="dxa"/>
          </w:tcPr>
          <w:p w14:paraId="3A50F656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4F0708F3" w14:textId="403F8289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1) po výsadbě min. 4 týdny </w:t>
            </w:r>
          </w:p>
        </w:tc>
        <w:tc>
          <w:tcPr>
            <w:tcW w:w="1921" w:type="dxa"/>
          </w:tcPr>
          <w:p w14:paraId="5BEF2599" w14:textId="5F7F9ADC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372178" w:rsidRPr="00714401" w14:paraId="36FBDE06" w14:textId="77777777" w:rsidTr="009F7C45">
        <w:tc>
          <w:tcPr>
            <w:tcW w:w="1843" w:type="dxa"/>
          </w:tcPr>
          <w:p w14:paraId="1EA459F1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rajče, baklažán</w:t>
            </w:r>
          </w:p>
        </w:tc>
        <w:tc>
          <w:tcPr>
            <w:tcW w:w="1843" w:type="dxa"/>
          </w:tcPr>
          <w:p w14:paraId="221B468C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401">
              <w:rPr>
                <w:rFonts w:ascii="Times New Roman" w:hAnsi="Times New Roman"/>
                <w:sz w:val="24"/>
                <w:szCs w:val="24"/>
              </w:rPr>
              <w:t>makadlovka</w:t>
            </w:r>
            <w:proofErr w:type="spellEnd"/>
            <w:r w:rsidRPr="00714401">
              <w:rPr>
                <w:rFonts w:ascii="Times New Roman" w:hAnsi="Times New Roman"/>
                <w:sz w:val="24"/>
                <w:szCs w:val="24"/>
              </w:rPr>
              <w:t>, černopáska bavlníková, housenky motýlů</w:t>
            </w:r>
          </w:p>
        </w:tc>
        <w:tc>
          <w:tcPr>
            <w:tcW w:w="1276" w:type="dxa"/>
          </w:tcPr>
          <w:p w14:paraId="0B6E3F98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1F8A5412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8C7E7F5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14:paraId="481A60AE" w14:textId="3D64C2A3" w:rsidR="00372178" w:rsidRPr="00727CF2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372178" w:rsidRPr="00714401" w14:paraId="1ED3F8D9" w14:textId="77777777" w:rsidTr="009F7C45">
        <w:tc>
          <w:tcPr>
            <w:tcW w:w="1843" w:type="dxa"/>
          </w:tcPr>
          <w:p w14:paraId="77815010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843" w:type="dxa"/>
          </w:tcPr>
          <w:p w14:paraId="36E96562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housenky motýlů</w:t>
            </w:r>
          </w:p>
        </w:tc>
        <w:tc>
          <w:tcPr>
            <w:tcW w:w="1276" w:type="dxa"/>
          </w:tcPr>
          <w:p w14:paraId="32E325E9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4F323628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454868E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14:paraId="49BAD040" w14:textId="5D8BC373" w:rsidR="00372178" w:rsidRPr="00727CF2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372178" w:rsidRPr="00714401" w14:paraId="4E06B028" w14:textId="77777777" w:rsidTr="009F7C45">
        <w:trPr>
          <w:trHeight w:val="57"/>
        </w:trPr>
        <w:tc>
          <w:tcPr>
            <w:tcW w:w="1843" w:type="dxa"/>
          </w:tcPr>
          <w:p w14:paraId="44FE6F41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okrasné školky, ovocné školky, lesní školky</w:t>
            </w:r>
          </w:p>
        </w:tc>
        <w:tc>
          <w:tcPr>
            <w:tcW w:w="1843" w:type="dxa"/>
          </w:tcPr>
          <w:p w14:paraId="6FFEE2F5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housenky motýlů</w:t>
            </w:r>
          </w:p>
        </w:tc>
        <w:tc>
          <w:tcPr>
            <w:tcW w:w="1276" w:type="dxa"/>
          </w:tcPr>
          <w:p w14:paraId="2055C2BF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151CE90A" w14:textId="77777777" w:rsidR="00372178" w:rsidRPr="00714401" w:rsidRDefault="00372178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1124DB55" w14:textId="77777777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14:paraId="4DFF1648" w14:textId="55D6039E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372178" w:rsidRPr="00372178" w14:paraId="47A10519" w14:textId="77777777" w:rsidTr="009F7C45">
        <w:trPr>
          <w:trHeight w:val="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67D9" w14:textId="0801914F" w:rsidR="00372178" w:rsidRPr="00D12A85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>kukuřice na zrno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C360" w14:textId="3F302FF2" w:rsidR="00372178" w:rsidRPr="00D12A85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 xml:space="preserve">černopáska </w:t>
            </w:r>
            <w:proofErr w:type="spellStart"/>
            <w:r w:rsidRPr="00D12A85">
              <w:rPr>
                <w:rFonts w:ascii="Times New Roman" w:hAnsi="Times New Roman"/>
                <w:sz w:val="24"/>
                <w:szCs w:val="24"/>
              </w:rPr>
              <w:t>zea</w:t>
            </w:r>
            <w:proofErr w:type="spellEnd"/>
            <w:r w:rsidRPr="00D12A85">
              <w:rPr>
                <w:rFonts w:ascii="Times New Roman" w:hAnsi="Times New Roman"/>
                <w:sz w:val="24"/>
                <w:szCs w:val="24"/>
              </w:rPr>
              <w:t>, černopáska bavlníková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2806" w14:textId="36AC2780" w:rsidR="00372178" w:rsidRPr="00D12A85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712E221A" w14:textId="28E39A98" w:rsidR="00372178" w:rsidRPr="00D12A85" w:rsidRDefault="00E81600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3AEE" w14:textId="24C64437" w:rsidR="00372178" w:rsidRPr="00D12A85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 xml:space="preserve">1) od: 30 BBCH, do: 79 BBCH </w:t>
            </w:r>
          </w:p>
        </w:tc>
        <w:tc>
          <w:tcPr>
            <w:tcW w:w="1921" w:type="dxa"/>
          </w:tcPr>
          <w:p w14:paraId="3BE47D20" w14:textId="276503D1" w:rsidR="00372178" w:rsidRPr="00D12A85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372178" w:rsidRPr="00372178" w14:paraId="4835BF4E" w14:textId="77777777" w:rsidTr="009F7C45">
        <w:trPr>
          <w:trHeight w:val="57"/>
        </w:trPr>
        <w:tc>
          <w:tcPr>
            <w:tcW w:w="1843" w:type="dxa"/>
          </w:tcPr>
          <w:p w14:paraId="6E027A8F" w14:textId="05742DB9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>kukuřice silážní</w:t>
            </w:r>
          </w:p>
        </w:tc>
        <w:tc>
          <w:tcPr>
            <w:tcW w:w="1843" w:type="dxa"/>
          </w:tcPr>
          <w:p w14:paraId="7024B0F0" w14:textId="550ACBFA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černopáska </w:t>
            </w:r>
            <w:proofErr w:type="spellStart"/>
            <w:r w:rsidRPr="00372178">
              <w:rPr>
                <w:rFonts w:ascii="Times New Roman" w:hAnsi="Times New Roman"/>
                <w:sz w:val="24"/>
                <w:szCs w:val="24"/>
              </w:rPr>
              <w:t>zea</w:t>
            </w:r>
            <w:proofErr w:type="spellEnd"/>
            <w:r w:rsidRPr="00372178">
              <w:rPr>
                <w:rFonts w:ascii="Times New Roman" w:hAnsi="Times New Roman"/>
                <w:sz w:val="24"/>
                <w:szCs w:val="24"/>
              </w:rPr>
              <w:t>, černopáska bavlníková</w:t>
            </w:r>
          </w:p>
        </w:tc>
        <w:tc>
          <w:tcPr>
            <w:tcW w:w="1276" w:type="dxa"/>
          </w:tcPr>
          <w:p w14:paraId="4AA4E418" w14:textId="1A401163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2CF3EC4" w14:textId="4935A4AA" w:rsidR="00372178" w:rsidRDefault="00E81600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3A7BB12" w14:textId="6533A6CE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1) od: 30 BBCH, do: 79 BBCH </w:t>
            </w:r>
          </w:p>
        </w:tc>
        <w:tc>
          <w:tcPr>
            <w:tcW w:w="1921" w:type="dxa"/>
          </w:tcPr>
          <w:p w14:paraId="64C08185" w14:textId="2E3FF49D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372178" w:rsidRPr="00372178" w14:paraId="728F9E0C" w14:textId="77777777" w:rsidTr="009F7C45">
        <w:trPr>
          <w:trHeight w:val="57"/>
        </w:trPr>
        <w:tc>
          <w:tcPr>
            <w:tcW w:w="1843" w:type="dxa"/>
          </w:tcPr>
          <w:p w14:paraId="27F9200E" w14:textId="26E7B518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>kukuřice cukrová</w:t>
            </w:r>
          </w:p>
        </w:tc>
        <w:tc>
          <w:tcPr>
            <w:tcW w:w="1843" w:type="dxa"/>
          </w:tcPr>
          <w:p w14:paraId="1B4F8165" w14:textId="221B210D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černopáska </w:t>
            </w:r>
            <w:proofErr w:type="spellStart"/>
            <w:r w:rsidRPr="00372178">
              <w:rPr>
                <w:rFonts w:ascii="Times New Roman" w:hAnsi="Times New Roman"/>
                <w:sz w:val="24"/>
                <w:szCs w:val="24"/>
              </w:rPr>
              <w:t>zea</w:t>
            </w:r>
            <w:proofErr w:type="spellEnd"/>
            <w:r w:rsidRPr="00372178">
              <w:rPr>
                <w:rFonts w:ascii="Times New Roman" w:hAnsi="Times New Roman"/>
                <w:sz w:val="24"/>
                <w:szCs w:val="24"/>
              </w:rPr>
              <w:t>, černopáska bavlníková</w:t>
            </w:r>
          </w:p>
        </w:tc>
        <w:tc>
          <w:tcPr>
            <w:tcW w:w="1276" w:type="dxa"/>
          </w:tcPr>
          <w:p w14:paraId="5423BE08" w14:textId="05CFC692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7A3E178A" w14:textId="29FAF742" w:rsidR="00372178" w:rsidRDefault="00E81600" w:rsidP="009F7C45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B19F2C8" w14:textId="099308DA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1) od: 30 BBCH, do: 79 BBCH </w:t>
            </w:r>
          </w:p>
        </w:tc>
        <w:tc>
          <w:tcPr>
            <w:tcW w:w="1921" w:type="dxa"/>
          </w:tcPr>
          <w:p w14:paraId="6D83C0FD" w14:textId="783E42FA" w:rsidR="00372178" w:rsidRPr="00714401" w:rsidRDefault="00372178" w:rsidP="00E81600">
            <w:pPr>
              <w:pStyle w:val="Zhlav"/>
              <w:tabs>
                <w:tab w:val="clear" w:pos="4536"/>
                <w:tab w:val="clear" w:pos="9072"/>
              </w:tabs>
              <w:spacing w:beforeLines="40" w:before="96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5243A64D" w14:textId="77777777" w:rsidR="00372178" w:rsidRDefault="00372178" w:rsidP="0037217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F4C5EC" w14:textId="77777777" w:rsidR="00372178" w:rsidRPr="00446B9C" w:rsidRDefault="00372178" w:rsidP="00E81600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46B9C">
        <w:rPr>
          <w:rFonts w:ascii="Times New Roman" w:eastAsiaTheme="minorHAnsi" w:hAnsi="Times New Roman"/>
          <w:sz w:val="24"/>
          <w:szCs w:val="24"/>
        </w:rPr>
        <w:t>OL (ochranná lhůta) je dána počtem dnů, které je nutné dodržet mezi termínem poslední aplikace a sklizní.</w:t>
      </w:r>
    </w:p>
    <w:p w14:paraId="0C59B4A5" w14:textId="77777777" w:rsidR="00372178" w:rsidRDefault="00372178" w:rsidP="00E81600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46B9C">
        <w:rPr>
          <w:rFonts w:ascii="Times New Roman" w:eastAsiaTheme="minorHAnsi" w:hAnsi="Times New Roman"/>
          <w:sz w:val="24"/>
          <w:szCs w:val="24"/>
        </w:rPr>
        <w:t>AT – ochranná lhůta je dána odstupem mezi termínem poslední aplikace a sklizní.</w:t>
      </w:r>
    </w:p>
    <w:p w14:paraId="09B4B72F" w14:textId="77777777" w:rsidR="00E81600" w:rsidRDefault="00E81600" w:rsidP="00E81600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873E379" w14:textId="77777777" w:rsidR="00372178" w:rsidRDefault="00372178" w:rsidP="00E81600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27CF2">
        <w:rPr>
          <w:rFonts w:ascii="Times New Roman" w:eastAsiaTheme="minorHAnsi" w:hAnsi="Times New Roman"/>
          <w:sz w:val="24"/>
          <w:szCs w:val="24"/>
        </w:rPr>
        <w:t>Skleník je definován Nařízením (ES) č. 1107/2009.</w:t>
      </w:r>
    </w:p>
    <w:p w14:paraId="70616056" w14:textId="77777777" w:rsidR="00E81600" w:rsidRPr="00727CF2" w:rsidRDefault="00E81600" w:rsidP="00E81600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985"/>
        <w:gridCol w:w="1558"/>
      </w:tblGrid>
      <w:tr w:rsidR="00372178" w:rsidRPr="00727CF2" w14:paraId="6A228D11" w14:textId="77777777" w:rsidTr="00DC3274">
        <w:tc>
          <w:tcPr>
            <w:tcW w:w="1985" w:type="dxa"/>
            <w:shd w:val="clear" w:color="auto" w:fill="auto"/>
          </w:tcPr>
          <w:p w14:paraId="40EA8860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007EA88A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320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16146B8F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86F13FC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8" w:type="dxa"/>
            <w:shd w:val="clear" w:color="auto" w:fill="auto"/>
          </w:tcPr>
          <w:p w14:paraId="485E7104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372178" w:rsidRPr="00714401" w14:paraId="51845873" w14:textId="77777777" w:rsidTr="00DC3274">
        <w:tc>
          <w:tcPr>
            <w:tcW w:w="1985" w:type="dxa"/>
            <w:shd w:val="clear" w:color="auto" w:fill="auto"/>
          </w:tcPr>
          <w:p w14:paraId="4A8AA8D5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843" w:type="dxa"/>
            <w:shd w:val="clear" w:color="auto" w:fill="auto"/>
          </w:tcPr>
          <w:p w14:paraId="447BBD2F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left="-103"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 xml:space="preserve"> 300-1500 l/ha</w:t>
            </w:r>
          </w:p>
        </w:tc>
        <w:tc>
          <w:tcPr>
            <w:tcW w:w="1843" w:type="dxa"/>
            <w:shd w:val="clear" w:color="auto" w:fill="auto"/>
          </w:tcPr>
          <w:p w14:paraId="5A158AB1" w14:textId="77777777" w:rsidR="00372178" w:rsidRPr="00727CF2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985" w:type="dxa"/>
            <w:shd w:val="clear" w:color="auto" w:fill="auto"/>
          </w:tcPr>
          <w:p w14:paraId="0776813F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27CF2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558" w:type="dxa"/>
            <w:shd w:val="clear" w:color="auto" w:fill="auto"/>
          </w:tcPr>
          <w:p w14:paraId="6848F24D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2178" w:rsidRPr="00714401" w14:paraId="138A42F5" w14:textId="77777777" w:rsidTr="00DC3274">
        <w:tc>
          <w:tcPr>
            <w:tcW w:w="1985" w:type="dxa"/>
            <w:shd w:val="clear" w:color="auto" w:fill="auto"/>
          </w:tcPr>
          <w:p w14:paraId="5D4223DE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okrasné rostliny, okrasné dřeviny</w:t>
            </w:r>
          </w:p>
        </w:tc>
        <w:tc>
          <w:tcPr>
            <w:tcW w:w="1843" w:type="dxa"/>
            <w:shd w:val="clear" w:color="auto" w:fill="auto"/>
          </w:tcPr>
          <w:p w14:paraId="4D66F1A9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left="-103"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500-2000 l/ha</w:t>
            </w:r>
          </w:p>
        </w:tc>
        <w:tc>
          <w:tcPr>
            <w:tcW w:w="1843" w:type="dxa"/>
            <w:shd w:val="clear" w:color="auto" w:fill="auto"/>
          </w:tcPr>
          <w:p w14:paraId="0151BD76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985" w:type="dxa"/>
            <w:shd w:val="clear" w:color="auto" w:fill="auto"/>
          </w:tcPr>
          <w:p w14:paraId="37DDFBE9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558" w:type="dxa"/>
            <w:shd w:val="clear" w:color="auto" w:fill="auto"/>
          </w:tcPr>
          <w:p w14:paraId="5A15DB48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8" w:rsidRPr="00714401" w14:paraId="66C67DF0" w14:textId="77777777" w:rsidTr="00DC3274">
        <w:tc>
          <w:tcPr>
            <w:tcW w:w="1985" w:type="dxa"/>
            <w:shd w:val="clear" w:color="auto" w:fill="auto"/>
          </w:tcPr>
          <w:p w14:paraId="3A3776C3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okrasné školky, ovocné školky, lesní školky</w:t>
            </w:r>
          </w:p>
        </w:tc>
        <w:tc>
          <w:tcPr>
            <w:tcW w:w="1843" w:type="dxa"/>
            <w:shd w:val="clear" w:color="auto" w:fill="auto"/>
          </w:tcPr>
          <w:p w14:paraId="7CD3F4CC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left="-103"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300-1500 l/ha</w:t>
            </w:r>
          </w:p>
        </w:tc>
        <w:tc>
          <w:tcPr>
            <w:tcW w:w="1843" w:type="dxa"/>
            <w:shd w:val="clear" w:color="auto" w:fill="auto"/>
          </w:tcPr>
          <w:p w14:paraId="6A632DC5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  <w:shd w:val="clear" w:color="auto" w:fill="auto"/>
          </w:tcPr>
          <w:p w14:paraId="79DFBB8D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558" w:type="dxa"/>
            <w:shd w:val="clear" w:color="auto" w:fill="auto"/>
          </w:tcPr>
          <w:p w14:paraId="172AFA06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78" w:rsidRPr="00714401" w14:paraId="0ABB3158" w14:textId="77777777" w:rsidTr="00DC3274">
        <w:tc>
          <w:tcPr>
            <w:tcW w:w="1985" w:type="dxa"/>
            <w:shd w:val="clear" w:color="auto" w:fill="auto"/>
          </w:tcPr>
          <w:p w14:paraId="67DA3E25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843" w:type="dxa"/>
            <w:shd w:val="clear" w:color="auto" w:fill="auto"/>
          </w:tcPr>
          <w:p w14:paraId="3A8F091A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left="-103"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1000-2000 l/ha</w:t>
            </w:r>
          </w:p>
        </w:tc>
        <w:tc>
          <w:tcPr>
            <w:tcW w:w="1843" w:type="dxa"/>
            <w:shd w:val="clear" w:color="auto" w:fill="auto"/>
          </w:tcPr>
          <w:p w14:paraId="1C5D075C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  <w:shd w:val="clear" w:color="auto" w:fill="auto"/>
          </w:tcPr>
          <w:p w14:paraId="37F010E4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 3x  </w:t>
            </w:r>
          </w:p>
        </w:tc>
        <w:tc>
          <w:tcPr>
            <w:tcW w:w="1558" w:type="dxa"/>
            <w:shd w:val="clear" w:color="auto" w:fill="auto"/>
          </w:tcPr>
          <w:p w14:paraId="0FC4C4B6" w14:textId="77777777" w:rsidR="00372178" w:rsidRPr="00714401" w:rsidRDefault="00372178" w:rsidP="00E8160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14401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372178" w:rsidRPr="00E47EB3" w14:paraId="03B85799" w14:textId="77777777" w:rsidTr="00DC327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AB6D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rajče, baklažán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3FBF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left="-103" w:right="119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 xml:space="preserve"> 800-1200 l/ha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89B6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C064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 xml:space="preserve">  3x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9BC9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372178" w:rsidRPr="00372178" w14:paraId="576FE690" w14:textId="77777777" w:rsidTr="00ED42DC">
        <w:tc>
          <w:tcPr>
            <w:tcW w:w="1985" w:type="dxa"/>
          </w:tcPr>
          <w:p w14:paraId="46004B4B" w14:textId="35C25B86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12A85">
              <w:rPr>
                <w:rFonts w:ascii="Times New Roman" w:hAnsi="Times New Roman"/>
                <w:sz w:val="24"/>
                <w:szCs w:val="24"/>
              </w:rPr>
              <w:t>kukuřice</w:t>
            </w:r>
          </w:p>
        </w:tc>
        <w:tc>
          <w:tcPr>
            <w:tcW w:w="1843" w:type="dxa"/>
          </w:tcPr>
          <w:p w14:paraId="14555749" w14:textId="7C3E00F6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843" w:type="dxa"/>
          </w:tcPr>
          <w:p w14:paraId="29025999" w14:textId="71B7E309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A340066" w14:textId="368DD245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372178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1D47" w14:textId="77777777" w:rsidR="00372178" w:rsidRPr="000019D7" w:rsidRDefault="00372178" w:rsidP="00E81600">
            <w:pPr>
              <w:pStyle w:val="Zhlav"/>
              <w:widowControl w:val="0"/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53982" w14:textId="77777777" w:rsidR="00372178" w:rsidRDefault="00372178" w:rsidP="00372178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D7C2185" w14:textId="77777777" w:rsidR="00372178" w:rsidRDefault="00372178" w:rsidP="00372178">
      <w:pPr>
        <w:widowControl w:val="0"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66C97">
        <w:rPr>
          <w:rFonts w:ascii="Times New Roman" w:eastAsiaTheme="minorHAnsi" w:hAnsi="Times New Roman"/>
          <w:sz w:val="24"/>
          <w:szCs w:val="24"/>
        </w:rPr>
        <w:t>Přípravek se aplikuje podle signalizace, nebo při překročení prahu škodlivosti.</w:t>
      </w:r>
    </w:p>
    <w:p w14:paraId="3E2B9076" w14:textId="1BEC6F3A" w:rsidR="00372178" w:rsidRPr="008D7E7D" w:rsidRDefault="00372178" w:rsidP="00372178">
      <w:pPr>
        <w:widowControl w:val="0"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7"/>
        <w:gridCol w:w="1232"/>
        <w:gridCol w:w="1352"/>
        <w:gridCol w:w="1225"/>
        <w:gridCol w:w="1294"/>
      </w:tblGrid>
      <w:tr w:rsidR="00A37E44" w:rsidRPr="00AC6F97" w14:paraId="00399106" w14:textId="77777777" w:rsidTr="00A37E44">
        <w:trPr>
          <w:trHeight w:val="220"/>
          <w:jc w:val="center"/>
        </w:trPr>
        <w:tc>
          <w:tcPr>
            <w:tcW w:w="2184" w:type="pct"/>
            <w:vMerge w:val="restart"/>
            <w:shd w:val="clear" w:color="auto" w:fill="FFFFFF"/>
            <w:vAlign w:val="center"/>
          </w:tcPr>
          <w:p w14:paraId="3B875350" w14:textId="6FAD6C8A" w:rsidR="00A37E44" w:rsidRPr="00AC6F97" w:rsidRDefault="00A37E44" w:rsidP="00DC3274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2816" w:type="pct"/>
            <w:gridSpan w:val="4"/>
            <w:vAlign w:val="center"/>
          </w:tcPr>
          <w:p w14:paraId="58B704A2" w14:textId="7048EC33" w:rsidR="00A37E44" w:rsidRPr="00AC6F97" w:rsidRDefault="00A37E44" w:rsidP="00A37E44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2F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A37E44" w:rsidRPr="00AC6F97" w14:paraId="1F38B774" w14:textId="77777777" w:rsidTr="00DC3274">
        <w:trPr>
          <w:trHeight w:val="220"/>
          <w:jc w:val="center"/>
        </w:trPr>
        <w:tc>
          <w:tcPr>
            <w:tcW w:w="2184" w:type="pct"/>
            <w:vMerge/>
            <w:shd w:val="clear" w:color="auto" w:fill="FFFFFF"/>
            <w:vAlign w:val="center"/>
          </w:tcPr>
          <w:p w14:paraId="2851C441" w14:textId="307ABCE5" w:rsidR="00A37E44" w:rsidRPr="00AC6F97" w:rsidRDefault="00A37E44" w:rsidP="00DC3274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63E2ACBB" w14:textId="77777777" w:rsidR="00A37E44" w:rsidRPr="00AC6F97" w:rsidRDefault="00A37E44" w:rsidP="00DC3274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25E157C8" w14:textId="5C9DDD23" w:rsidR="00A37E44" w:rsidRPr="00AC6F97" w:rsidRDefault="00A37E44" w:rsidP="009F7C4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50 %</w:t>
            </w:r>
          </w:p>
        </w:tc>
        <w:tc>
          <w:tcPr>
            <w:tcW w:w="676" w:type="pct"/>
            <w:vAlign w:val="center"/>
          </w:tcPr>
          <w:p w14:paraId="573F271D" w14:textId="4A7F724E" w:rsidR="00A37E44" w:rsidRPr="00AC6F97" w:rsidRDefault="009F7C45" w:rsidP="00DC3274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37E44" w:rsidRPr="00AC6F97">
              <w:rPr>
                <w:rFonts w:ascii="Times New Roman" w:hAnsi="Times New Roman"/>
                <w:sz w:val="24"/>
                <w:szCs w:val="24"/>
              </w:rPr>
              <w:t>5 %</w:t>
            </w:r>
          </w:p>
        </w:tc>
        <w:tc>
          <w:tcPr>
            <w:tcW w:w="714" w:type="pct"/>
            <w:vAlign w:val="center"/>
          </w:tcPr>
          <w:p w14:paraId="364F673F" w14:textId="3FD6F635" w:rsidR="00A37E44" w:rsidRPr="00AC6F97" w:rsidRDefault="00A37E44" w:rsidP="009F7C4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372178" w:rsidRPr="000019D7" w14:paraId="579F1166" w14:textId="77777777" w:rsidTr="00DC3274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DE28F44" w14:textId="77777777" w:rsidR="00372178" w:rsidRPr="000019D7" w:rsidRDefault="00372178" w:rsidP="00DC3274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72178" w:rsidRPr="000019D7" w14:paraId="4E0CA3D3" w14:textId="77777777" w:rsidTr="00DC3274">
        <w:trPr>
          <w:trHeight w:val="857"/>
          <w:jc w:val="center"/>
        </w:trPr>
        <w:tc>
          <w:tcPr>
            <w:tcW w:w="2184" w:type="pct"/>
            <w:shd w:val="clear" w:color="auto" w:fill="FFFFFF"/>
          </w:tcPr>
          <w:p w14:paraId="0C6B4CE6" w14:textId="77777777" w:rsidR="00372178" w:rsidRPr="000019D7" w:rsidRDefault="00372178" w:rsidP="00DC3274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0019D7">
              <w:rPr>
                <w:rFonts w:ascii="Times New Roman" w:hAnsi="Times New Roman"/>
                <w:sz w:val="24"/>
                <w:szCs w:val="24"/>
              </w:rPr>
              <w:t>abloň, hrušeň, okrasné rostliny, okrasné dřeviny, okrasné školky, ovocné školky, lesní školky ˃ 150 cm</w:t>
            </w:r>
          </w:p>
        </w:tc>
        <w:tc>
          <w:tcPr>
            <w:tcW w:w="680" w:type="pct"/>
          </w:tcPr>
          <w:p w14:paraId="0B71DB0A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6" w:type="pct"/>
          </w:tcPr>
          <w:p w14:paraId="29ECCD0D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6" w:type="pct"/>
          </w:tcPr>
          <w:p w14:paraId="7C832AF5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4" w:type="pct"/>
          </w:tcPr>
          <w:p w14:paraId="4F1404E5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72178" w:rsidRPr="000019D7" w14:paraId="509FF9C8" w14:textId="77777777" w:rsidTr="00DC3274">
        <w:trPr>
          <w:trHeight w:val="857"/>
          <w:jc w:val="center"/>
        </w:trPr>
        <w:tc>
          <w:tcPr>
            <w:tcW w:w="2184" w:type="pct"/>
            <w:shd w:val="clear" w:color="auto" w:fill="FFFFFF"/>
          </w:tcPr>
          <w:p w14:paraId="55F5BF4D" w14:textId="77777777" w:rsidR="00372178" w:rsidRPr="00795342" w:rsidRDefault="00372178" w:rsidP="00DC3274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019D7">
              <w:rPr>
                <w:rFonts w:ascii="Times New Roman" w:hAnsi="Times New Roman"/>
                <w:sz w:val="24"/>
                <w:szCs w:val="24"/>
              </w:rPr>
              <w:t xml:space="preserve">krasné rostliny, okrasné dřeviny, okrasné školky, ovocné školky, lesní školky </w:t>
            </w:r>
            <w:proofErr w:type="gramStart"/>
            <w:r w:rsidRPr="000019D7">
              <w:rPr>
                <w:rFonts w:ascii="Times New Roman" w:hAnsi="Times New Roman"/>
                <w:sz w:val="24"/>
                <w:szCs w:val="24"/>
              </w:rPr>
              <w:t>50 - 150</w:t>
            </w:r>
            <w:proofErr w:type="gramEnd"/>
            <w:r w:rsidRPr="000019D7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80" w:type="pct"/>
          </w:tcPr>
          <w:p w14:paraId="4FB8CB28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pct"/>
          </w:tcPr>
          <w:p w14:paraId="7F56A3BB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" w:type="pct"/>
          </w:tcPr>
          <w:p w14:paraId="39D433D8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</w:tcPr>
          <w:p w14:paraId="1CD5C980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72178" w:rsidRPr="000019D7" w14:paraId="5C561D6D" w14:textId="77777777" w:rsidTr="00DC3274">
        <w:trPr>
          <w:trHeight w:val="857"/>
          <w:jc w:val="center"/>
        </w:trPr>
        <w:tc>
          <w:tcPr>
            <w:tcW w:w="2184" w:type="pct"/>
            <w:shd w:val="clear" w:color="auto" w:fill="FFFFFF"/>
          </w:tcPr>
          <w:p w14:paraId="243E5609" w14:textId="77777777" w:rsidR="00372178" w:rsidRPr="00795342" w:rsidRDefault="00372178" w:rsidP="00DC3274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019D7">
              <w:rPr>
                <w:rFonts w:ascii="Times New Roman" w:hAnsi="Times New Roman"/>
                <w:sz w:val="24"/>
                <w:szCs w:val="24"/>
              </w:rPr>
              <w:t xml:space="preserve">krasné rostliny, okrasné dřeviny, okrasné školky, ovocné školky, lesní školky </w:t>
            </w:r>
            <w:proofErr w:type="gramStart"/>
            <w:r w:rsidRPr="000019D7">
              <w:rPr>
                <w:rFonts w:ascii="Times New Roman" w:hAnsi="Times New Roman"/>
                <w:sz w:val="24"/>
                <w:szCs w:val="24"/>
              </w:rPr>
              <w:t>&lt; 50</w:t>
            </w:r>
            <w:proofErr w:type="gramEnd"/>
            <w:r w:rsidRPr="000019D7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80" w:type="pct"/>
          </w:tcPr>
          <w:p w14:paraId="06774BB9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</w:tcPr>
          <w:p w14:paraId="29A0B161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</w:tcPr>
          <w:p w14:paraId="14C1A06C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6333FBF7" w14:textId="77777777" w:rsidR="00372178" w:rsidRPr="0075691F" w:rsidRDefault="00372178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1600" w:rsidRPr="000019D7" w14:paraId="74EA7236" w14:textId="77777777" w:rsidTr="009F7C45">
        <w:trPr>
          <w:trHeight w:val="343"/>
          <w:jc w:val="center"/>
        </w:trPr>
        <w:tc>
          <w:tcPr>
            <w:tcW w:w="2184" w:type="pct"/>
            <w:shd w:val="clear" w:color="auto" w:fill="FFFFFF"/>
          </w:tcPr>
          <w:p w14:paraId="1E5FD8C9" w14:textId="430226AF" w:rsidR="00E81600" w:rsidRDefault="00E81600" w:rsidP="00DC3274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8F1DB8">
              <w:rPr>
                <w:rFonts w:ascii="Times New Roman" w:hAnsi="Times New Roman"/>
                <w:sz w:val="24"/>
                <w:szCs w:val="24"/>
              </w:rPr>
              <w:t>kukuřice</w:t>
            </w:r>
          </w:p>
        </w:tc>
        <w:tc>
          <w:tcPr>
            <w:tcW w:w="680" w:type="pct"/>
          </w:tcPr>
          <w:p w14:paraId="5E0C4972" w14:textId="4164E1D7" w:rsidR="00E81600" w:rsidRPr="000019D7" w:rsidRDefault="00E81600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" w:type="pct"/>
          </w:tcPr>
          <w:p w14:paraId="186A7D9F" w14:textId="5638CCFF" w:rsidR="00E81600" w:rsidRPr="000019D7" w:rsidRDefault="00E81600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</w:tcPr>
          <w:p w14:paraId="4862031F" w14:textId="5C1D2EF2" w:rsidR="00E81600" w:rsidRPr="000019D7" w:rsidRDefault="00E81600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14:paraId="731E853D" w14:textId="669EF1B9" w:rsidR="00E81600" w:rsidRPr="000019D7" w:rsidRDefault="00E81600" w:rsidP="00DC3274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EB3D19C" w14:textId="77777777" w:rsidR="00372178" w:rsidRDefault="00372178" w:rsidP="00372178">
      <w:pPr>
        <w:keepNext/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7D46E9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019D7">
        <w:rPr>
          <w:rFonts w:ascii="Times New Roman" w:hAnsi="Times New Roman"/>
          <w:sz w:val="24"/>
          <w:szCs w:val="24"/>
          <w:u w:val="single"/>
          <w:lang w:eastAsia="cs-CZ"/>
        </w:rPr>
        <w:t>Jabloň, hrušeň</w:t>
      </w:r>
    </w:p>
    <w:p w14:paraId="78160839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0019D7">
        <w:rPr>
          <w:rFonts w:ascii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004659AA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25EA720D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019D7">
        <w:rPr>
          <w:rFonts w:ascii="Times New Roman" w:hAnsi="Times New Roman"/>
          <w:sz w:val="24"/>
          <w:szCs w:val="24"/>
          <w:u w:val="single"/>
          <w:lang w:eastAsia="cs-CZ"/>
        </w:rPr>
        <w:t>Okrasné rostliny, okrasné dřeviny, okrasné školky, ovocné školky, lesní školky ˃ 150 cm</w:t>
      </w:r>
    </w:p>
    <w:p w14:paraId="2E262568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0019D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019D7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0019D7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875CFFD" w14:textId="77777777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1D5E598" w14:textId="546AF3D2" w:rsidR="00372178" w:rsidRPr="000019D7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019D7">
        <w:rPr>
          <w:rFonts w:ascii="Times New Roman" w:hAnsi="Times New Roman"/>
          <w:sz w:val="24"/>
          <w:szCs w:val="24"/>
          <w:u w:val="single"/>
          <w:lang w:eastAsia="cs-CZ"/>
        </w:rPr>
        <w:t xml:space="preserve">Okrasné rostliny, okrasné dřeviny, okrasné školky, ovocné školky, lesní školky </w:t>
      </w:r>
      <w:proofErr w:type="gramStart"/>
      <w:r w:rsidRPr="000019D7">
        <w:rPr>
          <w:rFonts w:ascii="Times New Roman" w:hAnsi="Times New Roman"/>
          <w:sz w:val="24"/>
          <w:szCs w:val="24"/>
          <w:u w:val="single"/>
          <w:lang w:eastAsia="cs-CZ"/>
        </w:rPr>
        <w:t>&lt; 50</w:t>
      </w:r>
      <w:proofErr w:type="gramEnd"/>
      <w:r w:rsidRPr="000019D7">
        <w:rPr>
          <w:rFonts w:ascii="Times New Roman" w:hAnsi="Times New Roman"/>
          <w:sz w:val="24"/>
          <w:szCs w:val="24"/>
          <w:u w:val="single"/>
          <w:lang w:eastAsia="cs-CZ"/>
        </w:rPr>
        <w:t xml:space="preserve"> cm</w:t>
      </w:r>
      <w:r w:rsidR="00E81600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="00E81600" w:rsidRPr="000019D7">
        <w:rPr>
          <w:rFonts w:ascii="Times New Roman" w:hAnsi="Times New Roman"/>
          <w:sz w:val="24"/>
          <w:szCs w:val="24"/>
          <w:u w:val="single"/>
          <w:lang w:eastAsia="cs-CZ"/>
        </w:rPr>
        <w:t xml:space="preserve">- 150 </w:t>
      </w:r>
      <w:r w:rsidR="00E81600" w:rsidRPr="00E81600">
        <w:rPr>
          <w:rFonts w:ascii="Times New Roman" w:hAnsi="Times New Roman"/>
          <w:sz w:val="24"/>
          <w:szCs w:val="24"/>
          <w:u w:val="single"/>
          <w:lang w:eastAsia="cs-CZ"/>
        </w:rPr>
        <w:t>cm,</w:t>
      </w:r>
      <w:r w:rsidR="00E81600" w:rsidRPr="00E81600">
        <w:rPr>
          <w:u w:val="single"/>
        </w:rPr>
        <w:t xml:space="preserve"> </w:t>
      </w:r>
      <w:r w:rsidR="00E81600" w:rsidRPr="008F1DB8">
        <w:rPr>
          <w:rFonts w:ascii="Times New Roman" w:hAnsi="Times New Roman"/>
          <w:sz w:val="24"/>
          <w:szCs w:val="24"/>
          <w:u w:val="single"/>
          <w:lang w:eastAsia="cs-CZ"/>
        </w:rPr>
        <w:t>kukuřice</w:t>
      </w:r>
    </w:p>
    <w:p w14:paraId="05D5A6FA" w14:textId="77777777" w:rsidR="00372178" w:rsidRDefault="00372178" w:rsidP="0037217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0019D7">
        <w:rPr>
          <w:rFonts w:ascii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754E1FC2" w14:textId="77777777" w:rsidR="00372178" w:rsidRDefault="00372178" w:rsidP="0037217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4347E" w14:textId="77777777" w:rsidR="00C561C5" w:rsidRPr="00C27CD0" w:rsidRDefault="00C561C5" w:rsidP="00C561C5">
      <w:pPr>
        <w:suppressAutoHyphens/>
        <w:spacing w:after="0"/>
        <w:jc w:val="both"/>
        <w:outlineLvl w:val="1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ar-SA"/>
        </w:rPr>
      </w:pPr>
      <w:r w:rsidRPr="00C27CD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ar-SA"/>
        </w:rPr>
        <w:t>Ochranné vzdálenosti s ohledem na ochranu zdraví lidí</w:t>
      </w:r>
    </w:p>
    <w:tbl>
      <w:tblPr>
        <w:tblStyle w:val="DAR0071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325"/>
      </w:tblGrid>
      <w:tr w:rsidR="00C561C5" w:rsidRPr="00C27CD0" w14:paraId="4B9F51F1" w14:textId="77777777" w:rsidTr="00630F09">
        <w:tc>
          <w:tcPr>
            <w:tcW w:w="3300" w:type="dxa"/>
            <w:vMerge w:val="restart"/>
            <w:vAlign w:val="center"/>
          </w:tcPr>
          <w:p w14:paraId="1B5EB75E" w14:textId="77777777" w:rsidR="00C561C5" w:rsidRPr="00C27CD0" w:rsidRDefault="00C561C5" w:rsidP="00630F09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27CD0">
              <w:rPr>
                <w:rFonts w:ascii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0" w:type="dxa"/>
            <w:vMerge w:val="restart"/>
            <w:vAlign w:val="center"/>
          </w:tcPr>
          <w:p w14:paraId="1BAD52B7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27CD0">
              <w:rPr>
                <w:rFonts w:ascii="Times New Roman" w:hAnsi="Times New Roman"/>
                <w:sz w:val="24"/>
                <w:szCs w:val="24"/>
              </w:rPr>
              <w:t>bez omezení</w:t>
            </w:r>
          </w:p>
        </w:tc>
        <w:tc>
          <w:tcPr>
            <w:tcW w:w="4482" w:type="dxa"/>
            <w:gridSpan w:val="3"/>
          </w:tcPr>
          <w:p w14:paraId="634AE77B" w14:textId="71D2F2DE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F1C2F">
              <w:rPr>
                <w:rFonts w:ascii="Times New Roman" w:hAnsi="Times New Roman"/>
                <w:sz w:val="24"/>
                <w:szCs w:val="24"/>
              </w:rPr>
              <w:t>tříd</w:t>
            </w:r>
            <w:r w:rsidR="00DF1C2F" w:rsidRPr="00DF1C2F">
              <w:rPr>
                <w:rFonts w:ascii="Times New Roman" w:hAnsi="Times New Roman"/>
                <w:sz w:val="24"/>
                <w:szCs w:val="24"/>
              </w:rPr>
              <w:t>a</w:t>
            </w:r>
            <w:r w:rsidRPr="00DF1C2F">
              <w:rPr>
                <w:rFonts w:ascii="Times New Roman" w:hAnsi="Times New Roman"/>
                <w:sz w:val="24"/>
                <w:szCs w:val="24"/>
              </w:rPr>
              <w:t xml:space="preserve"> omezení úletu</w:t>
            </w:r>
          </w:p>
        </w:tc>
      </w:tr>
      <w:tr w:rsidR="00C561C5" w:rsidRPr="00C27CD0" w14:paraId="27C2AF0B" w14:textId="77777777" w:rsidTr="00630F09">
        <w:tc>
          <w:tcPr>
            <w:tcW w:w="3300" w:type="dxa"/>
            <w:vMerge/>
          </w:tcPr>
          <w:p w14:paraId="3A1778D9" w14:textId="77777777" w:rsidR="00C561C5" w:rsidRPr="00C27CD0" w:rsidRDefault="00C561C5" w:rsidP="00630F09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90" w:type="dxa"/>
            <w:vMerge/>
          </w:tcPr>
          <w:p w14:paraId="3183DEB2" w14:textId="77777777" w:rsidR="00C561C5" w:rsidRPr="00C27CD0" w:rsidRDefault="00C561C5" w:rsidP="00630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B031F8B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CD0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78" w:type="dxa"/>
          </w:tcPr>
          <w:p w14:paraId="31DDD8E9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CD0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25" w:type="dxa"/>
          </w:tcPr>
          <w:p w14:paraId="26D72C13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CD0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561C5" w:rsidRPr="00C27CD0" w14:paraId="178DAD9E" w14:textId="77777777" w:rsidTr="00630F09">
        <w:tc>
          <w:tcPr>
            <w:tcW w:w="9072" w:type="dxa"/>
            <w:gridSpan w:val="5"/>
          </w:tcPr>
          <w:p w14:paraId="72C2002D" w14:textId="77777777" w:rsidR="00C561C5" w:rsidRPr="00C27CD0" w:rsidRDefault="00C561C5" w:rsidP="00630F09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27CD0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C561C5" w:rsidRPr="00C27CD0" w14:paraId="1ED2D404" w14:textId="77777777" w:rsidTr="00630F09">
        <w:tc>
          <w:tcPr>
            <w:tcW w:w="3300" w:type="dxa"/>
          </w:tcPr>
          <w:p w14:paraId="314A5633" w14:textId="77777777" w:rsidR="00C561C5" w:rsidRPr="00C27CD0" w:rsidRDefault="00C561C5" w:rsidP="00630F09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všechny plodiny</w:t>
            </w:r>
          </w:p>
        </w:tc>
        <w:tc>
          <w:tcPr>
            <w:tcW w:w="1290" w:type="dxa"/>
          </w:tcPr>
          <w:p w14:paraId="0BD9A72A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79" w:type="dxa"/>
          </w:tcPr>
          <w:p w14:paraId="37EEB86C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78" w:type="dxa"/>
          </w:tcPr>
          <w:p w14:paraId="5C25C99F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5" w:type="dxa"/>
          </w:tcPr>
          <w:p w14:paraId="30B4B00E" w14:textId="77777777" w:rsidR="00C561C5" w:rsidRPr="00C27CD0" w:rsidRDefault="00C561C5" w:rsidP="00630F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689230F4" w14:textId="77777777" w:rsidR="009F7C45" w:rsidRDefault="009F7C45" w:rsidP="0037217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53AD37F1" w14:textId="77777777" w:rsidR="00E81600" w:rsidRPr="002D2A4E" w:rsidRDefault="00E81600" w:rsidP="00E81600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>Standardní věty udávající bezpečnostní opatření pro ochranu lidského zdraví, zdraví zvířat nebo životního prostředí, uvedené v příloze III nař</w:t>
      </w:r>
      <w:r>
        <w:rPr>
          <w:rFonts w:ascii="Times New Roman" w:hAnsi="Times New Roman"/>
          <w:i/>
          <w:sz w:val="24"/>
          <w:szCs w:val="24"/>
        </w:rPr>
        <w:t>ízení Komise (EU) č. 547/2011:</w:t>
      </w:r>
    </w:p>
    <w:p w14:paraId="3747EFEB" w14:textId="77777777" w:rsidR="00E81600" w:rsidRPr="00BE4711" w:rsidRDefault="00E81600" w:rsidP="00E81600">
      <w:pPr>
        <w:widowControl w:val="0"/>
        <w:numPr>
          <w:ilvl w:val="0"/>
          <w:numId w:val="13"/>
        </w:numPr>
        <w:tabs>
          <w:tab w:val="left" w:pos="851"/>
        </w:tabs>
        <w:spacing w:after="0"/>
        <w:ind w:left="851" w:hanging="142"/>
        <w:rPr>
          <w:rFonts w:ascii="Times New Roman" w:hAnsi="Times New Roman"/>
          <w:i/>
          <w:iCs/>
          <w:sz w:val="24"/>
          <w:szCs w:val="24"/>
        </w:rPr>
      </w:pPr>
      <w:r w:rsidRPr="00BE4711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5DCBDC44" w14:textId="77777777" w:rsidR="00E81600" w:rsidRDefault="00E81600" w:rsidP="00E81600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BE4711">
        <w:rPr>
          <w:rFonts w:ascii="Times New Roman" w:hAnsi="Times New Roman"/>
          <w:iCs/>
          <w:sz w:val="24"/>
          <w:szCs w:val="24"/>
        </w:rPr>
        <w:t>SPo</w:t>
      </w:r>
      <w:r>
        <w:rPr>
          <w:rFonts w:ascii="Times New Roman" w:hAnsi="Times New Roman"/>
          <w:iCs/>
          <w:sz w:val="24"/>
          <w:szCs w:val="24"/>
        </w:rPr>
        <w:t>5</w:t>
      </w:r>
      <w:r w:rsidRPr="00BE4711">
        <w:rPr>
          <w:rFonts w:ascii="Times New Roman" w:hAnsi="Times New Roman"/>
          <w:iCs/>
          <w:sz w:val="24"/>
          <w:szCs w:val="24"/>
        </w:rPr>
        <w:t xml:space="preserve"> </w:t>
      </w:r>
      <w:r w:rsidRPr="00B908A4">
        <w:rPr>
          <w:rFonts w:ascii="Times New Roman" w:hAnsi="Times New Roman"/>
          <w:iCs/>
          <w:sz w:val="24"/>
          <w:szCs w:val="24"/>
        </w:rPr>
        <w:t>Před opětovným vstupem ošetřené skleníky důkladně vyvětrejte</w:t>
      </w:r>
      <w:r w:rsidRPr="00BE4711">
        <w:rPr>
          <w:rFonts w:ascii="Times New Roman" w:hAnsi="Times New Roman"/>
          <w:iCs/>
          <w:sz w:val="24"/>
          <w:szCs w:val="24"/>
        </w:rPr>
        <w:t>.</w:t>
      </w:r>
    </w:p>
    <w:p w14:paraId="3C25293A" w14:textId="77777777" w:rsidR="00E81600" w:rsidRDefault="00E81600" w:rsidP="00E8160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5F6CA57A" w14:textId="77777777" w:rsidR="00C561C5" w:rsidRDefault="00C561C5" w:rsidP="00E8160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525054C5" w14:textId="77777777" w:rsidR="00C561C5" w:rsidRDefault="00C561C5" w:rsidP="00E8160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32D4BDB" w14:textId="1618453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016FAF8" w14:textId="77777777" w:rsidR="009F7C45" w:rsidRDefault="009F7C45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5CDA684" w14:textId="60D2148C" w:rsidR="00A741EB" w:rsidRPr="00A741EB" w:rsidRDefault="00AB31A2" w:rsidP="00A741EB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EF03E1F" w14:textId="77777777" w:rsidR="00A37E44" w:rsidRPr="00A37E44" w:rsidRDefault="00A37E44" w:rsidP="00A37E44">
      <w:pPr>
        <w:numPr>
          <w:ilvl w:val="0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7E44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418C0A0C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346A3F95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ochranné rukavice označené piktogramem pro chemická nebezpečí podle ČSN EN ISO 21420 s kódem podle ČSN EN ISO 374-1</w:t>
      </w:r>
    </w:p>
    <w:p w14:paraId="6B160D12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4800527E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ochranný oděv podle ČSN EN ISO 27065 (pro práci s pesticidy – např. typu C2), (nezbytná </w:t>
      </w:r>
      <w:proofErr w:type="gramStart"/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podmínka - oděv</w:t>
      </w:r>
      <w:proofErr w:type="gramEnd"/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musí mít dlouhé rukávy a nohavice)</w:t>
      </w:r>
    </w:p>
    <w:p w14:paraId="4F69756D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1BCAC5A5" w14:textId="77777777" w:rsidR="00A37E44" w:rsidRPr="001479EF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>Dodatečná ochrana nohou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uzavřená pracovní obuv podle ČSN EN ISO 20347 (s ohledem na vykonávanou práci)</w:t>
      </w:r>
    </w:p>
    <w:p w14:paraId="4D0D05C2" w14:textId="77777777" w:rsidR="00A37E44" w:rsidRDefault="00A37E44" w:rsidP="00A37E44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ab/>
        <w:t>poškozené OOPP (např. protržené rukavice) je třeba urychleně vyměnit.</w:t>
      </w:r>
    </w:p>
    <w:p w14:paraId="0CA6D72D" w14:textId="77777777" w:rsidR="00A37E44" w:rsidRPr="00A37E44" w:rsidRDefault="00A37E44" w:rsidP="00A37E44">
      <w:pPr>
        <w:numPr>
          <w:ilvl w:val="0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7E44">
        <w:rPr>
          <w:rFonts w:ascii="Times New Roman" w:hAnsi="Times New Roman"/>
          <w:b/>
          <w:bCs/>
          <w:color w:val="000000"/>
          <w:sz w:val="24"/>
          <w:szCs w:val="24"/>
        </w:rPr>
        <w:t>aplikace polním postřikovačem/</w:t>
      </w:r>
      <w:proofErr w:type="spellStart"/>
      <w:r w:rsidRPr="00A37E44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Pr="00A37E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7997F8F" w14:textId="77777777" w:rsidR="00A37E44" w:rsidRPr="001479EF" w:rsidRDefault="00A37E44" w:rsidP="00A37E44">
      <w:pPr>
        <w:widowControl w:val="0"/>
        <w:tabs>
          <w:tab w:val="left" w:pos="567"/>
        </w:tabs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 w:rsidRPr="001479EF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alespoň typu 3 (podle ČSN EN 15695-1), OOPP nejsou nutné. Musí však mít přichystané alespoň rezervní rukavice pro případ poruchy zařízení.</w:t>
      </w:r>
    </w:p>
    <w:p w14:paraId="0C19AEF9" w14:textId="77777777" w:rsidR="00A37E44" w:rsidRPr="00A37E44" w:rsidRDefault="00A37E44" w:rsidP="00A37E44">
      <w:pPr>
        <w:numPr>
          <w:ilvl w:val="0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7E44">
        <w:rPr>
          <w:rFonts w:ascii="Times New Roman" w:hAnsi="Times New Roman"/>
          <w:b/>
          <w:bCs/>
          <w:color w:val="000000"/>
          <w:sz w:val="24"/>
          <w:szCs w:val="24"/>
        </w:rPr>
        <w:t>ruční aplikace ve skleníku</w:t>
      </w:r>
    </w:p>
    <w:p w14:paraId="505A3FB4" w14:textId="77777777" w:rsidR="00A37E44" w:rsidRPr="001479EF" w:rsidRDefault="00A37E44" w:rsidP="00A37E44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Základní OOPP (ochranný oděv, ochranné rukavice a uzavřenou pracovní obuv) je </w:t>
      </w:r>
      <w:r w:rsidRPr="00866C97">
        <w:rPr>
          <w:rFonts w:ascii="Times New Roman" w:hAnsi="Times New Roman"/>
          <w:bCs/>
          <w:color w:val="000000" w:themeColor="text1"/>
          <w:sz w:val="24"/>
          <w:szCs w:val="24"/>
        </w:rPr>
        <w:t>možné</w:t>
      </w:r>
      <w:r w:rsidRPr="00147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doplnit a přizpůsobit použité aplikační technice použité v daném skleníku a výšce plodin, které se ošetřují.</w:t>
      </w:r>
    </w:p>
    <w:p w14:paraId="0C89B7BD" w14:textId="77777777" w:rsidR="00036087" w:rsidRPr="004F7FF6" w:rsidRDefault="00036087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41B9E5D" w14:textId="7FF9753A" w:rsidR="00041AD9" w:rsidRDefault="00041AD9" w:rsidP="00A741EB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26366F3F" w14:textId="77777777" w:rsidR="00A37E44" w:rsidRPr="00353938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Přípravek lze aplikovat:</w:t>
      </w:r>
    </w:p>
    <w:p w14:paraId="115682FB" w14:textId="77777777" w:rsidR="00A37E44" w:rsidRPr="000019D7" w:rsidRDefault="00A37E44" w:rsidP="00A37E44">
      <w:pPr>
        <w:pStyle w:val="Odstavecseseznamem"/>
        <w:widowControl w:val="0"/>
        <w:numPr>
          <w:ilvl w:val="0"/>
          <w:numId w:val="16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19D7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polních plodin (tj. postřikovači) nebo k postřiku a rosení prostorových kultur (tj. </w:t>
      </w:r>
      <w:proofErr w:type="spellStart"/>
      <w:r w:rsidRPr="000019D7">
        <w:rPr>
          <w:rFonts w:ascii="Times New Roman" w:hAnsi="Times New Roman"/>
          <w:sz w:val="24"/>
          <w:szCs w:val="24"/>
        </w:rPr>
        <w:t>rosiči</w:t>
      </w:r>
      <w:proofErr w:type="spellEnd"/>
      <w:r w:rsidRPr="000019D7">
        <w:rPr>
          <w:rFonts w:ascii="Times New Roman" w:hAnsi="Times New Roman"/>
          <w:sz w:val="24"/>
          <w:szCs w:val="24"/>
        </w:rPr>
        <w:t xml:space="preserve">) </w:t>
      </w:r>
    </w:p>
    <w:p w14:paraId="3EEB8869" w14:textId="77777777" w:rsidR="00A37E44" w:rsidRPr="000019D7" w:rsidRDefault="00A37E44" w:rsidP="00A37E44">
      <w:pPr>
        <w:pStyle w:val="Odstavecseseznamem"/>
        <w:widowControl w:val="0"/>
        <w:numPr>
          <w:ilvl w:val="0"/>
          <w:numId w:val="16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19D7">
        <w:rPr>
          <w:rFonts w:ascii="Times New Roman" w:hAnsi="Times New Roman"/>
          <w:sz w:val="24"/>
          <w:szCs w:val="24"/>
        </w:rPr>
        <w:t xml:space="preserve">ručně - např. zádovými nebo </w:t>
      </w:r>
      <w:proofErr w:type="spellStart"/>
      <w:r w:rsidRPr="000019D7">
        <w:rPr>
          <w:rFonts w:ascii="Times New Roman" w:hAnsi="Times New Roman"/>
          <w:sz w:val="24"/>
          <w:szCs w:val="24"/>
        </w:rPr>
        <w:t>trakařovými</w:t>
      </w:r>
      <w:proofErr w:type="spellEnd"/>
      <w:r w:rsidRPr="000019D7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Pr="000019D7">
        <w:rPr>
          <w:rFonts w:ascii="Times New Roman" w:hAnsi="Times New Roman"/>
          <w:sz w:val="24"/>
          <w:szCs w:val="24"/>
        </w:rPr>
        <w:t>rosiči</w:t>
      </w:r>
      <w:proofErr w:type="spellEnd"/>
    </w:p>
    <w:p w14:paraId="6CDD0AF2" w14:textId="77777777" w:rsidR="00A37E44" w:rsidRPr="000019D7" w:rsidRDefault="00A37E44" w:rsidP="00A37E44">
      <w:pPr>
        <w:pStyle w:val="Odstavecseseznamem"/>
        <w:widowControl w:val="0"/>
        <w:numPr>
          <w:ilvl w:val="0"/>
          <w:numId w:val="16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19D7">
        <w:rPr>
          <w:rFonts w:ascii="Times New Roman" w:hAnsi="Times New Roman"/>
          <w:sz w:val="24"/>
          <w:szCs w:val="24"/>
        </w:rPr>
        <w:t>zařízením určeným k postřiku/rosení plodin ve skleníku: automaticky, poloautomaticky nebo ručně</w:t>
      </w:r>
    </w:p>
    <w:p w14:paraId="76F9C7D8" w14:textId="77777777" w:rsidR="00A37E44" w:rsidRPr="00353938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677492E4" w14:textId="77777777" w:rsidR="00A37E44" w:rsidRPr="00353938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Ruční aplikaci volte jen v těch případech, kdy aplikace postřikovači/</w:t>
      </w:r>
      <w:proofErr w:type="spellStart"/>
      <w:r w:rsidRPr="00353938">
        <w:rPr>
          <w:rFonts w:ascii="Times New Roman" w:hAnsi="Times New Roman"/>
          <w:sz w:val="24"/>
          <w:szCs w:val="24"/>
        </w:rPr>
        <w:t>rosiči</w:t>
      </w:r>
      <w:proofErr w:type="spellEnd"/>
      <w:r w:rsidRPr="00353938">
        <w:rPr>
          <w:rFonts w:ascii="Times New Roman" w:hAnsi="Times New Roman"/>
          <w:sz w:val="24"/>
          <w:szCs w:val="24"/>
        </w:rPr>
        <w:t xml:space="preserve"> není možná (např. s ohledem na terén, popř. ve skleníku).</w:t>
      </w:r>
    </w:p>
    <w:p w14:paraId="7E34248B" w14:textId="6974DF2B" w:rsidR="00A37E44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27CF2">
        <w:rPr>
          <w:rFonts w:ascii="Times New Roman" w:hAnsi="Times New Roman"/>
          <w:sz w:val="24"/>
          <w:szCs w:val="24"/>
        </w:rPr>
        <w:t xml:space="preserve">Při postřiku je třeba použít postřikovací tyč </w:t>
      </w:r>
      <w:r w:rsidR="009F7C45" w:rsidRPr="009F7C45">
        <w:rPr>
          <w:rFonts w:ascii="Times New Roman" w:hAnsi="Times New Roman"/>
          <w:sz w:val="24"/>
          <w:szCs w:val="24"/>
        </w:rPr>
        <w:t xml:space="preserve">(nástavec) </w:t>
      </w:r>
      <w:r w:rsidRPr="00727CF2">
        <w:rPr>
          <w:rFonts w:ascii="Times New Roman" w:hAnsi="Times New Roman"/>
          <w:sz w:val="24"/>
          <w:szCs w:val="24"/>
        </w:rPr>
        <w:t>o délce nejméně 1 metr.</w:t>
      </w:r>
    </w:p>
    <w:p w14:paraId="316AE208" w14:textId="77777777" w:rsidR="00A37E44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Po skončení ruční aplikace a po odložení osobních ochranných pracovních prostředků (OOPP) se osprchujte.</w:t>
      </w:r>
    </w:p>
    <w:p w14:paraId="6C6E185B" w14:textId="77777777" w:rsidR="00A37E44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lastRenderedPageBreak/>
        <w:t>Zamezte styku přípravku a aplikační kapaliny s kůží.</w:t>
      </w:r>
    </w:p>
    <w:p w14:paraId="56A957E3" w14:textId="77777777" w:rsidR="00A37E44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14B3A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6CCFCE23" w14:textId="77777777" w:rsidR="00A37E44" w:rsidRPr="00353938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Vstup na ošetřené venkovní plochy:</w:t>
      </w:r>
    </w:p>
    <w:p w14:paraId="7B241690" w14:textId="77777777" w:rsidR="00A37E44" w:rsidRPr="00353938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 xml:space="preserve">za účelem kontroly provedení postřiku je možný až po zaschnutí postřiku </w:t>
      </w:r>
    </w:p>
    <w:p w14:paraId="32828A46" w14:textId="77777777" w:rsidR="00A37E44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 xml:space="preserve">za účelem provádění celodenních zelených prací s ošetřenými rostlinami je možný až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4FF71ED" w14:textId="77777777" w:rsidR="00A37E44" w:rsidRDefault="00A37E44" w:rsidP="00A37E44">
      <w:pPr>
        <w:pStyle w:val="Odstavecseseznamem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 xml:space="preserve">za 2 dny po aplikaci, kromě ovocných sadů, kde platí až za 32 dní po aplikaci; v obou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C26A69" w14:textId="77777777" w:rsidR="00A37E44" w:rsidRPr="00353938" w:rsidRDefault="00A37E44" w:rsidP="00A37E44">
      <w:pPr>
        <w:pStyle w:val="Odstavecseseznamem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případech v pracovním oděvu, uzavřené obuvi a s použití</w:t>
      </w:r>
      <w:r>
        <w:rPr>
          <w:rFonts w:ascii="Times New Roman" w:hAnsi="Times New Roman"/>
          <w:sz w:val="24"/>
          <w:szCs w:val="24"/>
        </w:rPr>
        <w:t>m</w:t>
      </w:r>
      <w:r w:rsidRPr="00353938">
        <w:rPr>
          <w:rFonts w:ascii="Times New Roman" w:hAnsi="Times New Roman"/>
          <w:sz w:val="24"/>
          <w:szCs w:val="24"/>
        </w:rPr>
        <w:t xml:space="preserve"> vhodných rukavic.</w:t>
      </w:r>
    </w:p>
    <w:p w14:paraId="4B792BC4" w14:textId="77777777" w:rsidR="00A37E44" w:rsidRPr="00353938" w:rsidRDefault="00A37E44" w:rsidP="00A37E4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Vstup do ošetřeného skleníku:</w:t>
      </w:r>
    </w:p>
    <w:p w14:paraId="0290CE15" w14:textId="77777777" w:rsidR="00A37E44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 xml:space="preserve">za účelem kontroly provedení postřiku je možný až po zaschnutí postřiku a po </w:t>
      </w:r>
    </w:p>
    <w:p w14:paraId="083EA0DF" w14:textId="77777777" w:rsidR="00A37E44" w:rsidRPr="00353938" w:rsidRDefault="00A37E44" w:rsidP="00A37E44">
      <w:pPr>
        <w:pStyle w:val="Odstavecseseznamem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důkladném vyvětrání skleníku</w:t>
      </w:r>
    </w:p>
    <w:p w14:paraId="65AE490D" w14:textId="77777777" w:rsidR="00A37E44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53938">
        <w:rPr>
          <w:rFonts w:ascii="Times New Roman" w:hAnsi="Times New Roman"/>
          <w:sz w:val="24"/>
          <w:szCs w:val="24"/>
        </w:rPr>
        <w:t>za účelem provádění zelených prací s ošetřenými rostlinami je možný až za 2 dny po aplikaci v pracovním oděvu, uzavřené obuvi a s použitím vhodných rukavic.</w:t>
      </w:r>
    </w:p>
    <w:p w14:paraId="6A3577D7" w14:textId="77777777" w:rsidR="00A37E44" w:rsidRDefault="00A37E44" w:rsidP="00A37E44">
      <w:p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>Při ošetřování okrasných rostlin a okrasných dřevin v oblastech využívaných širokou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204354E4" w14:textId="77777777" w:rsidR="00A37E44" w:rsidRDefault="00A37E44" w:rsidP="00A37E44">
      <w:p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</w:t>
      </w: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veřejností nebo zranitelnými skupinami obyvatel je třeba dodržovat následující preventivní </w:t>
      </w:r>
    </w:p>
    <w:p w14:paraId="521C63E0" w14:textId="77777777" w:rsidR="00A37E44" w:rsidRPr="00E06A66" w:rsidRDefault="00A37E44" w:rsidP="00A37E44">
      <w:pPr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</w:t>
      </w: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režimová opatření: </w:t>
      </w:r>
    </w:p>
    <w:p w14:paraId="2630794B" w14:textId="77777777" w:rsidR="00A37E44" w:rsidRPr="00E06A66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aplikaci je vhodné předem oznámit (např. místně příslušnému obecnímu nebo městskému úřadu); </w:t>
      </w:r>
    </w:p>
    <w:p w14:paraId="2CAA01D2" w14:textId="77777777" w:rsidR="00A37E44" w:rsidRPr="00E06A66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přípravek aplikujte v době, kdy je nejmenší (ideálně žádný) pohyb dalších osob na ploše; </w:t>
      </w:r>
    </w:p>
    <w:p w14:paraId="1114AB63" w14:textId="77777777" w:rsidR="00A37E44" w:rsidRPr="00E06A66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>doporučujeme po dobu aplikace a až do zaschnutí postřiku zamezit (popř. omezit) vstupu osob a pohybům zvířat na ošetřené ploše;</w:t>
      </w:r>
    </w:p>
    <w:p w14:paraId="60FF9D20" w14:textId="77777777" w:rsidR="00A37E44" w:rsidRPr="00E06A66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>je-li to možné, je vhodné po dobu aplikace přípravku objekt uzavřít;</w:t>
      </w:r>
    </w:p>
    <w:p w14:paraId="493BBC40" w14:textId="77777777" w:rsidR="00A37E44" w:rsidRPr="00E06A66" w:rsidRDefault="00A37E44" w:rsidP="00A37E44">
      <w:pPr>
        <w:pStyle w:val="Odstavecseseznamem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6A66">
        <w:rPr>
          <w:rFonts w:ascii="Times New Roman" w:hAnsi="Times New Roman"/>
          <w:iCs/>
          <w:color w:val="000000" w:themeColor="text1"/>
          <w:sz w:val="24"/>
          <w:szCs w:val="24"/>
        </w:rPr>
        <w:t>opětovný vstup</w:t>
      </w:r>
      <w:r w:rsidRPr="00E06A66">
        <w:rPr>
          <w:rFonts w:ascii="Times New Roman" w:hAnsi="Times New Roman"/>
          <w:color w:val="000000" w:themeColor="text1"/>
          <w:sz w:val="24"/>
          <w:szCs w:val="24"/>
        </w:rPr>
        <w:t xml:space="preserve"> na ošetřený pozemek je možný až </w:t>
      </w:r>
      <w:r w:rsidRPr="00E06A66">
        <w:rPr>
          <w:rFonts w:ascii="Times New Roman" w:hAnsi="Times New Roman"/>
          <w:bCs/>
          <w:iCs/>
          <w:color w:val="000000" w:themeColor="text1"/>
          <w:sz w:val="24"/>
          <w:szCs w:val="24"/>
        </w:rPr>
        <w:t>po zaschnutí postřiku</w:t>
      </w:r>
      <w:r w:rsidRPr="00E06A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589AAC7" w14:textId="77777777" w:rsidR="00AB6EC3" w:rsidRPr="00AB31A2" w:rsidRDefault="00AB6EC3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6D0FD12B" w14:textId="77777777" w:rsidR="000C63FC" w:rsidRDefault="000C63F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689F6F8" w14:textId="77777777" w:rsidR="00B07CCD" w:rsidRPr="00AD0D1A" w:rsidRDefault="00B07CC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47D55660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A37E44">
        <w:rPr>
          <w:rFonts w:ascii="Times New Roman" w:hAnsi="Times New Roman"/>
          <w:sz w:val="24"/>
          <w:szCs w:val="24"/>
        </w:rPr>
        <w:t>Mimic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A37E44">
        <w:rPr>
          <w:rFonts w:ascii="Times New Roman" w:hAnsi="Times New Roman"/>
          <w:sz w:val="24"/>
          <w:szCs w:val="24"/>
        </w:rPr>
        <w:t>589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A37E44">
        <w:rPr>
          <w:rFonts w:ascii="Times New Roman" w:hAnsi="Times New Roman"/>
          <w:sz w:val="24"/>
          <w:szCs w:val="24"/>
        </w:rPr>
        <w:t>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E6E3A26" w14:textId="77777777" w:rsidR="00AB6EC3" w:rsidRPr="00AD0D1A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69D36941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A37E44">
        <w:rPr>
          <w:rFonts w:ascii="Times New Roman" w:hAnsi="Times New Roman"/>
          <w:sz w:val="24"/>
          <w:szCs w:val="24"/>
        </w:rPr>
        <w:t>Mimic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4AA2CEEF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32E37F" w14:textId="77777777" w:rsidR="009F7C45" w:rsidRPr="00AD0D1A" w:rsidRDefault="009F7C4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3F7B4D1E" w14:textId="77777777" w:rsidR="009F7C45" w:rsidRPr="00AD0D1A" w:rsidRDefault="009F7C4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3F9E6E" w14:textId="2EF16B31" w:rsidR="009F7C45" w:rsidRDefault="009F7C45" w:rsidP="009F7C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3ADCA69" w14:textId="77777777" w:rsidR="009F7C45" w:rsidRPr="00211CE4" w:rsidRDefault="009F7C45" w:rsidP="009F7C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3AFFED" w14:textId="3B5FB1B3" w:rsidR="009F7C45" w:rsidRPr="00455210" w:rsidRDefault="009F7C45" w:rsidP="009F7C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9F7C45">
        <w:rPr>
          <w:rFonts w:ascii="Times New Roman" w:hAnsi="Times New Roman"/>
          <w:sz w:val="24"/>
          <w:szCs w:val="24"/>
        </w:rPr>
        <w:t>UKZUZ 204537/2021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18. 11. 2021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F1791C9" w14:textId="77777777" w:rsidR="00A3083D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97469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6F5304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449F6B" w14:textId="77777777" w:rsidR="00A96055" w:rsidRDefault="00A9605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564A2B" w14:textId="77777777" w:rsidR="00A96055" w:rsidRDefault="00A9605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AB6FBC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B0FB94" w14:textId="77777777" w:rsidR="00AB6EC3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25A6D97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E8D6" w14:textId="77777777" w:rsidR="00380C0D" w:rsidRDefault="00380C0D" w:rsidP="00CE12AE">
      <w:pPr>
        <w:spacing w:after="0" w:line="240" w:lineRule="auto"/>
      </w:pPr>
      <w:r>
        <w:separator/>
      </w:r>
    </w:p>
  </w:endnote>
  <w:endnote w:type="continuationSeparator" w:id="0">
    <w:p w14:paraId="01F05D15" w14:textId="77777777" w:rsidR="00380C0D" w:rsidRDefault="00380C0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2A8E" w14:textId="77777777" w:rsidR="00380C0D" w:rsidRDefault="00380C0D" w:rsidP="00CE12AE">
      <w:pPr>
        <w:spacing w:after="0" w:line="240" w:lineRule="auto"/>
      </w:pPr>
      <w:r>
        <w:separator/>
      </w:r>
    </w:p>
  </w:footnote>
  <w:footnote w:type="continuationSeparator" w:id="0">
    <w:p w14:paraId="6246CD49" w14:textId="77777777" w:rsidR="00380C0D" w:rsidRDefault="00380C0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03E5B954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0B222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0B222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9E8"/>
    <w:multiLevelType w:val="hybridMultilevel"/>
    <w:tmpl w:val="D0000728"/>
    <w:lvl w:ilvl="0" w:tplc="0F5A4A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E77637"/>
    <w:multiLevelType w:val="hybridMultilevel"/>
    <w:tmpl w:val="30C08786"/>
    <w:lvl w:ilvl="0" w:tplc="0F5A4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70827"/>
    <w:multiLevelType w:val="hybridMultilevel"/>
    <w:tmpl w:val="5DEA5B2C"/>
    <w:lvl w:ilvl="0" w:tplc="213A1B2C">
      <w:start w:val="1"/>
      <w:numFmt w:val="lowerLetter"/>
      <w:lvlText w:val="%1)"/>
      <w:lvlJc w:val="left"/>
      <w:pPr>
        <w:ind w:left="644" w:hanging="360"/>
      </w:pPr>
      <w:rPr>
        <w:b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33766"/>
    <w:multiLevelType w:val="hybridMultilevel"/>
    <w:tmpl w:val="FE6889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13"/>
  </w:num>
  <w:num w:numId="2" w16cid:durableId="780338319">
    <w:abstractNumId w:val="7"/>
  </w:num>
  <w:num w:numId="3" w16cid:durableId="1576627893">
    <w:abstractNumId w:val="0"/>
  </w:num>
  <w:num w:numId="4" w16cid:durableId="2075614899">
    <w:abstractNumId w:val="11"/>
  </w:num>
  <w:num w:numId="5" w16cid:durableId="1083991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3"/>
  </w:num>
  <w:num w:numId="7" w16cid:durableId="1109281537">
    <w:abstractNumId w:val="14"/>
  </w:num>
  <w:num w:numId="8" w16cid:durableId="302120983">
    <w:abstractNumId w:val="4"/>
  </w:num>
  <w:num w:numId="9" w16cid:durableId="1879662407">
    <w:abstractNumId w:val="12"/>
  </w:num>
  <w:num w:numId="10" w16cid:durableId="1398552419">
    <w:abstractNumId w:val="2"/>
  </w:num>
  <w:num w:numId="11" w16cid:durableId="48846393">
    <w:abstractNumId w:val="1"/>
  </w:num>
  <w:num w:numId="12" w16cid:durableId="678506234">
    <w:abstractNumId w:val="6"/>
  </w:num>
  <w:num w:numId="13" w16cid:durableId="1295796643">
    <w:abstractNumId w:val="9"/>
  </w:num>
  <w:num w:numId="14" w16cid:durableId="1192955349">
    <w:abstractNumId w:val="5"/>
  </w:num>
  <w:num w:numId="15" w16cid:durableId="1771928341">
    <w:abstractNumId w:val="10"/>
  </w:num>
  <w:num w:numId="16" w16cid:durableId="836771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09B7"/>
    <w:rsid w:val="00036087"/>
    <w:rsid w:val="00036ACA"/>
    <w:rsid w:val="00041AD9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222D"/>
    <w:rsid w:val="000B4579"/>
    <w:rsid w:val="000C2213"/>
    <w:rsid w:val="000C63FC"/>
    <w:rsid w:val="000C6C8C"/>
    <w:rsid w:val="000D2F1E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0E2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46CB"/>
    <w:rsid w:val="002E47E7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2178"/>
    <w:rsid w:val="0037604E"/>
    <w:rsid w:val="00380C0D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B7AD4"/>
    <w:rsid w:val="003C1E5C"/>
    <w:rsid w:val="003C2C12"/>
    <w:rsid w:val="003C673E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1342"/>
    <w:rsid w:val="00473E12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85D"/>
    <w:rsid w:val="004C2982"/>
    <w:rsid w:val="004C39D1"/>
    <w:rsid w:val="004C5821"/>
    <w:rsid w:val="004C695D"/>
    <w:rsid w:val="004D19E1"/>
    <w:rsid w:val="004D556E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15E0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17A8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2660E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85C45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66F0"/>
    <w:rsid w:val="006C7873"/>
    <w:rsid w:val="006D395F"/>
    <w:rsid w:val="006D5F1B"/>
    <w:rsid w:val="006D7FBB"/>
    <w:rsid w:val="006E0D04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5D1B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8672B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E35AC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2823"/>
    <w:rsid w:val="008D49A3"/>
    <w:rsid w:val="008D78C8"/>
    <w:rsid w:val="008E21AC"/>
    <w:rsid w:val="008E62F5"/>
    <w:rsid w:val="008E7495"/>
    <w:rsid w:val="008E74D6"/>
    <w:rsid w:val="008E759D"/>
    <w:rsid w:val="008F1DB8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4737E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C45"/>
    <w:rsid w:val="009F7E83"/>
    <w:rsid w:val="00A00066"/>
    <w:rsid w:val="00A06094"/>
    <w:rsid w:val="00A07215"/>
    <w:rsid w:val="00A10301"/>
    <w:rsid w:val="00A111FC"/>
    <w:rsid w:val="00A13341"/>
    <w:rsid w:val="00A22080"/>
    <w:rsid w:val="00A3083D"/>
    <w:rsid w:val="00A37E44"/>
    <w:rsid w:val="00A463EA"/>
    <w:rsid w:val="00A51311"/>
    <w:rsid w:val="00A523DB"/>
    <w:rsid w:val="00A5364C"/>
    <w:rsid w:val="00A54558"/>
    <w:rsid w:val="00A559ED"/>
    <w:rsid w:val="00A6580D"/>
    <w:rsid w:val="00A66F6D"/>
    <w:rsid w:val="00A741EB"/>
    <w:rsid w:val="00A7545B"/>
    <w:rsid w:val="00A76952"/>
    <w:rsid w:val="00A8546F"/>
    <w:rsid w:val="00A8660E"/>
    <w:rsid w:val="00A96055"/>
    <w:rsid w:val="00A97558"/>
    <w:rsid w:val="00AA433D"/>
    <w:rsid w:val="00AA5374"/>
    <w:rsid w:val="00AA6660"/>
    <w:rsid w:val="00AB0FB3"/>
    <w:rsid w:val="00AB31A2"/>
    <w:rsid w:val="00AB6EC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7CCD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105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E28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561C5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2DD"/>
    <w:rsid w:val="00CA13FA"/>
    <w:rsid w:val="00CA1E75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06BD9"/>
    <w:rsid w:val="00D11F81"/>
    <w:rsid w:val="00D12449"/>
    <w:rsid w:val="00D127D5"/>
    <w:rsid w:val="00D12A8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47335"/>
    <w:rsid w:val="00D5088E"/>
    <w:rsid w:val="00D50B0E"/>
    <w:rsid w:val="00D51DD5"/>
    <w:rsid w:val="00D54BDC"/>
    <w:rsid w:val="00D57634"/>
    <w:rsid w:val="00D75B4F"/>
    <w:rsid w:val="00D81AF4"/>
    <w:rsid w:val="00D91CF1"/>
    <w:rsid w:val="00D92BE3"/>
    <w:rsid w:val="00D93D5A"/>
    <w:rsid w:val="00D95862"/>
    <w:rsid w:val="00D9710B"/>
    <w:rsid w:val="00DA1B7C"/>
    <w:rsid w:val="00DA2BB0"/>
    <w:rsid w:val="00DA3E61"/>
    <w:rsid w:val="00DB1CCF"/>
    <w:rsid w:val="00DB1E1B"/>
    <w:rsid w:val="00DB2D62"/>
    <w:rsid w:val="00DB321D"/>
    <w:rsid w:val="00DB33D2"/>
    <w:rsid w:val="00DB75BD"/>
    <w:rsid w:val="00DC07FB"/>
    <w:rsid w:val="00DC18B8"/>
    <w:rsid w:val="00DC2652"/>
    <w:rsid w:val="00DC6F41"/>
    <w:rsid w:val="00DD3BB5"/>
    <w:rsid w:val="00DD427B"/>
    <w:rsid w:val="00DD4FDD"/>
    <w:rsid w:val="00DD5B03"/>
    <w:rsid w:val="00DE7AB1"/>
    <w:rsid w:val="00DF1C2F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1600"/>
    <w:rsid w:val="00E8205C"/>
    <w:rsid w:val="00E8281E"/>
    <w:rsid w:val="00E8622D"/>
    <w:rsid w:val="00E92B90"/>
    <w:rsid w:val="00E95CA6"/>
    <w:rsid w:val="00E9788D"/>
    <w:rsid w:val="00EB2D36"/>
    <w:rsid w:val="00EC1269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250D6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442"/>
    <w:rsid w:val="00F5773F"/>
    <w:rsid w:val="00F629AB"/>
    <w:rsid w:val="00F62BB4"/>
    <w:rsid w:val="00F734C8"/>
    <w:rsid w:val="00F75D07"/>
    <w:rsid w:val="00F80132"/>
    <w:rsid w:val="00F810B8"/>
    <w:rsid w:val="00F84809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972DD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972DD"/>
    <w:rPr>
      <w:rFonts w:ascii="Arial" w:eastAsia="Times New Roman" w:hAnsi="Arial" w:cs="Arial"/>
      <w:b/>
      <w:bCs/>
      <w:kern w:val="28"/>
      <w:sz w:val="36"/>
      <w:szCs w:val="36"/>
    </w:rPr>
  </w:style>
  <w:style w:type="table" w:customStyle="1" w:styleId="DAR0071">
    <w:name w:val="DAR0071"/>
    <w:basedOn w:val="Normlntabulka"/>
    <w:next w:val="Mkatabulky"/>
    <w:rsid w:val="00C561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9774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2025-01-06T06:54:00Z</cp:lastPrinted>
  <dcterms:created xsi:type="dcterms:W3CDTF">2024-12-05T12:42:00Z</dcterms:created>
  <dcterms:modified xsi:type="dcterms:W3CDTF">2025-01-06T07:58:00Z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