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2129" w:rsidRPr="009C0D3F" w:rsidRDefault="00762129">
      <w:pPr>
        <w:pStyle w:val="Nzev"/>
        <w:rPr>
          <w:sz w:val="32"/>
        </w:rPr>
      </w:pPr>
      <w:bookmarkStart w:id="0" w:name="_Toc531581088"/>
      <w:bookmarkStart w:id="1" w:name="_Toc531583387"/>
      <w:r w:rsidRPr="009C0D3F">
        <w:rPr>
          <w:sz w:val="32"/>
        </w:rPr>
        <w:t>vyhláška Zastupitelstva města Plzně</w:t>
      </w:r>
      <w:bookmarkEnd w:id="0"/>
      <w:bookmarkEnd w:id="1"/>
    </w:p>
    <w:p w:rsidR="00762129" w:rsidRPr="009C0D3F" w:rsidRDefault="0010269C">
      <w:pPr>
        <w:spacing w:after="120"/>
        <w:jc w:val="center"/>
        <w:rPr>
          <w:rFonts w:ascii="Goudy Old Style ATT" w:hAnsi="Goudy Old Style ATT"/>
          <w:b/>
          <w:color w:val="000000"/>
          <w:sz w:val="30"/>
        </w:rPr>
      </w:pPr>
      <w:r>
        <w:rPr>
          <w:rFonts w:ascii="Goudy Old Style ATT" w:hAnsi="Goudy Old Style ATT"/>
          <w:b/>
          <w:color w:val="000000"/>
          <w:sz w:val="30"/>
        </w:rPr>
        <w:t xml:space="preserve"> č. 11</w:t>
      </w:r>
      <w:r w:rsidR="00F76464">
        <w:rPr>
          <w:rFonts w:ascii="Goudy Old Style ATT" w:hAnsi="Goudy Old Style ATT"/>
          <w:b/>
          <w:color w:val="000000"/>
          <w:sz w:val="30"/>
        </w:rPr>
        <w:t>/2013</w:t>
      </w:r>
    </w:p>
    <w:p w:rsidR="00762129" w:rsidRPr="009C0D3F" w:rsidRDefault="00762129">
      <w:pPr>
        <w:spacing w:after="120"/>
        <w:jc w:val="both"/>
        <w:rPr>
          <w:rFonts w:ascii="Goudy Old Style ATT" w:hAnsi="Goudy Old Style ATT"/>
          <w:color w:val="000000"/>
          <w:spacing w:val="4"/>
          <w:sz w:val="26"/>
        </w:rPr>
      </w:pPr>
      <w:r w:rsidRPr="009C0D3F">
        <w:rPr>
          <w:rFonts w:ascii="Goudy Old Style ATT" w:hAnsi="Goudy Old Style ATT"/>
          <w:color w:val="000000"/>
          <w:spacing w:val="4"/>
          <w:sz w:val="26"/>
        </w:rPr>
        <w:tab/>
        <w:t>Zastupitelstvo města Plz</w:t>
      </w:r>
      <w:r w:rsidR="00E9000A">
        <w:rPr>
          <w:rFonts w:ascii="Goudy Old Style ATT" w:hAnsi="Goudy Old Style ATT"/>
          <w:color w:val="000000"/>
          <w:spacing w:val="4"/>
          <w:sz w:val="26"/>
        </w:rPr>
        <w:t>ně svým usnesením č. 610</w:t>
      </w:r>
      <w:r w:rsidR="009B21A5">
        <w:rPr>
          <w:rFonts w:ascii="Goudy Old Style ATT" w:hAnsi="Goudy Old Style ATT"/>
          <w:color w:val="000000"/>
          <w:spacing w:val="4"/>
          <w:sz w:val="26"/>
        </w:rPr>
        <w:t xml:space="preserve"> ze dne </w:t>
      </w:r>
      <w:r w:rsidR="0010269C">
        <w:rPr>
          <w:rFonts w:ascii="Goudy Old Style ATT" w:hAnsi="Goudy Old Style ATT"/>
          <w:color w:val="000000"/>
          <w:spacing w:val="4"/>
          <w:sz w:val="26"/>
        </w:rPr>
        <w:t>12. prosince</w:t>
      </w:r>
      <w:r w:rsidR="00F76464">
        <w:rPr>
          <w:rFonts w:ascii="Goudy Old Style ATT" w:hAnsi="Goudy Old Style ATT"/>
          <w:color w:val="000000"/>
          <w:spacing w:val="4"/>
          <w:sz w:val="26"/>
        </w:rPr>
        <w:t xml:space="preserve"> 2013</w:t>
      </w:r>
      <w:r w:rsidRPr="009C0D3F">
        <w:rPr>
          <w:rFonts w:ascii="Goudy Old Style ATT" w:hAnsi="Goudy Old Style ATT"/>
          <w:color w:val="000000"/>
          <w:spacing w:val="4"/>
          <w:sz w:val="26"/>
        </w:rPr>
        <w:t xml:space="preserve"> schválilo podle čl. 104 odst. 3 Ústavy Če</w:t>
      </w:r>
      <w:r w:rsidR="009C0D3F">
        <w:rPr>
          <w:rFonts w:ascii="Goudy Old Style ATT" w:hAnsi="Goudy Old Style ATT"/>
          <w:color w:val="000000"/>
          <w:spacing w:val="4"/>
          <w:sz w:val="26"/>
        </w:rPr>
        <w:t>ské republiky č. 1/1993 Sb. a § </w:t>
      </w:r>
      <w:r w:rsidR="001C42D2">
        <w:rPr>
          <w:rFonts w:ascii="Goudy Old Style ATT" w:hAnsi="Goudy Old Style ATT"/>
          <w:color w:val="000000"/>
          <w:spacing w:val="4"/>
          <w:sz w:val="26"/>
        </w:rPr>
        <w:t>130 a </w:t>
      </w:r>
      <w:r w:rsidRPr="009C0D3F">
        <w:rPr>
          <w:rFonts w:ascii="Goudy Old Style ATT" w:hAnsi="Goudy Old Style ATT"/>
          <w:color w:val="000000"/>
          <w:spacing w:val="4"/>
          <w:sz w:val="26"/>
        </w:rPr>
        <w:t xml:space="preserve">následujících zákona č. 128/2000 Sb., o obcích, tuto obecně závaznou vyhlášku: </w:t>
      </w:r>
    </w:p>
    <w:p w:rsidR="00762129" w:rsidRPr="009C0D3F" w:rsidRDefault="00762129">
      <w:pPr>
        <w:spacing w:after="120"/>
        <w:jc w:val="both"/>
        <w:rPr>
          <w:rFonts w:ascii="Goudy Old Style ATT" w:hAnsi="Goudy Old Style ATT"/>
          <w:color w:val="000000"/>
          <w:spacing w:val="4"/>
          <w:sz w:val="26"/>
        </w:rPr>
      </w:pPr>
    </w:p>
    <w:p w:rsidR="00762129" w:rsidRPr="009C0D3F" w:rsidRDefault="00762129">
      <w:pPr>
        <w:spacing w:after="120"/>
        <w:jc w:val="center"/>
        <w:rPr>
          <w:rFonts w:ascii="Goudy Old Style ATT" w:hAnsi="Goudy Old Style ATT"/>
          <w:b/>
          <w:smallCaps/>
          <w:color w:val="000000"/>
          <w:spacing w:val="20"/>
          <w:sz w:val="34"/>
        </w:rPr>
      </w:pPr>
      <w:r w:rsidRPr="009C0D3F">
        <w:rPr>
          <w:rFonts w:ascii="Goudy Old Style ATT" w:hAnsi="Goudy Old Style ATT"/>
          <w:b/>
          <w:smallCaps/>
          <w:color w:val="000000"/>
          <w:spacing w:val="20"/>
          <w:sz w:val="34"/>
        </w:rPr>
        <w:t>o změnách a doplnění vyhlášky statutárního města Plzně č. 8/2001, Statut města</w:t>
      </w:r>
    </w:p>
    <w:p w:rsidR="00762129" w:rsidRPr="009C0D3F" w:rsidRDefault="00762129">
      <w:pPr>
        <w:spacing w:after="120"/>
        <w:jc w:val="center"/>
        <w:rPr>
          <w:rFonts w:ascii="Goudy Old Style ATT" w:hAnsi="Goudy Old Style ATT"/>
          <w:color w:val="000000"/>
          <w:sz w:val="16"/>
        </w:rPr>
      </w:pPr>
    </w:p>
    <w:p w:rsidR="00762129" w:rsidRPr="009C0D3F" w:rsidRDefault="00762129">
      <w:pPr>
        <w:spacing w:after="120"/>
        <w:jc w:val="center"/>
        <w:rPr>
          <w:rFonts w:ascii="Goudy Old Style ATT" w:hAnsi="Goudy Old Style ATT"/>
          <w:color w:val="000000"/>
          <w:sz w:val="16"/>
        </w:rPr>
      </w:pPr>
    </w:p>
    <w:p w:rsidR="00762129" w:rsidRPr="009C0D3F" w:rsidRDefault="00762129">
      <w:pPr>
        <w:pStyle w:val="Nadpis8"/>
      </w:pPr>
      <w:r w:rsidRPr="009C0D3F">
        <w:t>Článek 1</w:t>
      </w:r>
    </w:p>
    <w:p w:rsidR="00762129" w:rsidRPr="009C0D3F" w:rsidRDefault="00762129">
      <w:pPr>
        <w:pStyle w:val="Nadpis8"/>
        <w:spacing w:after="120"/>
      </w:pPr>
      <w:r w:rsidRPr="009C0D3F">
        <w:t>Změny a doplnění Statutu města</w:t>
      </w:r>
    </w:p>
    <w:p w:rsidR="00762129" w:rsidRDefault="00762129">
      <w:pPr>
        <w:pStyle w:val="Zkladntext2"/>
        <w:spacing w:after="120"/>
        <w:rPr>
          <w:rFonts w:ascii="Goudy Old Style ATT" w:hAnsi="Goudy Old Style ATT"/>
        </w:rPr>
      </w:pPr>
      <w:r w:rsidRPr="009C0D3F">
        <w:rPr>
          <w:rFonts w:ascii="Goudy Old Style ATT" w:hAnsi="Goudy Old Style ATT"/>
        </w:rPr>
        <w:tab/>
        <w:t>Vyhláška statutárního města Plzně č. 8/2001, Sta</w:t>
      </w:r>
      <w:r w:rsidR="00535D6B" w:rsidRPr="009C0D3F">
        <w:rPr>
          <w:rFonts w:ascii="Goudy Old Style ATT" w:hAnsi="Goudy Old Style ATT"/>
        </w:rPr>
        <w:t>tut města, ve znění vyhlášky č. </w:t>
      </w:r>
      <w:r w:rsidRPr="009C0D3F">
        <w:rPr>
          <w:rFonts w:ascii="Goudy Old Style ATT" w:hAnsi="Goudy Old Style ATT"/>
        </w:rPr>
        <w:t>12/2002, vyhlášky č. 3/2004, vyhlášky č. 20/2004, v</w:t>
      </w:r>
      <w:r w:rsidR="00535D6B" w:rsidRPr="009C0D3F">
        <w:rPr>
          <w:rFonts w:ascii="Goudy Old Style ATT" w:hAnsi="Goudy Old Style ATT"/>
        </w:rPr>
        <w:t xml:space="preserve">yhlášky č. 17/2005, vyhlášky č. 14/2006, </w:t>
      </w:r>
      <w:r w:rsidR="00641175">
        <w:rPr>
          <w:rFonts w:ascii="Goudy Old Style ATT" w:hAnsi="Goudy Old Style ATT"/>
        </w:rPr>
        <w:t>vyhlášky č. 20/2006,</w:t>
      </w:r>
      <w:r w:rsidR="00CC7C90">
        <w:rPr>
          <w:rFonts w:ascii="Goudy Old Style ATT" w:hAnsi="Goudy Old Style ATT"/>
        </w:rPr>
        <w:t xml:space="preserve"> vyhlášky č. 1/2009, </w:t>
      </w:r>
      <w:r w:rsidR="00641175">
        <w:rPr>
          <w:rFonts w:ascii="Goudy Old Style ATT" w:hAnsi="Goudy Old Style ATT"/>
        </w:rPr>
        <w:t xml:space="preserve">vyhlášky </w:t>
      </w:r>
      <w:r w:rsidR="00D5646D">
        <w:rPr>
          <w:rFonts w:ascii="Goudy Old Style ATT" w:hAnsi="Goudy Old Style ATT"/>
        </w:rPr>
        <w:t xml:space="preserve">č. </w:t>
      </w:r>
      <w:r w:rsidR="00F76464">
        <w:rPr>
          <w:rFonts w:ascii="Goudy Old Style ATT" w:hAnsi="Goudy Old Style ATT"/>
        </w:rPr>
        <w:t>3/2010, v</w:t>
      </w:r>
      <w:r w:rsidR="0010269C">
        <w:rPr>
          <w:rFonts w:ascii="Goudy Old Style ATT" w:hAnsi="Goudy Old Style ATT"/>
        </w:rPr>
        <w:t>yhlášky č. </w:t>
      </w:r>
      <w:r w:rsidR="00CC7C90">
        <w:rPr>
          <w:rFonts w:ascii="Goudy Old Style ATT" w:hAnsi="Goudy Old Style ATT"/>
        </w:rPr>
        <w:t>14/2011</w:t>
      </w:r>
      <w:r w:rsidR="00B2610B">
        <w:rPr>
          <w:rFonts w:ascii="Goudy Old Style ATT" w:hAnsi="Goudy Old Style ATT"/>
        </w:rPr>
        <w:t xml:space="preserve">, </w:t>
      </w:r>
      <w:r w:rsidR="00F76464">
        <w:rPr>
          <w:rFonts w:ascii="Goudy Old Style ATT" w:hAnsi="Goudy Old Style ATT"/>
        </w:rPr>
        <w:t>vyhlášky č. 9/2012</w:t>
      </w:r>
      <w:r w:rsidR="00CC7C90">
        <w:rPr>
          <w:rFonts w:ascii="Goudy Old Style ATT" w:hAnsi="Goudy Old Style ATT"/>
        </w:rPr>
        <w:t xml:space="preserve"> </w:t>
      </w:r>
      <w:r w:rsidR="00B2610B">
        <w:rPr>
          <w:rFonts w:ascii="Goudy Old Style ATT" w:hAnsi="Goudy Old Style ATT"/>
        </w:rPr>
        <w:t xml:space="preserve">a vyhlášky č. 3/2013 </w:t>
      </w:r>
      <w:r w:rsidRPr="009C0D3F">
        <w:rPr>
          <w:rFonts w:ascii="Goudy Old Style ATT" w:hAnsi="Goudy Old Style ATT"/>
        </w:rPr>
        <w:t>se mění a doplňuje takto:</w:t>
      </w:r>
    </w:p>
    <w:p w:rsidR="007E5B1A" w:rsidRDefault="007E5B1A">
      <w:pPr>
        <w:pStyle w:val="Zkladntext2"/>
        <w:spacing w:after="120"/>
        <w:rPr>
          <w:rFonts w:ascii="Goudy Old Style ATT" w:hAnsi="Goudy Old Style ATT"/>
        </w:rPr>
      </w:pPr>
    </w:p>
    <w:p w:rsidR="00B2610B" w:rsidRDefault="00B2610B" w:rsidP="005D3DA0">
      <w:pPr>
        <w:numPr>
          <w:ilvl w:val="0"/>
          <w:numId w:val="1"/>
        </w:numPr>
        <w:spacing w:after="240"/>
        <w:ind w:firstLine="425"/>
        <w:jc w:val="both"/>
        <w:rPr>
          <w:rFonts w:ascii="Goudy Old Style ATT" w:hAnsi="Goudy Old Style ATT"/>
          <w:color w:val="000000"/>
        </w:rPr>
      </w:pPr>
      <w:r>
        <w:rPr>
          <w:rFonts w:ascii="Goudy Old Style ATT" w:hAnsi="Goudy Old Style ATT"/>
          <w:color w:val="000000"/>
        </w:rPr>
        <w:t>V čl.</w:t>
      </w:r>
      <w:r w:rsidR="00F9579E">
        <w:rPr>
          <w:rFonts w:ascii="Goudy Old Style ATT" w:hAnsi="Goudy Old Style ATT"/>
          <w:color w:val="000000"/>
        </w:rPr>
        <w:t xml:space="preserve"> 4 odst. 2 písm.</w:t>
      </w:r>
      <w:r>
        <w:rPr>
          <w:rFonts w:ascii="Goudy Old Style ATT" w:hAnsi="Goudy Old Style ATT"/>
          <w:color w:val="000000"/>
        </w:rPr>
        <w:t xml:space="preserve"> b) se za slovy „schvaluje rozpočet města“ písmeno „a“ nahrazuje čárkou a za slova „jeho závěrečný účet“ se vkládají slova „a účetní závěrku“.</w:t>
      </w:r>
    </w:p>
    <w:p w:rsidR="00B2610B" w:rsidRDefault="00B2610B" w:rsidP="005D3DA0">
      <w:pPr>
        <w:numPr>
          <w:ilvl w:val="0"/>
          <w:numId w:val="1"/>
        </w:numPr>
        <w:spacing w:after="240"/>
        <w:ind w:firstLine="425"/>
        <w:jc w:val="both"/>
        <w:rPr>
          <w:rFonts w:ascii="Goudy Old Style ATT" w:hAnsi="Goudy Old Style ATT"/>
          <w:color w:val="000000"/>
        </w:rPr>
      </w:pPr>
      <w:r>
        <w:rPr>
          <w:rFonts w:ascii="Goudy Old Style ATT" w:hAnsi="Goudy Old Style ATT"/>
          <w:color w:val="000000"/>
        </w:rPr>
        <w:t>V čl. 4 odst. 3</w:t>
      </w:r>
      <w:r w:rsidR="00F9579E">
        <w:rPr>
          <w:rFonts w:ascii="Goudy Old Style ATT" w:hAnsi="Goudy Old Style ATT"/>
          <w:color w:val="000000"/>
        </w:rPr>
        <w:t xml:space="preserve"> písm.</w:t>
      </w:r>
      <w:r>
        <w:rPr>
          <w:rFonts w:ascii="Goudy Old Style ATT" w:hAnsi="Goudy Old Style ATT"/>
          <w:color w:val="000000"/>
        </w:rPr>
        <w:t xml:space="preserve"> b) se za slovy „schvaluje rozpočet obvodu“ písmeno „a“ nahrazuje čárkou, za slova „jeho závěrečný účet“ se vkládají slova „a účetní závěrku“ a slova „vyjadřuje se k návrhu rozpočt</w:t>
      </w:r>
      <w:r w:rsidR="00F7488F">
        <w:rPr>
          <w:rFonts w:ascii="Goudy Old Style ATT" w:hAnsi="Goudy Old Style ATT"/>
          <w:color w:val="000000"/>
        </w:rPr>
        <w:t>u města a jeho závěrečného účtu</w:t>
      </w:r>
      <w:r>
        <w:rPr>
          <w:rFonts w:ascii="Goudy Old Style ATT" w:hAnsi="Goudy Old Style ATT"/>
          <w:color w:val="000000"/>
        </w:rPr>
        <w:t>“ se zrušují.</w:t>
      </w:r>
    </w:p>
    <w:p w:rsidR="0030016E" w:rsidRDefault="0030016E" w:rsidP="0030016E">
      <w:pPr>
        <w:numPr>
          <w:ilvl w:val="0"/>
          <w:numId w:val="1"/>
        </w:numPr>
        <w:spacing w:after="120"/>
        <w:ind w:firstLine="425"/>
        <w:jc w:val="both"/>
        <w:rPr>
          <w:rFonts w:ascii="Goudy Old Style ATT" w:hAnsi="Goudy Old Style ATT"/>
          <w:color w:val="000000"/>
        </w:rPr>
      </w:pPr>
      <w:r>
        <w:rPr>
          <w:rFonts w:ascii="Goudy Old Style ATT" w:hAnsi="Goudy Old Style ATT"/>
          <w:color w:val="000000"/>
        </w:rPr>
        <w:t>V čl. 22 odst. 2 se na konci písmene f) tečka nahrazuje středníkem a za písmeno f) se vkládá nové písmeno g), které zní:</w:t>
      </w:r>
    </w:p>
    <w:p w:rsidR="0030016E" w:rsidRDefault="0030016E" w:rsidP="0030016E">
      <w:pPr>
        <w:spacing w:after="240"/>
        <w:ind w:left="425"/>
        <w:jc w:val="both"/>
        <w:rPr>
          <w:rFonts w:ascii="Goudy Old Style ATT" w:hAnsi="Goudy Old Style ATT"/>
          <w:color w:val="000000"/>
        </w:rPr>
      </w:pPr>
      <w:r>
        <w:rPr>
          <w:rFonts w:ascii="Goudy Old Style ATT" w:hAnsi="Goudy Old Style ATT"/>
          <w:color w:val="000000"/>
        </w:rPr>
        <w:t>„g) přijímají oznámení o konání veřejného vystoupení zvířat.“.</w:t>
      </w:r>
    </w:p>
    <w:p w:rsidR="00B2610B" w:rsidRDefault="00B2610B" w:rsidP="005D3DA0">
      <w:pPr>
        <w:numPr>
          <w:ilvl w:val="0"/>
          <w:numId w:val="1"/>
        </w:numPr>
        <w:spacing w:after="240"/>
        <w:ind w:firstLine="425"/>
        <w:jc w:val="both"/>
        <w:rPr>
          <w:rFonts w:ascii="Goudy Old Style ATT" w:hAnsi="Goudy Old Style ATT"/>
          <w:color w:val="000000"/>
        </w:rPr>
      </w:pPr>
      <w:r>
        <w:rPr>
          <w:rFonts w:ascii="Goudy Old Style ATT" w:hAnsi="Goudy Old Style ATT"/>
          <w:color w:val="000000"/>
        </w:rPr>
        <w:t>V čl.</w:t>
      </w:r>
      <w:r w:rsidR="00F9579E">
        <w:rPr>
          <w:rFonts w:ascii="Goudy Old Style ATT" w:hAnsi="Goudy Old Style ATT"/>
          <w:color w:val="000000"/>
        </w:rPr>
        <w:t xml:space="preserve"> 24 odst. 2 písm.</w:t>
      </w:r>
      <w:r>
        <w:rPr>
          <w:rFonts w:ascii="Goudy Old Style ATT" w:hAnsi="Goudy Old Style ATT"/>
          <w:color w:val="000000"/>
        </w:rPr>
        <w:t xml:space="preserve"> c) </w:t>
      </w:r>
      <w:r w:rsidR="00F9579E">
        <w:rPr>
          <w:rFonts w:ascii="Goudy Old Style ATT" w:hAnsi="Goudy Old Style ATT"/>
          <w:color w:val="000000"/>
        </w:rPr>
        <w:t>se slovo „operativní“ nahrazuje slovem „trvalé“.</w:t>
      </w:r>
    </w:p>
    <w:p w:rsidR="00B2610B" w:rsidRDefault="00F9579E" w:rsidP="007E5B1A">
      <w:pPr>
        <w:numPr>
          <w:ilvl w:val="0"/>
          <w:numId w:val="1"/>
        </w:numPr>
        <w:spacing w:after="120"/>
        <w:ind w:firstLine="426"/>
        <w:jc w:val="both"/>
        <w:rPr>
          <w:rFonts w:ascii="Goudy Old Style ATT" w:hAnsi="Goudy Old Style ATT"/>
          <w:color w:val="000000"/>
        </w:rPr>
      </w:pPr>
      <w:r>
        <w:rPr>
          <w:rFonts w:ascii="Goudy Old Style ATT" w:hAnsi="Goudy Old Style ATT"/>
          <w:color w:val="000000"/>
        </w:rPr>
        <w:t>V čl. 24 odst. 3 poznámka pod čarou č. 11</w:t>
      </w:r>
      <w:r w:rsidR="00EA40CA">
        <w:rPr>
          <w:rFonts w:ascii="Goudy Old Style ATT" w:hAnsi="Goudy Old Style ATT"/>
          <w:color w:val="000000"/>
        </w:rPr>
        <w:t>)</w:t>
      </w:r>
      <w:r>
        <w:rPr>
          <w:rFonts w:ascii="Goudy Old Style ATT" w:hAnsi="Goudy Old Style ATT"/>
          <w:color w:val="000000"/>
        </w:rPr>
        <w:t xml:space="preserve"> zní:</w:t>
      </w:r>
    </w:p>
    <w:p w:rsidR="00F9579E" w:rsidRDefault="00F9579E" w:rsidP="005D3DA0">
      <w:pPr>
        <w:spacing w:after="240"/>
        <w:ind w:left="425"/>
        <w:jc w:val="both"/>
        <w:rPr>
          <w:rFonts w:ascii="Goudy Old Style ATT" w:hAnsi="Goudy Old Style ATT"/>
          <w:color w:val="000000"/>
        </w:rPr>
      </w:pPr>
      <w:r>
        <w:rPr>
          <w:rFonts w:ascii="Goudy Old Style ATT" w:hAnsi="Goudy Old Style ATT"/>
          <w:color w:val="000000"/>
        </w:rPr>
        <w:t>„</w:t>
      </w:r>
      <w:r w:rsidRPr="00EA40CA">
        <w:rPr>
          <w:rFonts w:ascii="Goudy Old Style ATT" w:hAnsi="Goudy Old Style ATT"/>
          <w:color w:val="000000"/>
          <w:vertAlign w:val="superscript"/>
        </w:rPr>
        <w:t>11)</w:t>
      </w:r>
      <w:r>
        <w:rPr>
          <w:rFonts w:ascii="Goudy Old Style ATT" w:hAnsi="Goudy Old Style ATT"/>
          <w:color w:val="000000"/>
        </w:rPr>
        <w:t xml:space="preserve"> § 105 občanského zákoníku č. 89/2012 Sb.“.</w:t>
      </w:r>
    </w:p>
    <w:p w:rsidR="00B2610B" w:rsidRDefault="00F9579E" w:rsidP="007E5B1A">
      <w:pPr>
        <w:numPr>
          <w:ilvl w:val="0"/>
          <w:numId w:val="1"/>
        </w:numPr>
        <w:spacing w:after="120"/>
        <w:ind w:firstLine="426"/>
        <w:jc w:val="both"/>
        <w:rPr>
          <w:rFonts w:ascii="Goudy Old Style ATT" w:hAnsi="Goudy Old Style ATT"/>
          <w:color w:val="000000"/>
        </w:rPr>
      </w:pPr>
      <w:r>
        <w:rPr>
          <w:rFonts w:ascii="Goudy Old Style ATT" w:hAnsi="Goudy Old Style ATT"/>
          <w:color w:val="000000"/>
        </w:rPr>
        <w:t>V čl. 27 odst. 1 písmeno a) zní:</w:t>
      </w:r>
    </w:p>
    <w:p w:rsidR="00F9579E" w:rsidRDefault="00F9579E" w:rsidP="005D3DA0">
      <w:pPr>
        <w:spacing w:after="240"/>
        <w:ind w:left="850" w:hanging="425"/>
        <w:jc w:val="both"/>
        <w:rPr>
          <w:rFonts w:ascii="Goudy Old Style ATT" w:hAnsi="Goudy Old Style ATT"/>
          <w:color w:val="000000"/>
        </w:rPr>
      </w:pPr>
      <w:r>
        <w:rPr>
          <w:rFonts w:ascii="Goudy Old Style ATT" w:hAnsi="Goudy Old Style ATT"/>
          <w:color w:val="000000"/>
        </w:rPr>
        <w:t xml:space="preserve">„a) </w:t>
      </w:r>
      <w:r>
        <w:rPr>
          <w:rFonts w:ascii="Goudy Old Style ATT" w:hAnsi="Goudy Old Style ATT"/>
          <w:color w:val="000000"/>
        </w:rPr>
        <w:tab/>
        <w:t>plánují, podporují a zajišťují sociální služby ve spolupráci s poskytovateli sociálních služeb a veřejností;“.</w:t>
      </w:r>
    </w:p>
    <w:p w:rsidR="00B2610B" w:rsidRDefault="00F9579E" w:rsidP="007E5B1A">
      <w:pPr>
        <w:numPr>
          <w:ilvl w:val="0"/>
          <w:numId w:val="1"/>
        </w:numPr>
        <w:spacing w:after="120"/>
        <w:ind w:firstLine="426"/>
        <w:jc w:val="both"/>
        <w:rPr>
          <w:rFonts w:ascii="Goudy Old Style ATT" w:hAnsi="Goudy Old Style ATT"/>
          <w:color w:val="000000"/>
        </w:rPr>
      </w:pPr>
      <w:r>
        <w:rPr>
          <w:rFonts w:ascii="Goudy Old Style ATT" w:hAnsi="Goudy Old Style ATT"/>
          <w:color w:val="000000"/>
        </w:rPr>
        <w:t>V čl. 27 odst. 1 písmeno c) zní:</w:t>
      </w:r>
    </w:p>
    <w:p w:rsidR="00F9579E" w:rsidRDefault="00F9579E" w:rsidP="005D3DA0">
      <w:pPr>
        <w:spacing w:after="240"/>
        <w:ind w:left="850" w:hanging="425"/>
        <w:jc w:val="both"/>
        <w:rPr>
          <w:rFonts w:ascii="Goudy Old Style ATT" w:hAnsi="Goudy Old Style ATT"/>
          <w:color w:val="000000"/>
        </w:rPr>
      </w:pPr>
      <w:r>
        <w:rPr>
          <w:rFonts w:ascii="Goudy Old Style ATT" w:hAnsi="Goudy Old Style ATT"/>
          <w:color w:val="000000"/>
        </w:rPr>
        <w:t xml:space="preserve">„c) </w:t>
      </w:r>
      <w:r>
        <w:rPr>
          <w:rFonts w:ascii="Goudy Old Style ATT" w:hAnsi="Goudy Old Style ATT"/>
          <w:color w:val="000000"/>
        </w:rPr>
        <w:tab/>
        <w:t>poskytují občanům odbornou pomoc, napomáhají k vytváření vhodných podmínek k aktivní účasti na společenském, kulturním a veřejném životě těžce zdravotně postižených občanů, seniorů a rodin s dětmi podle jejich zájmů, sociální situace, zdravotního stavu apod. Podílí se též na řešení otázek bydlení těžce zdravotně postižených občanů (bezbariérové byty), seniorů (byty zvláštního určení) a osob bez domova.“.</w:t>
      </w:r>
    </w:p>
    <w:p w:rsidR="00B2610B" w:rsidRDefault="00F9579E" w:rsidP="005D3DA0">
      <w:pPr>
        <w:numPr>
          <w:ilvl w:val="0"/>
          <w:numId w:val="1"/>
        </w:numPr>
        <w:spacing w:after="240"/>
        <w:ind w:firstLine="425"/>
        <w:jc w:val="both"/>
        <w:rPr>
          <w:rFonts w:ascii="Goudy Old Style ATT" w:hAnsi="Goudy Old Style ATT"/>
          <w:color w:val="000000"/>
        </w:rPr>
      </w:pPr>
      <w:r>
        <w:rPr>
          <w:rFonts w:ascii="Goudy Old Style ATT" w:hAnsi="Goudy Old Style ATT"/>
          <w:color w:val="000000"/>
        </w:rPr>
        <w:lastRenderedPageBreak/>
        <w:t>V čl. 28 odst. 3 písm. b) se slovo „půjčkou“ nahrazuje slovem „zápůjčkou“.</w:t>
      </w:r>
    </w:p>
    <w:p w:rsidR="00F9579E" w:rsidRDefault="00F9579E" w:rsidP="005D3DA0">
      <w:pPr>
        <w:numPr>
          <w:ilvl w:val="0"/>
          <w:numId w:val="1"/>
        </w:numPr>
        <w:spacing w:after="240"/>
        <w:ind w:firstLine="425"/>
        <w:jc w:val="both"/>
        <w:rPr>
          <w:rFonts w:ascii="Goudy Old Style ATT" w:hAnsi="Goudy Old Style ATT"/>
          <w:color w:val="000000"/>
        </w:rPr>
      </w:pPr>
      <w:r>
        <w:rPr>
          <w:rFonts w:ascii="Goudy Old Style ATT" w:hAnsi="Goudy Old Style ATT"/>
          <w:color w:val="000000"/>
        </w:rPr>
        <w:t>V čl. 28 odst. 4 se slova „vyjma Fondu rozvoje bydlení, jehož tvorba a užití jsou stanoveny vyhláškou města“ zrušují.</w:t>
      </w:r>
    </w:p>
    <w:p w:rsidR="00F9579E" w:rsidRDefault="00F9579E" w:rsidP="005D3DA0">
      <w:pPr>
        <w:numPr>
          <w:ilvl w:val="0"/>
          <w:numId w:val="1"/>
        </w:numPr>
        <w:spacing w:after="240"/>
        <w:ind w:firstLine="425"/>
        <w:jc w:val="both"/>
        <w:rPr>
          <w:rFonts w:ascii="Goudy Old Style ATT" w:hAnsi="Goudy Old Style ATT"/>
          <w:color w:val="000000"/>
        </w:rPr>
      </w:pPr>
      <w:r>
        <w:rPr>
          <w:rFonts w:ascii="Goudy Old Style ATT" w:hAnsi="Goudy Old Style ATT"/>
          <w:color w:val="000000"/>
        </w:rPr>
        <w:t>V čl. 28a odst. 3 se slovo „půjčky“ nahrazuje slovem „zápůjčky“.</w:t>
      </w:r>
    </w:p>
    <w:p w:rsidR="00F9579E" w:rsidRDefault="00F9579E" w:rsidP="005D3DA0">
      <w:pPr>
        <w:numPr>
          <w:ilvl w:val="0"/>
          <w:numId w:val="1"/>
        </w:numPr>
        <w:spacing w:after="240"/>
        <w:ind w:firstLine="425"/>
        <w:jc w:val="both"/>
        <w:rPr>
          <w:rFonts w:ascii="Goudy Old Style ATT" w:hAnsi="Goudy Old Style ATT"/>
          <w:color w:val="000000"/>
        </w:rPr>
      </w:pPr>
      <w:r>
        <w:rPr>
          <w:rFonts w:ascii="Goudy Old Style ATT" w:hAnsi="Goudy Old Style ATT"/>
          <w:color w:val="000000"/>
        </w:rPr>
        <w:t>V čl. 28a odst. 6 se slovo „půjčky“ nahrazuje slovem „zápůjčky“.</w:t>
      </w:r>
    </w:p>
    <w:p w:rsidR="00F9579E" w:rsidRDefault="00F9579E" w:rsidP="005D3DA0">
      <w:pPr>
        <w:numPr>
          <w:ilvl w:val="0"/>
          <w:numId w:val="1"/>
        </w:numPr>
        <w:spacing w:after="240"/>
        <w:ind w:firstLine="425"/>
        <w:jc w:val="both"/>
        <w:rPr>
          <w:rFonts w:ascii="Goudy Old Style ATT" w:hAnsi="Goudy Old Style ATT"/>
          <w:color w:val="000000"/>
        </w:rPr>
      </w:pPr>
      <w:r>
        <w:rPr>
          <w:rFonts w:ascii="Goudy Old Style ATT" w:hAnsi="Goudy Old Style ATT"/>
          <w:color w:val="000000"/>
        </w:rPr>
        <w:t>V čl. 28b odst. 1 písm. g) se slovo „půjček“ nahrazuje slovem „zápůjček“.</w:t>
      </w:r>
    </w:p>
    <w:p w:rsidR="00F9579E" w:rsidRDefault="00F9579E" w:rsidP="005D3DA0">
      <w:pPr>
        <w:numPr>
          <w:ilvl w:val="0"/>
          <w:numId w:val="1"/>
        </w:numPr>
        <w:spacing w:after="240"/>
        <w:ind w:firstLine="425"/>
        <w:jc w:val="both"/>
        <w:rPr>
          <w:rFonts w:ascii="Goudy Old Style ATT" w:hAnsi="Goudy Old Style ATT"/>
          <w:color w:val="000000"/>
        </w:rPr>
      </w:pPr>
      <w:r>
        <w:rPr>
          <w:rFonts w:ascii="Goudy Old Style ATT" w:hAnsi="Goudy Old Style ATT"/>
          <w:color w:val="000000"/>
        </w:rPr>
        <w:t>V čl. 28f odst. 8 se na konec odstavce vkládá věta ve znění: „</w:t>
      </w:r>
      <w:r w:rsidR="00E13466">
        <w:rPr>
          <w:rFonts w:ascii="Goudy Old Style ATT" w:hAnsi="Goudy Old Style ATT"/>
          <w:color w:val="000000"/>
        </w:rPr>
        <w:t>Dojde-li k porušení rozpočtové kázně příjemcem veřejné finanční podpory, rozhodují o odvodu za porušení rozpočtové kázně a o penále orgány celoměstské nebo orgány městského obvodu podle toho, zda byla veřejná finanční podpora poskytnuta orgánem celoměstským či orgánem městského obvodu.“.</w:t>
      </w:r>
    </w:p>
    <w:p w:rsidR="00F9579E" w:rsidRDefault="00E13466" w:rsidP="005D3DA0">
      <w:pPr>
        <w:numPr>
          <w:ilvl w:val="0"/>
          <w:numId w:val="1"/>
        </w:numPr>
        <w:spacing w:after="240"/>
        <w:ind w:firstLine="425"/>
        <w:jc w:val="both"/>
        <w:rPr>
          <w:rFonts w:ascii="Goudy Old Style ATT" w:hAnsi="Goudy Old Style ATT"/>
          <w:color w:val="000000"/>
        </w:rPr>
      </w:pPr>
      <w:r>
        <w:rPr>
          <w:rFonts w:ascii="Goudy Old Style ATT" w:hAnsi="Goudy Old Style ATT"/>
          <w:color w:val="000000"/>
        </w:rPr>
        <w:t xml:space="preserve">Nadpis v čl. 29 zní: „Ukončení hospodaření za uplynulý kalendářní rok“. </w:t>
      </w:r>
    </w:p>
    <w:p w:rsidR="00F9579E" w:rsidRDefault="00E13466" w:rsidP="007E5B1A">
      <w:pPr>
        <w:numPr>
          <w:ilvl w:val="0"/>
          <w:numId w:val="1"/>
        </w:numPr>
        <w:spacing w:after="120"/>
        <w:ind w:firstLine="426"/>
        <w:jc w:val="both"/>
        <w:rPr>
          <w:rFonts w:ascii="Goudy Old Style ATT" w:hAnsi="Goudy Old Style ATT"/>
          <w:color w:val="000000"/>
        </w:rPr>
      </w:pPr>
      <w:r>
        <w:rPr>
          <w:rFonts w:ascii="Goudy Old Style ATT" w:hAnsi="Goudy Old Style ATT"/>
          <w:color w:val="000000"/>
        </w:rPr>
        <w:t>V čl. 29 odstavec 1 včetně poznámky pod čarou č. 15</w:t>
      </w:r>
      <w:r w:rsidR="00EA40CA">
        <w:rPr>
          <w:rFonts w:ascii="Goudy Old Style ATT" w:hAnsi="Goudy Old Style ATT"/>
          <w:color w:val="000000"/>
        </w:rPr>
        <w:t>)</w:t>
      </w:r>
      <w:r>
        <w:rPr>
          <w:rFonts w:ascii="Goudy Old Style ATT" w:hAnsi="Goudy Old Style ATT"/>
          <w:color w:val="000000"/>
        </w:rPr>
        <w:t xml:space="preserve"> zní:</w:t>
      </w:r>
    </w:p>
    <w:p w:rsidR="00E13466" w:rsidRDefault="00E13466" w:rsidP="00E13466">
      <w:pPr>
        <w:spacing w:after="120"/>
        <w:ind w:firstLine="426"/>
        <w:jc w:val="both"/>
        <w:rPr>
          <w:rFonts w:ascii="Goudy Old Style ATT" w:hAnsi="Goudy Old Style ATT"/>
          <w:color w:val="000000"/>
        </w:rPr>
      </w:pPr>
      <w:r>
        <w:rPr>
          <w:rFonts w:ascii="Goudy Old Style ATT" w:hAnsi="Goudy Old Style ATT"/>
          <w:color w:val="000000"/>
        </w:rPr>
        <w:t>„(1) Po skončení roku město zajišťuje přezkum hospodaření za uplynulý rok auditorem dle zvláštního zákona</w:t>
      </w:r>
      <w:r>
        <w:rPr>
          <w:rFonts w:ascii="Goudy Old Style ATT" w:hAnsi="Goudy Old Style ATT"/>
          <w:color w:val="000000"/>
          <w:vertAlign w:val="superscript"/>
        </w:rPr>
        <w:t>15</w:t>
      </w:r>
      <w:r>
        <w:rPr>
          <w:rFonts w:ascii="Goudy Old Style ATT" w:hAnsi="Goudy Old Style ATT"/>
          <w:color w:val="000000"/>
        </w:rPr>
        <w:t>.</w:t>
      </w:r>
    </w:p>
    <w:p w:rsidR="00E13466" w:rsidRPr="00E13466" w:rsidRDefault="00E13466" w:rsidP="005D3DA0">
      <w:pPr>
        <w:spacing w:after="240"/>
        <w:jc w:val="both"/>
        <w:rPr>
          <w:rFonts w:ascii="Goudy Old Style ATT" w:hAnsi="Goudy Old Style ATT"/>
          <w:color w:val="000000"/>
        </w:rPr>
      </w:pPr>
      <w:r w:rsidRPr="00E13466">
        <w:rPr>
          <w:rFonts w:ascii="Goudy Old Style ATT" w:hAnsi="Goudy Old Style ATT"/>
          <w:color w:val="000000"/>
          <w:vertAlign w:val="superscript"/>
        </w:rPr>
        <w:t>15)</w:t>
      </w:r>
      <w:r>
        <w:rPr>
          <w:rFonts w:ascii="Goudy Old Style ATT" w:hAnsi="Goudy Old Style ATT"/>
          <w:color w:val="000000"/>
        </w:rPr>
        <w:t xml:space="preserve"> </w:t>
      </w:r>
      <w:r w:rsidRPr="00E13466">
        <w:rPr>
          <w:rFonts w:ascii="Goudy Old Style ATT" w:hAnsi="Goudy Old Style ATT"/>
          <w:color w:val="000000"/>
        </w:rPr>
        <w:t>Zákon č. 250/2000 Sb., o rozpočtových pravidl</w:t>
      </w:r>
      <w:r>
        <w:rPr>
          <w:rFonts w:ascii="Goudy Old Style ATT" w:hAnsi="Goudy Old Style ATT"/>
          <w:color w:val="000000"/>
        </w:rPr>
        <w:t>ech územních rozpočtů, zákon č. </w:t>
      </w:r>
      <w:r w:rsidRPr="00E13466">
        <w:rPr>
          <w:rFonts w:ascii="Goudy Old Style ATT" w:hAnsi="Goudy Old Style ATT"/>
          <w:color w:val="000000"/>
        </w:rPr>
        <w:t>254/2000 Sb., o auditorech, zákon č. 420/2004 Sb., o přezkoumávání hospodaření územních samosprávných celků.</w:t>
      </w:r>
      <w:r>
        <w:rPr>
          <w:rFonts w:ascii="Goudy Old Style ATT" w:hAnsi="Goudy Old Style ATT"/>
          <w:color w:val="000000"/>
        </w:rPr>
        <w:t>“.</w:t>
      </w:r>
    </w:p>
    <w:p w:rsidR="00F9579E" w:rsidRDefault="00E13466" w:rsidP="007E5B1A">
      <w:pPr>
        <w:numPr>
          <w:ilvl w:val="0"/>
          <w:numId w:val="1"/>
        </w:numPr>
        <w:spacing w:after="120"/>
        <w:ind w:firstLine="426"/>
        <w:jc w:val="both"/>
        <w:rPr>
          <w:rFonts w:ascii="Goudy Old Style ATT" w:hAnsi="Goudy Old Style ATT"/>
          <w:color w:val="000000"/>
        </w:rPr>
      </w:pPr>
      <w:r>
        <w:rPr>
          <w:rFonts w:ascii="Goudy Old Style ATT" w:hAnsi="Goudy Old Style ATT"/>
          <w:color w:val="000000"/>
        </w:rPr>
        <w:t>V čl. 29 odst. 6 včetně poznámky pod čarou č. 15a</w:t>
      </w:r>
      <w:r w:rsidR="00EA40CA">
        <w:rPr>
          <w:rFonts w:ascii="Goudy Old Style ATT" w:hAnsi="Goudy Old Style ATT"/>
          <w:color w:val="000000"/>
        </w:rPr>
        <w:t>)</w:t>
      </w:r>
      <w:r>
        <w:rPr>
          <w:rFonts w:ascii="Goudy Old Style ATT" w:hAnsi="Goudy Old Style ATT"/>
          <w:color w:val="000000"/>
        </w:rPr>
        <w:t xml:space="preserve"> zní:</w:t>
      </w:r>
    </w:p>
    <w:p w:rsidR="00F9579E" w:rsidRDefault="00E13466" w:rsidP="00E13466">
      <w:pPr>
        <w:spacing w:after="120"/>
        <w:ind w:firstLine="426"/>
        <w:jc w:val="both"/>
        <w:rPr>
          <w:rFonts w:ascii="Goudy Old Style ATT" w:hAnsi="Goudy Old Style ATT"/>
          <w:color w:val="000000"/>
        </w:rPr>
      </w:pPr>
      <w:r>
        <w:rPr>
          <w:rFonts w:ascii="Goudy Old Style ATT" w:hAnsi="Goudy Old Style ATT"/>
          <w:color w:val="000000"/>
        </w:rPr>
        <w:t xml:space="preserve">„(6) Po skončení roku město zajišťuje zpracování závěrečného účtu a účetní závěrky dle zvláštního zákona </w:t>
      </w:r>
      <w:r>
        <w:rPr>
          <w:rFonts w:ascii="Goudy Old Style ATT" w:hAnsi="Goudy Old Style ATT"/>
          <w:color w:val="000000"/>
          <w:vertAlign w:val="superscript"/>
        </w:rPr>
        <w:t>15a</w:t>
      </w:r>
      <w:r>
        <w:rPr>
          <w:rFonts w:ascii="Goudy Old Style ATT" w:hAnsi="Goudy Old Style ATT"/>
          <w:color w:val="000000"/>
        </w:rPr>
        <w:t>.</w:t>
      </w:r>
    </w:p>
    <w:p w:rsidR="00E13466" w:rsidRPr="00E13466" w:rsidRDefault="00E13466" w:rsidP="005D3DA0">
      <w:pPr>
        <w:spacing w:after="240"/>
        <w:jc w:val="both"/>
      </w:pPr>
      <w:r>
        <w:rPr>
          <w:rFonts w:ascii="Goudy Old Style ATT" w:hAnsi="Goudy Old Style ATT"/>
          <w:color w:val="000000"/>
          <w:vertAlign w:val="superscript"/>
        </w:rPr>
        <w:t>15a)</w:t>
      </w:r>
      <w:r>
        <w:rPr>
          <w:rFonts w:ascii="Goudy Old Style ATT" w:hAnsi="Goudy Old Style ATT"/>
          <w:color w:val="000000"/>
        </w:rPr>
        <w:t xml:space="preserve"> </w:t>
      </w:r>
      <w:r>
        <w:t>Zákon č. 250/2000 Sb., o rozpočtových pravidlech územních rozpočtů, zákon č. 563/1991 Sb., o účetnictví.“.</w:t>
      </w:r>
    </w:p>
    <w:p w:rsidR="00F9579E" w:rsidRDefault="005D3DA0" w:rsidP="007E5B1A">
      <w:pPr>
        <w:numPr>
          <w:ilvl w:val="0"/>
          <w:numId w:val="1"/>
        </w:numPr>
        <w:spacing w:after="120"/>
        <w:ind w:firstLine="426"/>
        <w:jc w:val="both"/>
        <w:rPr>
          <w:rFonts w:ascii="Goudy Old Style ATT" w:hAnsi="Goudy Old Style ATT"/>
          <w:color w:val="000000"/>
        </w:rPr>
      </w:pPr>
      <w:r>
        <w:rPr>
          <w:rFonts w:ascii="Goudy Old Style ATT" w:hAnsi="Goudy Old Style ATT"/>
          <w:color w:val="000000"/>
        </w:rPr>
        <w:t>V čl. 29 se odstavec 7 zrušuje.</w:t>
      </w:r>
    </w:p>
    <w:p w:rsidR="005D3DA0" w:rsidRDefault="005D3DA0" w:rsidP="005D3DA0">
      <w:pPr>
        <w:spacing w:after="240"/>
        <w:ind w:left="425"/>
        <w:jc w:val="both"/>
        <w:rPr>
          <w:rFonts w:ascii="Goudy Old Style ATT" w:hAnsi="Goudy Old Style ATT"/>
          <w:color w:val="000000"/>
        </w:rPr>
      </w:pPr>
      <w:r>
        <w:rPr>
          <w:rFonts w:ascii="Goudy Old Style ATT" w:hAnsi="Goudy Old Style ATT"/>
          <w:color w:val="000000"/>
        </w:rPr>
        <w:t>Dosavadní odstavce 8 až 11 se nově označují jako odstavce 7 až 10.</w:t>
      </w:r>
    </w:p>
    <w:p w:rsidR="005D3DA0" w:rsidRDefault="005D3DA0" w:rsidP="007E5B1A">
      <w:pPr>
        <w:numPr>
          <w:ilvl w:val="0"/>
          <w:numId w:val="1"/>
        </w:numPr>
        <w:spacing w:after="120"/>
        <w:ind w:firstLine="426"/>
        <w:jc w:val="both"/>
        <w:rPr>
          <w:rFonts w:ascii="Goudy Old Style ATT" w:hAnsi="Goudy Old Style ATT"/>
          <w:color w:val="000000"/>
        </w:rPr>
      </w:pPr>
      <w:r>
        <w:rPr>
          <w:rFonts w:ascii="Goudy Old Style ATT" w:hAnsi="Goudy Old Style ATT"/>
          <w:color w:val="000000"/>
        </w:rPr>
        <w:t>V čl. 29 odst. 9 zní:</w:t>
      </w:r>
    </w:p>
    <w:p w:rsidR="005D3DA0" w:rsidRDefault="005D3DA0" w:rsidP="005D3DA0">
      <w:pPr>
        <w:spacing w:after="240"/>
        <w:ind w:firstLine="425"/>
        <w:jc w:val="both"/>
        <w:rPr>
          <w:rFonts w:ascii="Goudy Old Style ATT" w:hAnsi="Goudy Old Style ATT"/>
          <w:color w:val="000000"/>
        </w:rPr>
      </w:pPr>
      <w:r>
        <w:rPr>
          <w:rFonts w:ascii="Goudy Old Style ATT" w:hAnsi="Goudy Old Style ATT"/>
          <w:color w:val="000000"/>
        </w:rPr>
        <w:t>„(9) Závěrečný účet a účetní závěrka musí být projednány v zastupitelstvu města nejpozději do 30. června následujícího kalendářního roku. Dílčí závěrečné účty a účetní závěrky městských obvodů musí být projednány v zastupitelstvu městského obvodu v přiměřené lhůtě před projednáváním závěrečného účtu a účetní závěrky v zastupitelstvu města. Účetní závěrky příspěvkových organizací zřízených městem, vyjma mateřských škol, musí být projednány v radě města nejpozději do 30. června následujícího roku. Účetní závěrky mateřských škol, které jsou příspěvkovými organizacemi zřízenými městem, musí být projednány nejpozději do 30. června následujícího roku v radě městského obvodu.“.</w:t>
      </w:r>
    </w:p>
    <w:p w:rsidR="005D3DA0" w:rsidRDefault="005D3DA0" w:rsidP="007E5B1A">
      <w:pPr>
        <w:numPr>
          <w:ilvl w:val="0"/>
          <w:numId w:val="1"/>
        </w:numPr>
        <w:spacing w:after="120"/>
        <w:ind w:firstLine="426"/>
        <w:jc w:val="both"/>
        <w:rPr>
          <w:rFonts w:ascii="Goudy Old Style ATT" w:hAnsi="Goudy Old Style ATT"/>
          <w:color w:val="000000"/>
        </w:rPr>
      </w:pPr>
      <w:r>
        <w:rPr>
          <w:rFonts w:ascii="Goudy Old Style ATT" w:hAnsi="Goudy Old Style ATT"/>
          <w:color w:val="000000"/>
        </w:rPr>
        <w:t>V čl. 29 odst. 10 zní:</w:t>
      </w:r>
    </w:p>
    <w:p w:rsidR="005D3DA0" w:rsidRDefault="005D3DA0" w:rsidP="005D3DA0">
      <w:pPr>
        <w:spacing w:after="240"/>
        <w:ind w:firstLine="425"/>
        <w:jc w:val="both"/>
        <w:rPr>
          <w:rFonts w:ascii="Goudy Old Style ATT" w:hAnsi="Goudy Old Style ATT"/>
          <w:color w:val="000000"/>
        </w:rPr>
      </w:pPr>
      <w:r>
        <w:rPr>
          <w:rFonts w:ascii="Goudy Old Style ATT" w:hAnsi="Goudy Old Style ATT"/>
          <w:color w:val="000000"/>
        </w:rPr>
        <w:t>„(10) Závěrečný účet a dílčí závěrečné účty městských obvodů musí být vhodným způsobem zveřejněny nejméně 15 dnů před jejich projednáním v příslušném zastupitelstvu.“.</w:t>
      </w:r>
    </w:p>
    <w:p w:rsidR="005D3DA0" w:rsidRDefault="005D3DA0" w:rsidP="005D3DA0">
      <w:pPr>
        <w:numPr>
          <w:ilvl w:val="0"/>
          <w:numId w:val="1"/>
        </w:numPr>
        <w:spacing w:after="240"/>
        <w:ind w:firstLine="425"/>
        <w:jc w:val="both"/>
        <w:rPr>
          <w:rFonts w:ascii="Goudy Old Style ATT" w:hAnsi="Goudy Old Style ATT"/>
          <w:color w:val="000000"/>
        </w:rPr>
      </w:pPr>
      <w:r>
        <w:rPr>
          <w:rFonts w:ascii="Goudy Old Style ATT" w:hAnsi="Goudy Old Style ATT"/>
          <w:color w:val="000000"/>
        </w:rPr>
        <w:lastRenderedPageBreak/>
        <w:t>V čl. 30 odst. 3 písm. a) se za slova „v příloze č. 3 tohoto Statutu“ vkládají slova „, a vyjma zatěžování tohoto majetku právem stavby“.</w:t>
      </w:r>
    </w:p>
    <w:p w:rsidR="005D3DA0" w:rsidRDefault="009D6736" w:rsidP="005D3DA0">
      <w:pPr>
        <w:numPr>
          <w:ilvl w:val="0"/>
          <w:numId w:val="1"/>
        </w:numPr>
        <w:spacing w:after="240"/>
        <w:ind w:firstLine="425"/>
        <w:jc w:val="both"/>
        <w:rPr>
          <w:rFonts w:ascii="Goudy Old Style ATT" w:hAnsi="Goudy Old Style ATT"/>
          <w:color w:val="000000"/>
        </w:rPr>
      </w:pPr>
      <w:r>
        <w:rPr>
          <w:rFonts w:ascii="Goudy Old Style ATT" w:hAnsi="Goudy Old Style ATT"/>
          <w:color w:val="000000"/>
        </w:rPr>
        <w:t>V čl. 30 odstavec</w:t>
      </w:r>
      <w:r w:rsidR="005D3DA0">
        <w:rPr>
          <w:rFonts w:ascii="Goudy Old Style ATT" w:hAnsi="Goudy Old Style ATT"/>
          <w:color w:val="000000"/>
        </w:rPr>
        <w:t xml:space="preserve"> 9 </w:t>
      </w:r>
      <w:r>
        <w:rPr>
          <w:rFonts w:ascii="Goudy Old Style ATT" w:hAnsi="Goudy Old Style ATT"/>
          <w:color w:val="000000"/>
        </w:rPr>
        <w:t>zní:</w:t>
      </w:r>
    </w:p>
    <w:p w:rsidR="009D6736" w:rsidRDefault="009D6736" w:rsidP="00275837">
      <w:pPr>
        <w:widowControl w:val="0"/>
        <w:spacing w:after="120" w:line="276" w:lineRule="auto"/>
        <w:ind w:firstLine="425"/>
        <w:jc w:val="both"/>
        <w:rPr>
          <w:rFonts w:ascii="Goudy Old Style ATT" w:hAnsi="Goudy Old Style ATT"/>
          <w:color w:val="000000"/>
        </w:rPr>
      </w:pPr>
      <w:r>
        <w:rPr>
          <w:rFonts w:ascii="Goudy Old Style ATT" w:hAnsi="Goudy Old Style ATT"/>
          <w:color w:val="000000"/>
        </w:rPr>
        <w:t>„(9) Městské obvody nemají právo rozhodovat o prodeji, směně, ani darování nemovitého majetku města Plzně jiným osobám, ani o získání (</w:t>
      </w:r>
      <w:r>
        <w:rPr>
          <w:rFonts w:ascii="Goudy Old Style ATT" w:hAnsi="Goudy Old Style ATT"/>
          <w:i/>
          <w:color w:val="000000"/>
        </w:rPr>
        <w:t>koupi, směně, darování</w:t>
      </w:r>
      <w:r>
        <w:rPr>
          <w:rFonts w:ascii="Goudy Old Style ATT" w:hAnsi="Goudy Old Style ATT"/>
          <w:color w:val="000000"/>
        </w:rPr>
        <w:t>) cizího nemovitého majetku do vlastnictví města Plzně;</w:t>
      </w:r>
      <w:r w:rsidRPr="003E0D58">
        <w:rPr>
          <w:rFonts w:ascii="Goudy Old Style ATT" w:hAnsi="Goudy Old Style ATT"/>
          <w:color w:val="000000"/>
        </w:rPr>
        <w:t xml:space="preserve"> </w:t>
      </w:r>
      <w:r>
        <w:rPr>
          <w:rFonts w:ascii="Goudy Old Style ATT" w:hAnsi="Goudy Old Style ATT"/>
          <w:color w:val="000000"/>
        </w:rPr>
        <w:t>městské obvody nemají právo rozhodovat ani o výpůjčce či výprose nemovitého majetku města Plzně,</w:t>
      </w:r>
      <w:r w:rsidRPr="009D6736">
        <w:rPr>
          <w:rFonts w:ascii="Goudy Old Style ATT" w:hAnsi="Goudy Old Style ATT"/>
          <w:color w:val="000000"/>
        </w:rPr>
        <w:t xml:space="preserve"> </w:t>
      </w:r>
      <w:r>
        <w:rPr>
          <w:rFonts w:ascii="Goudy Old Style ATT" w:hAnsi="Goudy Old Style ATT"/>
          <w:color w:val="000000"/>
        </w:rPr>
        <w:t>vyjma majetku svěřeného jim přílohou č. 3 Statutu. K záměrům města v těchto věcech mají právo se vyjádřit.</w:t>
      </w:r>
    </w:p>
    <w:p w:rsidR="005D3DA0" w:rsidRDefault="005D3DA0" w:rsidP="007E5B1A">
      <w:pPr>
        <w:numPr>
          <w:ilvl w:val="0"/>
          <w:numId w:val="1"/>
        </w:numPr>
        <w:spacing w:after="120"/>
        <w:ind w:firstLine="426"/>
        <w:jc w:val="both"/>
        <w:rPr>
          <w:rFonts w:ascii="Goudy Old Style ATT" w:hAnsi="Goudy Old Style ATT"/>
          <w:color w:val="000000"/>
        </w:rPr>
      </w:pPr>
      <w:r>
        <w:rPr>
          <w:rFonts w:ascii="Goudy Old Style ATT" w:hAnsi="Goudy Old Style ATT"/>
          <w:color w:val="000000"/>
        </w:rPr>
        <w:t>V čl. 30 odstavec 10 zní:</w:t>
      </w:r>
    </w:p>
    <w:p w:rsidR="005D3DA0" w:rsidRDefault="005D3DA0" w:rsidP="005D3DA0">
      <w:pPr>
        <w:spacing w:after="240"/>
        <w:ind w:firstLine="425"/>
        <w:jc w:val="both"/>
        <w:rPr>
          <w:rFonts w:ascii="Goudy Old Style ATT" w:hAnsi="Goudy Old Style ATT"/>
          <w:color w:val="000000"/>
        </w:rPr>
      </w:pPr>
      <w:r>
        <w:rPr>
          <w:rFonts w:ascii="Goudy Old Style ATT" w:hAnsi="Goudy Old Style ATT"/>
          <w:color w:val="000000"/>
        </w:rPr>
        <w:t>„(10) Městské obvody mají právo rozhodovat o pronájmu a pachtu pozemků v majetku Plzně na území obvodu s předchozím souhlasem magistrátu, nejde-li o užívání pozemku ke zřízení trvalé stavby nebo k jinému účelu, omezujícímu možnosti budoucího využití pozemku městem. V případě rozporu stanoviska magistrátu se záměrem rady obvodu rozhoduje o pronájmu a pachtu pozemků rada města. Z této působnosti obvodů mohou být rozhodnutím zastupitelstva města vyňaty pozemky v zónách zásadního celoměstského zájmu. Městské obvody nemají právo rozhodovat o pronájmu budovy, a to ani v případě, že je součástí pozemku.“.</w:t>
      </w:r>
    </w:p>
    <w:p w:rsidR="005D3DA0" w:rsidRDefault="00697D20" w:rsidP="00697D20">
      <w:pPr>
        <w:numPr>
          <w:ilvl w:val="0"/>
          <w:numId w:val="1"/>
        </w:numPr>
        <w:spacing w:after="240"/>
        <w:ind w:firstLine="425"/>
        <w:jc w:val="both"/>
        <w:rPr>
          <w:rFonts w:ascii="Goudy Old Style ATT" w:hAnsi="Goudy Old Style ATT"/>
          <w:color w:val="000000"/>
        </w:rPr>
      </w:pPr>
      <w:r>
        <w:rPr>
          <w:rFonts w:ascii="Goudy Old Style ATT" w:hAnsi="Goudy Old Style ATT"/>
          <w:color w:val="000000"/>
        </w:rPr>
        <w:t>V čl. 30 odst. 11 se před slova „zřizování a rušení zástavních práv“ vkládají slova „zřizování a rušení práva stavby a o“.</w:t>
      </w:r>
    </w:p>
    <w:p w:rsidR="005D3DA0" w:rsidRDefault="00697D20" w:rsidP="00697D20">
      <w:pPr>
        <w:numPr>
          <w:ilvl w:val="0"/>
          <w:numId w:val="1"/>
        </w:numPr>
        <w:spacing w:after="240"/>
        <w:ind w:firstLine="425"/>
        <w:jc w:val="both"/>
        <w:rPr>
          <w:rFonts w:ascii="Goudy Old Style ATT" w:hAnsi="Goudy Old Style ATT"/>
          <w:color w:val="000000"/>
        </w:rPr>
      </w:pPr>
      <w:r>
        <w:rPr>
          <w:rFonts w:ascii="Goudy Old Style ATT" w:hAnsi="Goudy Old Style ATT"/>
          <w:color w:val="000000"/>
        </w:rPr>
        <w:t>V čl. 30 odst. 16 se za slova „na jejich území“ vkládají slova „; obdobné platí pro výprosu cizích nemovitostí“.</w:t>
      </w:r>
    </w:p>
    <w:p w:rsidR="005D3DA0" w:rsidRDefault="00697D20" w:rsidP="007E5B1A">
      <w:pPr>
        <w:numPr>
          <w:ilvl w:val="0"/>
          <w:numId w:val="1"/>
        </w:numPr>
        <w:spacing w:after="120"/>
        <w:ind w:firstLine="426"/>
        <w:jc w:val="both"/>
        <w:rPr>
          <w:rFonts w:ascii="Goudy Old Style ATT" w:hAnsi="Goudy Old Style ATT"/>
          <w:color w:val="000000"/>
        </w:rPr>
      </w:pPr>
      <w:r>
        <w:rPr>
          <w:rFonts w:ascii="Goudy Old Style ATT" w:hAnsi="Goudy Old Style ATT"/>
          <w:color w:val="000000"/>
        </w:rPr>
        <w:t>V čl. 30 odst. 19 písmeno b) zní:</w:t>
      </w:r>
    </w:p>
    <w:p w:rsidR="00697D20" w:rsidRDefault="00697D20" w:rsidP="00697D20">
      <w:pPr>
        <w:spacing w:after="240"/>
        <w:ind w:left="709"/>
        <w:jc w:val="both"/>
        <w:rPr>
          <w:rFonts w:ascii="Goudy Old Style ATT" w:hAnsi="Goudy Old Style ATT"/>
          <w:color w:val="000000"/>
        </w:rPr>
      </w:pPr>
      <w:r>
        <w:rPr>
          <w:rFonts w:ascii="Goudy Old Style ATT" w:hAnsi="Goudy Old Style ATT"/>
          <w:color w:val="000000"/>
        </w:rPr>
        <w:t>„b) jedná se o investiční akci realizovanou výhradně na městských nemovitostech.“.</w:t>
      </w:r>
    </w:p>
    <w:p w:rsidR="00697D20" w:rsidRDefault="00697D20" w:rsidP="007E5B1A">
      <w:pPr>
        <w:numPr>
          <w:ilvl w:val="0"/>
          <w:numId w:val="1"/>
        </w:numPr>
        <w:spacing w:after="120"/>
        <w:ind w:firstLine="426"/>
        <w:jc w:val="both"/>
        <w:rPr>
          <w:rFonts w:ascii="Goudy Old Style ATT" w:hAnsi="Goudy Old Style ATT"/>
          <w:color w:val="000000"/>
        </w:rPr>
      </w:pPr>
      <w:r>
        <w:rPr>
          <w:rFonts w:ascii="Goudy Old Style ATT" w:hAnsi="Goudy Old Style ATT"/>
          <w:color w:val="000000"/>
        </w:rPr>
        <w:t>V čl. 30 odstavec 20 zní:</w:t>
      </w:r>
    </w:p>
    <w:p w:rsidR="00697D20" w:rsidRDefault="00697D20" w:rsidP="00CC2BEF">
      <w:pPr>
        <w:spacing w:after="240" w:line="276" w:lineRule="auto"/>
        <w:ind w:firstLine="709"/>
        <w:jc w:val="both"/>
        <w:rPr>
          <w:rFonts w:ascii="Goudy Old Style ATT" w:hAnsi="Goudy Old Style ATT"/>
          <w:color w:val="000000"/>
        </w:rPr>
      </w:pPr>
      <w:r>
        <w:rPr>
          <w:rFonts w:ascii="Goudy Old Style ATT" w:hAnsi="Goudy Old Style ATT"/>
          <w:color w:val="000000"/>
        </w:rPr>
        <w:t xml:space="preserve">„(20) </w:t>
      </w:r>
      <w:r w:rsidR="00243587" w:rsidRPr="00627378">
        <w:rPr>
          <w:rFonts w:ascii="Goudy Old Style ATT" w:hAnsi="Goudy Old Style ATT"/>
          <w:color w:val="000000"/>
        </w:rPr>
        <w:t xml:space="preserve">Při zadávání prací k údržbě či zhodnocení městského majetku provádí správce výběr dodavatele postupem podle zvláštního zákona. Je-li majetek v trvalé či operativní správě obvodu, plní úkoly zadavatele orgány městského obvodu. Je-li majetek ve správě příspěvkové organizace, plní úkoly zadavatele tato příspěvková organizace. </w:t>
      </w:r>
      <w:r w:rsidR="00243587">
        <w:rPr>
          <w:rFonts w:ascii="Goudy Old Style ATT" w:hAnsi="Goudy Old Style ATT"/>
          <w:color w:val="000000"/>
        </w:rPr>
        <w:t xml:space="preserve">U majetku svěřeného do správy orgánů s celoměstskou působností plní úkoly zadavatele orgány celoměstské. </w:t>
      </w:r>
      <w:r w:rsidR="00243587" w:rsidRPr="00627378">
        <w:rPr>
          <w:rFonts w:ascii="Goudy Old Style ATT" w:hAnsi="Goudy Old Style ATT"/>
          <w:color w:val="000000"/>
        </w:rPr>
        <w:t xml:space="preserve">Pokud je investiční akce na majetku ve správě příspěvkové organizace financována z rozpočtu orgánů s celoměstskou působností, může úkoly zadavatele po dohodě s příspěvkovou organizací plnit orgán celoměstský; pokud je investiční akce na majetku ve správě příspěvkové organizace </w:t>
      </w:r>
      <w:r w:rsidR="00243587">
        <w:rPr>
          <w:rFonts w:ascii="Goudy Old Style ATT" w:hAnsi="Goudy Old Style ATT"/>
          <w:color w:val="000000"/>
        </w:rPr>
        <w:t xml:space="preserve">nebo ve správě orgánu s celoměstskou působností </w:t>
      </w:r>
      <w:r w:rsidR="00243587" w:rsidRPr="00627378">
        <w:rPr>
          <w:rFonts w:ascii="Goudy Old Style ATT" w:hAnsi="Goudy Old Style ATT"/>
          <w:color w:val="000000"/>
        </w:rPr>
        <w:t xml:space="preserve">financována z rozpočtu městského obvodu, může úkoly zadavatele </w:t>
      </w:r>
      <w:r w:rsidR="00243587">
        <w:rPr>
          <w:rFonts w:ascii="Goudy Old Style ATT" w:hAnsi="Goudy Old Style ATT"/>
          <w:color w:val="000000"/>
        </w:rPr>
        <w:t>na základě písemného souhlasu příslušného správce</w:t>
      </w:r>
      <w:r w:rsidR="00243587" w:rsidRPr="00627378">
        <w:rPr>
          <w:rFonts w:ascii="Goudy Old Style ATT" w:hAnsi="Goudy Old Style ATT"/>
          <w:color w:val="000000"/>
        </w:rPr>
        <w:t xml:space="preserve"> plnit orgán tohoto městského obvodu</w:t>
      </w:r>
      <w:r w:rsidR="00243587">
        <w:rPr>
          <w:rFonts w:ascii="Goudy Old Style ATT" w:hAnsi="Goudy Old Style ATT"/>
          <w:color w:val="000000"/>
        </w:rPr>
        <w:t>; v případě stanovení technických podmínek příslušným správcem jsou tyto podmínky pro městský obvod závazné</w:t>
      </w:r>
      <w:r w:rsidR="00243587" w:rsidRPr="00627378">
        <w:rPr>
          <w:rFonts w:ascii="Goudy Old Style ATT" w:hAnsi="Goudy Old Style ATT"/>
          <w:color w:val="000000"/>
        </w:rPr>
        <w:t>. Je-li majetek města ve správě jiné právnické osoby nebo fyzické osoby na základě mandátní či obdobné smlouvy, plní úkoly zadavatele buď orgány celoměstské</w:t>
      </w:r>
      <w:r w:rsidR="00243587">
        <w:rPr>
          <w:rFonts w:ascii="Goudy Old Style ATT" w:hAnsi="Goudy Old Style ATT"/>
          <w:color w:val="000000"/>
        </w:rPr>
        <w:t>,</w:t>
      </w:r>
      <w:r w:rsidR="00243587" w:rsidRPr="00627378">
        <w:rPr>
          <w:rFonts w:ascii="Goudy Old Style ATT" w:hAnsi="Goudy Old Style ATT"/>
          <w:color w:val="000000"/>
        </w:rPr>
        <w:t xml:space="preserve"> nebo orgány městského obvodu podle toho, kdo je nositelem práv města z příslušné smlouvy o správě městského majetku. Orgány a osoby, které plní úkoly zadavatele, postupují podle zásad pro zadávání veřejných zakázek vydávaných orgány celoměstskými.</w:t>
      </w:r>
      <w:r>
        <w:rPr>
          <w:rFonts w:ascii="Goudy Old Style ATT" w:hAnsi="Goudy Old Style ATT"/>
          <w:color w:val="000000"/>
        </w:rPr>
        <w:t>“.</w:t>
      </w:r>
    </w:p>
    <w:p w:rsidR="00697D20" w:rsidRDefault="00CC2BEF" w:rsidP="00CC2BEF">
      <w:pPr>
        <w:numPr>
          <w:ilvl w:val="0"/>
          <w:numId w:val="1"/>
        </w:numPr>
        <w:spacing w:after="240"/>
        <w:ind w:firstLine="425"/>
        <w:jc w:val="both"/>
        <w:rPr>
          <w:rFonts w:ascii="Goudy Old Style ATT" w:hAnsi="Goudy Old Style ATT"/>
          <w:color w:val="000000"/>
        </w:rPr>
      </w:pPr>
      <w:r>
        <w:rPr>
          <w:rFonts w:ascii="Goudy Old Style ATT" w:hAnsi="Goudy Old Style ATT"/>
          <w:color w:val="000000"/>
        </w:rPr>
        <w:lastRenderedPageBreak/>
        <w:t>V čl. 30 odst. 21 se na konec odstavce vkládá věta ve znění: „Ustanovení tohoto odstavce se v případě pachtu a výprosy použijí obdobně.“.</w:t>
      </w:r>
    </w:p>
    <w:p w:rsidR="00925B2A" w:rsidRDefault="00925B2A" w:rsidP="004B36B1">
      <w:pPr>
        <w:numPr>
          <w:ilvl w:val="0"/>
          <w:numId w:val="1"/>
        </w:numPr>
        <w:spacing w:after="240"/>
        <w:ind w:firstLine="425"/>
        <w:jc w:val="both"/>
        <w:rPr>
          <w:rFonts w:ascii="Goudy Old Style ATT" w:hAnsi="Goudy Old Style ATT"/>
          <w:color w:val="000000"/>
        </w:rPr>
      </w:pPr>
      <w:r>
        <w:rPr>
          <w:rFonts w:ascii="Goudy Old Style ATT" w:hAnsi="Goudy Old Style ATT"/>
          <w:color w:val="000000"/>
        </w:rPr>
        <w:t xml:space="preserve">V příloze č. 3, čl. 1, bodu 4. se slova „s pozemkem </w:t>
      </w:r>
      <w:proofErr w:type="spellStart"/>
      <w:r>
        <w:rPr>
          <w:rFonts w:ascii="Goudy Old Style ATT" w:hAnsi="Goudy Old Style ATT"/>
          <w:color w:val="000000"/>
        </w:rPr>
        <w:t>p.č</w:t>
      </w:r>
      <w:proofErr w:type="spellEnd"/>
      <w:r>
        <w:rPr>
          <w:rFonts w:ascii="Goudy Old Style ATT" w:hAnsi="Goudy Old Style ATT"/>
          <w:color w:val="000000"/>
        </w:rPr>
        <w:t xml:space="preserve">. 1626/141“ nahrazují slovy „s pozemky p. č. 1626/307 a p. č. 1626/141“. </w:t>
      </w:r>
    </w:p>
    <w:p w:rsidR="00EC56A3" w:rsidRDefault="00EC56A3" w:rsidP="004B36B1">
      <w:pPr>
        <w:numPr>
          <w:ilvl w:val="0"/>
          <w:numId w:val="1"/>
        </w:numPr>
        <w:spacing w:after="240"/>
        <w:ind w:firstLine="425"/>
        <w:jc w:val="both"/>
        <w:rPr>
          <w:rFonts w:ascii="Goudy Old Style ATT" w:hAnsi="Goudy Old Style ATT"/>
          <w:color w:val="000000"/>
        </w:rPr>
      </w:pPr>
      <w:r>
        <w:rPr>
          <w:rFonts w:ascii="Goudy Old Style ATT" w:hAnsi="Goudy Old Style ATT"/>
          <w:color w:val="000000"/>
        </w:rPr>
        <w:t>V příloze č. 3</w:t>
      </w:r>
      <w:r w:rsidR="0048310D">
        <w:rPr>
          <w:rFonts w:ascii="Goudy Old Style ATT" w:hAnsi="Goudy Old Style ATT"/>
          <w:color w:val="000000"/>
        </w:rPr>
        <w:t>, čl. 1</w:t>
      </w:r>
      <w:r w:rsidR="004B36B1">
        <w:rPr>
          <w:rFonts w:ascii="Goudy Old Style ATT" w:hAnsi="Goudy Old Style ATT"/>
          <w:color w:val="000000"/>
        </w:rPr>
        <w:t>,</w:t>
      </w:r>
      <w:r w:rsidR="0048310D">
        <w:rPr>
          <w:rFonts w:ascii="Goudy Old Style ATT" w:hAnsi="Goudy Old Style ATT"/>
          <w:color w:val="000000"/>
        </w:rPr>
        <w:t xml:space="preserve"> bodu 18. se slova „pozemky </w:t>
      </w:r>
      <w:proofErr w:type="spellStart"/>
      <w:r w:rsidR="0048310D">
        <w:rPr>
          <w:rFonts w:ascii="Goudy Old Style ATT" w:hAnsi="Goudy Old Style ATT"/>
          <w:color w:val="000000"/>
        </w:rPr>
        <w:t>p.č</w:t>
      </w:r>
      <w:proofErr w:type="spellEnd"/>
      <w:r w:rsidR="0048310D">
        <w:rPr>
          <w:rFonts w:ascii="Goudy Old Style ATT" w:hAnsi="Goudy Old Style ATT"/>
          <w:color w:val="000000"/>
        </w:rPr>
        <w:t>. 11102/19 a“ nahrazují slovem „pozemkem“.</w:t>
      </w:r>
    </w:p>
    <w:p w:rsidR="00EC56A3" w:rsidRDefault="0048310D" w:rsidP="007E5B1A">
      <w:pPr>
        <w:numPr>
          <w:ilvl w:val="0"/>
          <w:numId w:val="1"/>
        </w:numPr>
        <w:spacing w:after="120"/>
        <w:ind w:firstLine="426"/>
        <w:jc w:val="both"/>
        <w:rPr>
          <w:rFonts w:ascii="Goudy Old Style ATT" w:hAnsi="Goudy Old Style ATT"/>
          <w:color w:val="000000"/>
        </w:rPr>
      </w:pPr>
      <w:r>
        <w:rPr>
          <w:rFonts w:ascii="Goudy Old Style ATT" w:hAnsi="Goudy Old Style ATT"/>
          <w:color w:val="000000"/>
        </w:rPr>
        <w:t xml:space="preserve">V příloze </w:t>
      </w:r>
      <w:r w:rsidR="004B36B1">
        <w:rPr>
          <w:rFonts w:ascii="Goudy Old Style ATT" w:hAnsi="Goudy Old Style ATT"/>
          <w:color w:val="000000"/>
        </w:rPr>
        <w:t>č. 3, čl. 2,</w:t>
      </w:r>
      <w:r>
        <w:rPr>
          <w:rFonts w:ascii="Goudy Old Style ATT" w:hAnsi="Goudy Old Style ATT"/>
          <w:color w:val="000000"/>
        </w:rPr>
        <w:t xml:space="preserve"> bod 8 zní:</w:t>
      </w:r>
    </w:p>
    <w:p w:rsidR="0048310D" w:rsidRDefault="0048310D" w:rsidP="004B36B1">
      <w:pPr>
        <w:spacing w:after="240"/>
        <w:ind w:left="850" w:hanging="425"/>
        <w:jc w:val="both"/>
        <w:rPr>
          <w:rFonts w:ascii="Goudy Old Style ATT" w:hAnsi="Goudy Old Style ATT"/>
          <w:color w:val="000000"/>
        </w:rPr>
      </w:pPr>
      <w:r>
        <w:rPr>
          <w:rFonts w:ascii="Goudy Old Style ATT" w:hAnsi="Goudy Old Style ATT"/>
          <w:color w:val="000000"/>
        </w:rPr>
        <w:t xml:space="preserve">„8. </w:t>
      </w:r>
      <w:r>
        <w:rPr>
          <w:rFonts w:ascii="Goudy Old Style ATT" w:hAnsi="Goudy Old Style ATT"/>
          <w:color w:val="000000"/>
        </w:rPr>
        <w:tab/>
      </w:r>
      <w:r w:rsidRPr="007E685D">
        <w:rPr>
          <w:rFonts w:ascii="Goudy Old Style ATT" w:hAnsi="Goudy Old Style ATT"/>
        </w:rPr>
        <w:t xml:space="preserve">Objekt radnice Úřadu městského obvodu Plzeň 2 - Slovany, Koterovská 83, čp. 1172, </w:t>
      </w:r>
      <w:r>
        <w:rPr>
          <w:rFonts w:ascii="Goudy Old Style ATT" w:hAnsi="Goudy Old Style ATT"/>
        </w:rPr>
        <w:t xml:space="preserve">s pozemkem p. č. 2688/102 a pozemky p. č. 2688/84 a 2688/103, </w:t>
      </w:r>
      <w:proofErr w:type="spellStart"/>
      <w:r>
        <w:rPr>
          <w:rFonts w:ascii="Goudy Old Style ATT" w:hAnsi="Goudy Old Style ATT"/>
        </w:rPr>
        <w:t>k.ú</w:t>
      </w:r>
      <w:proofErr w:type="spellEnd"/>
      <w:r>
        <w:rPr>
          <w:rFonts w:ascii="Goudy Old Style ATT" w:hAnsi="Goudy Old Style ATT"/>
        </w:rPr>
        <w:t>. Plzeň.“.</w:t>
      </w:r>
    </w:p>
    <w:p w:rsidR="00EC56A3" w:rsidRDefault="0048310D" w:rsidP="004B36B1">
      <w:pPr>
        <w:numPr>
          <w:ilvl w:val="0"/>
          <w:numId w:val="1"/>
        </w:numPr>
        <w:spacing w:after="240"/>
        <w:ind w:firstLine="425"/>
        <w:jc w:val="both"/>
        <w:rPr>
          <w:rFonts w:ascii="Goudy Old Style ATT" w:hAnsi="Goudy Old Style ATT"/>
          <w:color w:val="000000"/>
        </w:rPr>
      </w:pPr>
      <w:r>
        <w:rPr>
          <w:rFonts w:ascii="Goudy Old Style ATT" w:hAnsi="Goudy Old Style ATT"/>
          <w:color w:val="000000"/>
        </w:rPr>
        <w:t xml:space="preserve">V příloze č. 3, čl. 3, bodu 35. se slova „s pozemky </w:t>
      </w:r>
      <w:proofErr w:type="spellStart"/>
      <w:r>
        <w:rPr>
          <w:rFonts w:ascii="Goudy Old Style ATT" w:hAnsi="Goudy Old Style ATT"/>
          <w:color w:val="000000"/>
        </w:rPr>
        <w:t>p.č</w:t>
      </w:r>
      <w:proofErr w:type="spellEnd"/>
      <w:r>
        <w:rPr>
          <w:rFonts w:ascii="Goudy Old Style ATT" w:hAnsi="Goudy Old Style ATT"/>
          <w:color w:val="000000"/>
        </w:rPr>
        <w:t xml:space="preserve">. 12954, </w:t>
      </w:r>
      <w:proofErr w:type="spellStart"/>
      <w:r>
        <w:rPr>
          <w:rFonts w:ascii="Goudy Old Style ATT" w:hAnsi="Goudy Old Style ATT"/>
          <w:color w:val="000000"/>
        </w:rPr>
        <w:t>p.č</w:t>
      </w:r>
      <w:proofErr w:type="spellEnd"/>
      <w:r>
        <w:rPr>
          <w:rFonts w:ascii="Goudy Old Style ATT" w:hAnsi="Goudy Old Style ATT"/>
          <w:color w:val="000000"/>
        </w:rPr>
        <w:t xml:space="preserve">. 12955, </w:t>
      </w:r>
      <w:proofErr w:type="spellStart"/>
      <w:r>
        <w:rPr>
          <w:rFonts w:ascii="Goudy Old Style ATT" w:hAnsi="Goudy Old Style ATT"/>
          <w:color w:val="000000"/>
        </w:rPr>
        <w:t>p.č</w:t>
      </w:r>
      <w:proofErr w:type="spellEnd"/>
      <w:r>
        <w:rPr>
          <w:rFonts w:ascii="Goudy Old Style ATT" w:hAnsi="Goudy Old Style ATT"/>
          <w:color w:val="000000"/>
        </w:rPr>
        <w:t xml:space="preserve">. 12956, </w:t>
      </w:r>
      <w:proofErr w:type="spellStart"/>
      <w:r>
        <w:rPr>
          <w:rFonts w:ascii="Goudy Old Style ATT" w:hAnsi="Goudy Old Style ATT"/>
          <w:color w:val="000000"/>
        </w:rPr>
        <w:t>p.č</w:t>
      </w:r>
      <w:proofErr w:type="spellEnd"/>
      <w:r>
        <w:rPr>
          <w:rFonts w:ascii="Goudy Old Style ATT" w:hAnsi="Goudy Old Style ATT"/>
          <w:color w:val="000000"/>
        </w:rPr>
        <w:t xml:space="preserve">. 12957, </w:t>
      </w:r>
      <w:proofErr w:type="spellStart"/>
      <w:r>
        <w:rPr>
          <w:rFonts w:ascii="Goudy Old Style ATT" w:hAnsi="Goudy Old Style ATT"/>
          <w:color w:val="000000"/>
        </w:rPr>
        <w:t>p.č</w:t>
      </w:r>
      <w:proofErr w:type="spellEnd"/>
      <w:r>
        <w:rPr>
          <w:rFonts w:ascii="Goudy Old Style ATT" w:hAnsi="Goudy Old Style ATT"/>
          <w:color w:val="000000"/>
        </w:rPr>
        <w:t xml:space="preserve">. 12958“ nahrazují slovy „s pozemkem p. č. 12954“.  </w:t>
      </w:r>
    </w:p>
    <w:p w:rsidR="00EC56A3" w:rsidRDefault="0048310D" w:rsidP="004B36B1">
      <w:pPr>
        <w:numPr>
          <w:ilvl w:val="0"/>
          <w:numId w:val="1"/>
        </w:numPr>
        <w:spacing w:after="240"/>
        <w:ind w:firstLine="425"/>
        <w:jc w:val="both"/>
        <w:rPr>
          <w:rFonts w:ascii="Goudy Old Style ATT" w:hAnsi="Goudy Old Style ATT"/>
          <w:color w:val="000000"/>
        </w:rPr>
      </w:pPr>
      <w:r>
        <w:rPr>
          <w:rFonts w:ascii="Goudy Old Style ATT" w:hAnsi="Goudy Old Style ATT"/>
          <w:color w:val="000000"/>
        </w:rPr>
        <w:t xml:space="preserve">V příloze č. 3, čl. 4, bodu 6. se slova „s pozemky </w:t>
      </w:r>
      <w:proofErr w:type="spellStart"/>
      <w:r>
        <w:rPr>
          <w:rFonts w:ascii="Goudy Old Style ATT" w:hAnsi="Goudy Old Style ATT"/>
          <w:color w:val="000000"/>
        </w:rPr>
        <w:t>p.č</w:t>
      </w:r>
      <w:proofErr w:type="spellEnd"/>
      <w:r>
        <w:rPr>
          <w:rFonts w:ascii="Goudy Old Style ATT" w:hAnsi="Goudy Old Style ATT"/>
          <w:color w:val="000000"/>
        </w:rPr>
        <w:t xml:space="preserve">. 515/20, </w:t>
      </w:r>
      <w:proofErr w:type="spellStart"/>
      <w:r>
        <w:rPr>
          <w:rFonts w:ascii="Goudy Old Style ATT" w:hAnsi="Goudy Old Style ATT"/>
          <w:color w:val="000000"/>
        </w:rPr>
        <w:t>p.č</w:t>
      </w:r>
      <w:proofErr w:type="spellEnd"/>
      <w:r>
        <w:rPr>
          <w:rFonts w:ascii="Goudy Old Style ATT" w:hAnsi="Goudy Old Style ATT"/>
          <w:color w:val="000000"/>
        </w:rPr>
        <w:t xml:space="preserve">. 515/21, </w:t>
      </w:r>
      <w:proofErr w:type="spellStart"/>
      <w:r>
        <w:rPr>
          <w:rFonts w:ascii="Goudy Old Style ATT" w:hAnsi="Goudy Old Style ATT"/>
          <w:color w:val="000000"/>
        </w:rPr>
        <w:t>p.č</w:t>
      </w:r>
      <w:proofErr w:type="spellEnd"/>
      <w:r>
        <w:rPr>
          <w:rFonts w:ascii="Goudy Old Style ATT" w:hAnsi="Goudy Old Style ATT"/>
          <w:color w:val="000000"/>
        </w:rPr>
        <w:t xml:space="preserve">. 515/51 a na pozemcích, </w:t>
      </w:r>
      <w:proofErr w:type="spellStart"/>
      <w:r>
        <w:rPr>
          <w:rFonts w:ascii="Goudy Old Style ATT" w:hAnsi="Goudy Old Style ATT"/>
          <w:color w:val="000000"/>
        </w:rPr>
        <w:t>p.č</w:t>
      </w:r>
      <w:proofErr w:type="spellEnd"/>
      <w:r>
        <w:rPr>
          <w:rFonts w:ascii="Goudy Old Style ATT" w:hAnsi="Goudy Old Style ATT"/>
          <w:color w:val="000000"/>
        </w:rPr>
        <w:t xml:space="preserve">. 515/52 a </w:t>
      </w:r>
      <w:proofErr w:type="spellStart"/>
      <w:r>
        <w:rPr>
          <w:rFonts w:ascii="Goudy Old Style ATT" w:hAnsi="Goudy Old Style ATT"/>
          <w:color w:val="000000"/>
        </w:rPr>
        <w:t>p.č</w:t>
      </w:r>
      <w:proofErr w:type="spellEnd"/>
      <w:r>
        <w:rPr>
          <w:rFonts w:ascii="Goudy Old Style ATT" w:hAnsi="Goudy Old Style ATT"/>
          <w:color w:val="000000"/>
        </w:rPr>
        <w:t>. 515/78 (</w:t>
      </w:r>
      <w:r>
        <w:rPr>
          <w:rFonts w:ascii="Goudy Old Style ATT" w:hAnsi="Goudy Old Style ATT"/>
          <w:i/>
          <w:color w:val="000000"/>
        </w:rPr>
        <w:t>pouze stavba – pozemek jiného vlastníka</w:t>
      </w:r>
      <w:r>
        <w:rPr>
          <w:rFonts w:ascii="Goudy Old Style ATT" w:hAnsi="Goudy Old Style ATT"/>
          <w:color w:val="000000"/>
        </w:rPr>
        <w:t>)</w:t>
      </w:r>
      <w:r w:rsidR="00925B2A">
        <w:rPr>
          <w:rFonts w:ascii="Goudy Old Style ATT" w:hAnsi="Goudy Old Style ATT"/>
          <w:color w:val="000000"/>
        </w:rPr>
        <w:t>“</w:t>
      </w:r>
      <w:r>
        <w:rPr>
          <w:rFonts w:ascii="Goudy Old Style ATT" w:hAnsi="Goudy Old Style ATT"/>
          <w:color w:val="000000"/>
        </w:rPr>
        <w:t xml:space="preserve"> nahrazují slovy „</w:t>
      </w:r>
      <w:r>
        <w:rPr>
          <w:rFonts w:ascii="Goudy Old Style ATT" w:hAnsi="Goudy Old Style ATT"/>
        </w:rPr>
        <w:t>s po</w:t>
      </w:r>
      <w:r w:rsidR="00925B2A">
        <w:rPr>
          <w:rFonts w:ascii="Goudy Old Style ATT" w:hAnsi="Goudy Old Style ATT"/>
        </w:rPr>
        <w:t>zemky</w:t>
      </w:r>
      <w:r>
        <w:rPr>
          <w:rFonts w:ascii="Goudy Old Style ATT" w:hAnsi="Goudy Old Style ATT"/>
        </w:rPr>
        <w:t xml:space="preserve"> p. č. 515/20 </w:t>
      </w:r>
      <w:r w:rsidR="00925B2A">
        <w:rPr>
          <w:rFonts w:ascii="Goudy Old Style ATT" w:hAnsi="Goudy Old Style ATT"/>
        </w:rPr>
        <w:t xml:space="preserve">a p. č. 515/96 </w:t>
      </w:r>
      <w:r>
        <w:rPr>
          <w:rFonts w:ascii="Goudy Old Style ATT" w:hAnsi="Goudy Old Style ATT"/>
        </w:rPr>
        <w:t xml:space="preserve">a pozemek p. č. 515/21,“. </w:t>
      </w:r>
      <w:r>
        <w:rPr>
          <w:rFonts w:ascii="Goudy Old Style ATT" w:hAnsi="Goudy Old Style ATT"/>
          <w:color w:val="000000"/>
        </w:rPr>
        <w:t xml:space="preserve"> </w:t>
      </w:r>
    </w:p>
    <w:p w:rsidR="003D4EEE" w:rsidRDefault="003D4EEE" w:rsidP="007E5B1A">
      <w:pPr>
        <w:numPr>
          <w:ilvl w:val="0"/>
          <w:numId w:val="1"/>
        </w:numPr>
        <w:spacing w:after="120"/>
        <w:ind w:firstLine="426"/>
        <w:jc w:val="both"/>
        <w:rPr>
          <w:rFonts w:ascii="Goudy Old Style ATT" w:hAnsi="Goudy Old Style ATT"/>
          <w:color w:val="000000"/>
        </w:rPr>
      </w:pPr>
      <w:r>
        <w:rPr>
          <w:rFonts w:ascii="Goudy Old Style ATT" w:hAnsi="Goudy Old Style ATT"/>
          <w:color w:val="000000"/>
        </w:rPr>
        <w:t>V příloze č. 3, čl. 6 se za stávající bod 3 vkládá nový bod 4, který zní:</w:t>
      </w:r>
    </w:p>
    <w:p w:rsidR="003D4EEE" w:rsidRDefault="003D4EEE" w:rsidP="003D4EEE">
      <w:pPr>
        <w:spacing w:after="120"/>
        <w:ind w:left="851" w:hanging="425"/>
        <w:jc w:val="both"/>
        <w:rPr>
          <w:rFonts w:ascii="Goudy Old Style ATT" w:hAnsi="Goudy Old Style ATT"/>
          <w:color w:val="000000"/>
        </w:rPr>
      </w:pPr>
      <w:r>
        <w:rPr>
          <w:rFonts w:ascii="Goudy Old Style ATT" w:hAnsi="Goudy Old Style ATT"/>
          <w:color w:val="000000"/>
        </w:rPr>
        <w:t>„4.</w:t>
      </w:r>
      <w:r w:rsidRPr="003D4EEE">
        <w:rPr>
          <w:rFonts w:ascii="Goudy Old Style ATT" w:hAnsi="Goudy Old Style ATT"/>
        </w:rPr>
        <w:t xml:space="preserve"> </w:t>
      </w:r>
      <w:r>
        <w:rPr>
          <w:rFonts w:ascii="Goudy Old Style ATT" w:hAnsi="Goudy Old Style ATT"/>
        </w:rPr>
        <w:tab/>
      </w:r>
      <w:r w:rsidRPr="000B4FA4">
        <w:rPr>
          <w:rFonts w:ascii="Goudy Old Style ATT" w:hAnsi="Goudy Old Style ATT"/>
        </w:rPr>
        <w:t>Budova Litice č. p. 20 na pozemku p. č. st. 32/1, část pozemku st. 32/1</w:t>
      </w:r>
      <w:r w:rsidRPr="002D4303">
        <w:rPr>
          <w:rFonts w:ascii="Goudy Old Style ATT" w:hAnsi="Goudy Old Style ATT"/>
        </w:rPr>
        <w:t xml:space="preserve"> označená jako díl „A“</w:t>
      </w:r>
      <w:r w:rsidRPr="000B4FA4">
        <w:rPr>
          <w:rFonts w:ascii="Goudy Old Style ATT" w:hAnsi="Goudy Old Style ATT"/>
        </w:rPr>
        <w:t xml:space="preserve"> a pozemek p. č. 82 vše k. </w:t>
      </w:r>
      <w:proofErr w:type="spellStart"/>
      <w:r w:rsidRPr="000B4FA4">
        <w:rPr>
          <w:rFonts w:ascii="Goudy Old Style ATT" w:hAnsi="Goudy Old Style ATT"/>
        </w:rPr>
        <w:t>ú.</w:t>
      </w:r>
      <w:proofErr w:type="spellEnd"/>
      <w:r w:rsidRPr="000B4FA4">
        <w:rPr>
          <w:rFonts w:ascii="Goudy Old Style ATT" w:hAnsi="Goudy Old Style ATT"/>
        </w:rPr>
        <w:t xml:space="preserve"> Litice u Plzně</w:t>
      </w:r>
      <w:r>
        <w:rPr>
          <w:rFonts w:ascii="Goudy Old Style ATT" w:hAnsi="Goudy Old Style ATT"/>
        </w:rPr>
        <w:t>.“.</w:t>
      </w:r>
    </w:p>
    <w:p w:rsidR="002330FF" w:rsidRDefault="002330FF" w:rsidP="007E5B1A">
      <w:pPr>
        <w:numPr>
          <w:ilvl w:val="0"/>
          <w:numId w:val="1"/>
        </w:numPr>
        <w:spacing w:after="120"/>
        <w:ind w:firstLine="426"/>
        <w:jc w:val="both"/>
        <w:rPr>
          <w:rFonts w:ascii="Goudy Old Style ATT" w:hAnsi="Goudy Old Style ATT"/>
          <w:color w:val="000000"/>
        </w:rPr>
      </w:pPr>
      <w:r>
        <w:rPr>
          <w:rFonts w:ascii="Goudy Old Style ATT" w:hAnsi="Goudy Old Style ATT"/>
          <w:color w:val="000000"/>
        </w:rPr>
        <w:t>V příloze č. 3, čl. 8 se za stávající bod 6 vkládá nový bod 7, který zní:</w:t>
      </w:r>
    </w:p>
    <w:p w:rsidR="002330FF" w:rsidRDefault="002330FF" w:rsidP="002330FF">
      <w:pPr>
        <w:spacing w:after="120"/>
        <w:ind w:left="851" w:hanging="425"/>
        <w:jc w:val="both"/>
        <w:rPr>
          <w:rFonts w:ascii="Goudy Old Style ATT" w:hAnsi="Goudy Old Style ATT"/>
          <w:color w:val="000000"/>
        </w:rPr>
      </w:pPr>
      <w:r>
        <w:rPr>
          <w:rFonts w:ascii="Goudy Old Style ATT" w:hAnsi="Goudy Old Style ATT"/>
          <w:color w:val="000000"/>
        </w:rPr>
        <w:t>„7.</w:t>
      </w:r>
      <w:r>
        <w:rPr>
          <w:rFonts w:ascii="Goudy Old Style ATT" w:hAnsi="Goudy Old Style ATT"/>
          <w:color w:val="000000"/>
        </w:rPr>
        <w:tab/>
        <w:t xml:space="preserve">Pozemek p. č. 1454/86, k. </w:t>
      </w:r>
      <w:proofErr w:type="spellStart"/>
      <w:r>
        <w:rPr>
          <w:rFonts w:ascii="Goudy Old Style ATT" w:hAnsi="Goudy Old Style ATT"/>
          <w:color w:val="000000"/>
        </w:rPr>
        <w:t>ú.</w:t>
      </w:r>
      <w:proofErr w:type="spellEnd"/>
      <w:r>
        <w:rPr>
          <w:rFonts w:ascii="Goudy Old Style ATT" w:hAnsi="Goudy Old Style ATT"/>
          <w:color w:val="000000"/>
        </w:rPr>
        <w:t xml:space="preserve"> Černice.“.</w:t>
      </w:r>
    </w:p>
    <w:p w:rsidR="00B90F08" w:rsidRDefault="00B90F08" w:rsidP="007E5B1A">
      <w:pPr>
        <w:numPr>
          <w:ilvl w:val="0"/>
          <w:numId w:val="1"/>
        </w:numPr>
        <w:spacing w:after="120"/>
        <w:ind w:firstLine="426"/>
        <w:jc w:val="both"/>
        <w:rPr>
          <w:rFonts w:ascii="Goudy Old Style ATT" w:hAnsi="Goudy Old Style ATT"/>
          <w:color w:val="000000"/>
        </w:rPr>
      </w:pPr>
      <w:r>
        <w:rPr>
          <w:rFonts w:ascii="Goudy Old Style ATT" w:hAnsi="Goudy Old Style ATT"/>
          <w:color w:val="000000"/>
        </w:rPr>
        <w:t>V příloze č. 3, čl. 9, bod 1 zní:</w:t>
      </w:r>
    </w:p>
    <w:p w:rsidR="00B90F08" w:rsidRPr="00B90F08" w:rsidRDefault="00B90F08" w:rsidP="00B90F08">
      <w:pPr>
        <w:spacing w:after="120" w:line="276" w:lineRule="auto"/>
        <w:ind w:left="851" w:hanging="425"/>
        <w:jc w:val="both"/>
        <w:rPr>
          <w:rFonts w:ascii="Goudy Old Style ATT" w:hAnsi="Goudy Old Style ATT"/>
        </w:rPr>
      </w:pPr>
      <w:r>
        <w:rPr>
          <w:rFonts w:ascii="Goudy Old Style ATT" w:hAnsi="Goudy Old Style ATT"/>
          <w:color w:val="000000"/>
        </w:rPr>
        <w:t>„1.</w:t>
      </w:r>
      <w:r>
        <w:rPr>
          <w:rFonts w:ascii="Goudy Old Style ATT" w:hAnsi="Goudy Old Style ATT"/>
          <w:color w:val="000000"/>
        </w:rPr>
        <w:tab/>
      </w:r>
      <w:r w:rsidRPr="007E685D">
        <w:rPr>
          <w:rFonts w:ascii="Goudy Old Style ATT" w:hAnsi="Goudy Old Style ATT"/>
        </w:rPr>
        <w:t xml:space="preserve">Budova Úřadu městského obvodu Plzeň 9-Malesice, Chotíkovská 14, </w:t>
      </w:r>
      <w:proofErr w:type="spellStart"/>
      <w:r w:rsidRPr="007E685D">
        <w:rPr>
          <w:rFonts w:ascii="Goudy Old Style ATT" w:hAnsi="Goudy Old Style ATT"/>
        </w:rPr>
        <w:t>Malesice</w:t>
      </w:r>
      <w:proofErr w:type="spellEnd"/>
      <w:r w:rsidRPr="007E685D">
        <w:rPr>
          <w:rFonts w:ascii="Goudy Old Style ATT" w:hAnsi="Goudy Old Style ATT"/>
        </w:rPr>
        <w:t xml:space="preserve"> č.</w:t>
      </w:r>
      <w:r>
        <w:rPr>
          <w:rFonts w:ascii="Goudy Old Style ATT" w:hAnsi="Goudy Old Style ATT"/>
        </w:rPr>
        <w:t xml:space="preserve"> </w:t>
      </w:r>
      <w:r w:rsidRPr="007E685D">
        <w:rPr>
          <w:rFonts w:ascii="Goudy Old Style ATT" w:hAnsi="Goudy Old Style ATT"/>
        </w:rPr>
        <w:t>p. 72, s pozemk</w:t>
      </w:r>
      <w:r>
        <w:rPr>
          <w:rFonts w:ascii="Goudy Old Style ATT" w:hAnsi="Goudy Old Style ATT"/>
        </w:rPr>
        <w:t>em</w:t>
      </w:r>
      <w:r w:rsidRPr="007E685D">
        <w:rPr>
          <w:rFonts w:ascii="Goudy Old Style ATT" w:hAnsi="Goudy Old Style ATT"/>
        </w:rPr>
        <w:t xml:space="preserve"> p.</w:t>
      </w:r>
      <w:r>
        <w:rPr>
          <w:rFonts w:ascii="Goudy Old Style ATT" w:hAnsi="Goudy Old Style ATT"/>
        </w:rPr>
        <w:t xml:space="preserve"> </w:t>
      </w:r>
      <w:r w:rsidRPr="007E685D">
        <w:rPr>
          <w:rFonts w:ascii="Goudy Old Style ATT" w:hAnsi="Goudy Old Style ATT"/>
        </w:rPr>
        <w:t>č. 243/1</w:t>
      </w:r>
      <w:r>
        <w:rPr>
          <w:rFonts w:ascii="Goudy Old Style ATT" w:hAnsi="Goudy Old Style ATT"/>
        </w:rPr>
        <w:t>, sklad - stavba bez č. p. s pozemky p. č. 243/3 a 243/</w:t>
      </w:r>
      <w:r w:rsidRPr="000B4FA4">
        <w:rPr>
          <w:rFonts w:ascii="Goudy Old Style ATT" w:hAnsi="Goudy Old Style ATT"/>
        </w:rPr>
        <w:t xml:space="preserve">5 </w:t>
      </w:r>
      <w:r>
        <w:rPr>
          <w:rFonts w:ascii="Goudy Old Style ATT" w:hAnsi="Goudy Old Style ATT"/>
        </w:rPr>
        <w:t xml:space="preserve"> a pozemek </w:t>
      </w:r>
      <w:r w:rsidRPr="00C333BD">
        <w:rPr>
          <w:rFonts w:ascii="Goudy Old Style ATT" w:hAnsi="Goudy Old Style ATT"/>
        </w:rPr>
        <w:t>p.</w:t>
      </w:r>
      <w:r>
        <w:rPr>
          <w:rFonts w:ascii="Goudy Old Style ATT" w:hAnsi="Goudy Old Style ATT"/>
        </w:rPr>
        <w:t xml:space="preserve"> </w:t>
      </w:r>
      <w:r w:rsidRPr="00C333BD">
        <w:rPr>
          <w:rFonts w:ascii="Goudy Old Style ATT" w:hAnsi="Goudy Old Style ATT"/>
        </w:rPr>
        <w:t>č. 244, vše k.</w:t>
      </w:r>
      <w:r>
        <w:rPr>
          <w:rFonts w:ascii="Goudy Old Style ATT" w:hAnsi="Goudy Old Style ATT"/>
        </w:rPr>
        <w:t xml:space="preserve"> </w:t>
      </w:r>
      <w:proofErr w:type="spellStart"/>
      <w:r w:rsidRPr="00C333BD">
        <w:rPr>
          <w:rFonts w:ascii="Goudy Old Style ATT" w:hAnsi="Goudy Old Style ATT"/>
        </w:rPr>
        <w:t>ú.</w:t>
      </w:r>
      <w:proofErr w:type="spellEnd"/>
      <w:r w:rsidRPr="00C333BD">
        <w:rPr>
          <w:rFonts w:ascii="Goudy Old Style ATT" w:hAnsi="Goudy Old Style ATT"/>
        </w:rPr>
        <w:t xml:space="preserve"> </w:t>
      </w:r>
      <w:proofErr w:type="spellStart"/>
      <w:r w:rsidRPr="00C333BD">
        <w:rPr>
          <w:rFonts w:ascii="Goudy Old Style ATT" w:hAnsi="Goudy Old Style ATT"/>
        </w:rPr>
        <w:t>Malesice</w:t>
      </w:r>
      <w:proofErr w:type="spellEnd"/>
      <w:r w:rsidRPr="007E685D">
        <w:rPr>
          <w:rFonts w:ascii="Goudy Old Style ATT" w:hAnsi="Goudy Old Style ATT"/>
        </w:rPr>
        <w:t>.</w:t>
      </w:r>
      <w:r>
        <w:rPr>
          <w:rFonts w:ascii="Goudy Old Style ATT" w:hAnsi="Goudy Old Style ATT"/>
        </w:rPr>
        <w:t>“.</w:t>
      </w:r>
    </w:p>
    <w:p w:rsidR="004B36B1" w:rsidRDefault="004B36B1" w:rsidP="007E5B1A">
      <w:pPr>
        <w:numPr>
          <w:ilvl w:val="0"/>
          <w:numId w:val="1"/>
        </w:numPr>
        <w:spacing w:after="120"/>
        <w:ind w:firstLine="426"/>
        <w:jc w:val="both"/>
        <w:rPr>
          <w:rFonts w:ascii="Goudy Old Style ATT" w:hAnsi="Goudy Old Style ATT"/>
          <w:color w:val="000000"/>
        </w:rPr>
      </w:pPr>
      <w:r>
        <w:rPr>
          <w:rFonts w:ascii="Goudy Old Style ATT" w:hAnsi="Goudy Old Style ATT"/>
          <w:color w:val="000000"/>
        </w:rPr>
        <w:t>V příloze č. 3, čl. 9, bod 2 zní:</w:t>
      </w:r>
    </w:p>
    <w:p w:rsidR="004B36B1" w:rsidRPr="004B36B1" w:rsidRDefault="004B36B1" w:rsidP="00B90F08">
      <w:pPr>
        <w:spacing w:after="120" w:line="276" w:lineRule="auto"/>
        <w:ind w:left="850" w:hanging="425"/>
        <w:jc w:val="both"/>
        <w:rPr>
          <w:rFonts w:ascii="Goudy Old Style ATT" w:hAnsi="Goudy Old Style ATT"/>
        </w:rPr>
      </w:pPr>
      <w:r>
        <w:rPr>
          <w:rFonts w:ascii="Goudy Old Style ATT" w:hAnsi="Goudy Old Style ATT"/>
          <w:color w:val="000000"/>
        </w:rPr>
        <w:t xml:space="preserve">„2. </w:t>
      </w:r>
      <w:r>
        <w:rPr>
          <w:rFonts w:ascii="Goudy Old Style ATT" w:hAnsi="Goudy Old Style ATT"/>
          <w:color w:val="000000"/>
        </w:rPr>
        <w:tab/>
      </w:r>
      <w:r>
        <w:rPr>
          <w:rFonts w:ascii="Goudy Old Style ATT" w:hAnsi="Goudy Old Style ATT"/>
        </w:rPr>
        <w:t xml:space="preserve">Kulturní dům </w:t>
      </w:r>
      <w:proofErr w:type="spellStart"/>
      <w:r>
        <w:rPr>
          <w:rFonts w:ascii="Goudy Old Style ATT" w:hAnsi="Goudy Old Style ATT"/>
        </w:rPr>
        <w:t>Malesice</w:t>
      </w:r>
      <w:proofErr w:type="spellEnd"/>
      <w:r>
        <w:rPr>
          <w:rFonts w:ascii="Goudy Old Style ATT" w:hAnsi="Goudy Old Style ATT"/>
        </w:rPr>
        <w:t xml:space="preserve"> č.p. 228, Malesická Náves 1 s pozemkem </w:t>
      </w:r>
      <w:proofErr w:type="spellStart"/>
      <w:r>
        <w:rPr>
          <w:rFonts w:ascii="Goudy Old Style ATT" w:hAnsi="Goudy Old Style ATT"/>
        </w:rPr>
        <w:t>p.č</w:t>
      </w:r>
      <w:proofErr w:type="spellEnd"/>
      <w:r>
        <w:rPr>
          <w:rFonts w:ascii="Goudy Old Style ATT" w:hAnsi="Goudy Old Style ATT"/>
        </w:rPr>
        <w:t xml:space="preserve">. 11/1 a pozemek </w:t>
      </w:r>
      <w:proofErr w:type="spellStart"/>
      <w:r>
        <w:rPr>
          <w:rFonts w:ascii="Goudy Old Style ATT" w:hAnsi="Goudy Old Style ATT"/>
        </w:rPr>
        <w:t>p.č</w:t>
      </w:r>
      <w:proofErr w:type="spellEnd"/>
      <w:r>
        <w:rPr>
          <w:rFonts w:ascii="Goudy Old Style ATT" w:hAnsi="Goudy Old Style ATT"/>
        </w:rPr>
        <w:t xml:space="preserve">. </w:t>
      </w:r>
      <w:r w:rsidRPr="007E685D">
        <w:rPr>
          <w:rFonts w:ascii="Goudy Old Style ATT" w:hAnsi="Goudy Old Style ATT"/>
        </w:rPr>
        <w:t xml:space="preserve">11/2, </w:t>
      </w:r>
      <w:proofErr w:type="spellStart"/>
      <w:r w:rsidRPr="007E685D">
        <w:rPr>
          <w:rFonts w:ascii="Goudy Old Style ATT" w:hAnsi="Goudy Old Style ATT"/>
        </w:rPr>
        <w:t>k.ú</w:t>
      </w:r>
      <w:proofErr w:type="spellEnd"/>
      <w:r w:rsidRPr="007E685D">
        <w:rPr>
          <w:rFonts w:ascii="Goudy Old Style ATT" w:hAnsi="Goudy Old Style ATT"/>
        </w:rPr>
        <w:t xml:space="preserve">. </w:t>
      </w:r>
      <w:proofErr w:type="spellStart"/>
      <w:r w:rsidRPr="007E685D">
        <w:rPr>
          <w:rFonts w:ascii="Goudy Old Style ATT" w:hAnsi="Goudy Old Style ATT"/>
        </w:rPr>
        <w:t>Malesice</w:t>
      </w:r>
      <w:proofErr w:type="spellEnd"/>
      <w:r w:rsidRPr="007E685D">
        <w:rPr>
          <w:rFonts w:ascii="Goudy Old Style ATT" w:hAnsi="Goudy Old Style ATT"/>
        </w:rPr>
        <w:t>.</w:t>
      </w:r>
      <w:r>
        <w:rPr>
          <w:rFonts w:ascii="Goudy Old Style ATT" w:hAnsi="Goudy Old Style ATT"/>
        </w:rPr>
        <w:t>“.</w:t>
      </w:r>
      <w:r w:rsidRPr="007E685D" w:rsidDel="00824F2C">
        <w:rPr>
          <w:rFonts w:ascii="Goudy Old Style ATT" w:hAnsi="Goudy Old Style ATT"/>
        </w:rPr>
        <w:t xml:space="preserve"> </w:t>
      </w:r>
    </w:p>
    <w:p w:rsidR="00697D20" w:rsidRDefault="00710CC3" w:rsidP="007E5B1A">
      <w:pPr>
        <w:numPr>
          <w:ilvl w:val="0"/>
          <w:numId w:val="1"/>
        </w:numPr>
        <w:spacing w:after="120"/>
        <w:ind w:firstLine="426"/>
        <w:jc w:val="both"/>
        <w:rPr>
          <w:rFonts w:ascii="Goudy Old Style ATT" w:hAnsi="Goudy Old Style ATT"/>
          <w:color w:val="000000"/>
        </w:rPr>
      </w:pPr>
      <w:r>
        <w:rPr>
          <w:rFonts w:ascii="Goudy Old Style ATT" w:hAnsi="Goudy Old Style ATT"/>
          <w:color w:val="000000"/>
        </w:rPr>
        <w:t>V příloze č. 6, čl. 6 odstavec 4 zní:</w:t>
      </w:r>
    </w:p>
    <w:p w:rsidR="00710CC3" w:rsidRDefault="00710CC3" w:rsidP="00710CC3">
      <w:pPr>
        <w:spacing w:after="240"/>
        <w:ind w:firstLine="425"/>
        <w:jc w:val="both"/>
        <w:rPr>
          <w:rFonts w:ascii="Goudy Old Style ATT" w:hAnsi="Goudy Old Style ATT"/>
          <w:color w:val="000000"/>
        </w:rPr>
      </w:pPr>
      <w:r>
        <w:rPr>
          <w:rFonts w:ascii="Goudy Old Style ATT" w:hAnsi="Goudy Old Style ATT"/>
          <w:color w:val="000000"/>
        </w:rPr>
        <w:t xml:space="preserve">„(4) </w:t>
      </w:r>
      <w:r>
        <w:rPr>
          <w:rFonts w:ascii="Goudy Old Style ATT" w:hAnsi="Goudy Old Style ATT"/>
          <w:kern w:val="20"/>
          <w:szCs w:val="23"/>
        </w:rPr>
        <w:t>Plní úkoly obce v souvislosti se zapečetěním prostor, kde bylo chováno zvíře či zvířata, podle zákona č. 246/1992 Sb., na ochranu zvířat proti týrání</w:t>
      </w:r>
      <w:r w:rsidRPr="00627378">
        <w:rPr>
          <w:rFonts w:ascii="Goudy Old Style ATT" w:hAnsi="Goudy Old Style ATT"/>
          <w:kern w:val="20"/>
          <w:szCs w:val="23"/>
        </w:rPr>
        <w:t xml:space="preserve">, </w:t>
      </w:r>
      <w:r>
        <w:rPr>
          <w:rFonts w:ascii="Goudy Old Style ATT" w:hAnsi="Goudy Old Style ATT"/>
          <w:kern w:val="20"/>
          <w:szCs w:val="23"/>
        </w:rPr>
        <w:t>a dále plní úkoly obecního úřadu obce s rozšířenou působností podle zákona č. 246/1992 Sb., na ochranu zvířat proti týrání</w:t>
      </w:r>
      <w:r w:rsidRPr="00627378">
        <w:rPr>
          <w:rFonts w:ascii="Goudy Old Style ATT" w:hAnsi="Goudy Old Style ATT"/>
          <w:kern w:val="20"/>
          <w:szCs w:val="23"/>
        </w:rPr>
        <w:t>, vyjma</w:t>
      </w:r>
      <w:r>
        <w:rPr>
          <w:rFonts w:ascii="Goudy Old Style ATT" w:hAnsi="Goudy Old Style ATT"/>
          <w:kern w:val="20"/>
          <w:szCs w:val="23"/>
        </w:rPr>
        <w:t xml:space="preserve"> ukládání pokut za přestupky podle tohoto zákona</w:t>
      </w:r>
      <w:r>
        <w:rPr>
          <w:rFonts w:ascii="Goudy Old Style ATT" w:hAnsi="Goudy Old Style ATT"/>
          <w:kern w:val="20"/>
        </w:rPr>
        <w:t>.“.</w:t>
      </w:r>
    </w:p>
    <w:p w:rsidR="00710CC3" w:rsidRDefault="00710CC3" w:rsidP="00710CC3">
      <w:pPr>
        <w:numPr>
          <w:ilvl w:val="0"/>
          <w:numId w:val="1"/>
        </w:numPr>
        <w:spacing w:after="240"/>
        <w:ind w:firstLine="425"/>
        <w:jc w:val="both"/>
        <w:rPr>
          <w:rFonts w:ascii="Goudy Old Style ATT" w:hAnsi="Goudy Old Style ATT"/>
          <w:color w:val="000000"/>
        </w:rPr>
      </w:pPr>
      <w:r>
        <w:rPr>
          <w:rFonts w:ascii="Goudy Old Style ATT" w:hAnsi="Goudy Old Style ATT"/>
          <w:color w:val="000000"/>
        </w:rPr>
        <w:t>V příloze č. 6, čl. 9 odst. 2 se slova „na úseku správy drah tramvajových a</w:t>
      </w:r>
      <w:r w:rsidR="0091206D">
        <w:rPr>
          <w:rFonts w:ascii="Goudy Old Style ATT" w:hAnsi="Goudy Old Style ATT"/>
          <w:color w:val="000000"/>
        </w:rPr>
        <w:t> </w:t>
      </w:r>
      <w:r>
        <w:rPr>
          <w:rFonts w:ascii="Goudy Old Style ATT" w:hAnsi="Goudy Old Style ATT"/>
          <w:color w:val="000000"/>
        </w:rPr>
        <w:t>trolejbusových“ nah</w:t>
      </w:r>
      <w:r w:rsidR="00B23ED5">
        <w:rPr>
          <w:rFonts w:ascii="Goudy Old Style ATT" w:hAnsi="Goudy Old Style ATT"/>
          <w:color w:val="000000"/>
        </w:rPr>
        <w:t>razují slovy „podle zákona o drá</w:t>
      </w:r>
      <w:r>
        <w:rPr>
          <w:rFonts w:ascii="Goudy Old Style ATT" w:hAnsi="Goudy Old Style ATT"/>
          <w:color w:val="000000"/>
        </w:rPr>
        <w:t xml:space="preserve">hách“. </w:t>
      </w:r>
    </w:p>
    <w:p w:rsidR="00710CC3" w:rsidRDefault="00710CC3" w:rsidP="007E5B1A">
      <w:pPr>
        <w:numPr>
          <w:ilvl w:val="0"/>
          <w:numId w:val="1"/>
        </w:numPr>
        <w:spacing w:after="120"/>
        <w:ind w:firstLine="426"/>
        <w:jc w:val="both"/>
        <w:rPr>
          <w:rFonts w:ascii="Goudy Old Style ATT" w:hAnsi="Goudy Old Style ATT"/>
          <w:color w:val="000000"/>
        </w:rPr>
      </w:pPr>
      <w:r>
        <w:rPr>
          <w:rFonts w:ascii="Goudy Old Style ATT" w:hAnsi="Goudy Old Style ATT"/>
          <w:color w:val="000000"/>
        </w:rPr>
        <w:t xml:space="preserve">V příloze č. 6, čl. 9 se </w:t>
      </w:r>
      <w:r w:rsidR="00B90F08">
        <w:rPr>
          <w:rFonts w:ascii="Goudy Old Style ATT" w:hAnsi="Goudy Old Style ATT"/>
          <w:color w:val="000000"/>
        </w:rPr>
        <w:t xml:space="preserve">za stávající odstavec 2 </w:t>
      </w:r>
      <w:r>
        <w:rPr>
          <w:rFonts w:ascii="Goudy Old Style ATT" w:hAnsi="Goudy Old Style ATT"/>
          <w:color w:val="000000"/>
        </w:rPr>
        <w:t>doplňuje nový odstavec 3, který zní:</w:t>
      </w:r>
    </w:p>
    <w:p w:rsidR="00710CC3" w:rsidRDefault="00710CC3" w:rsidP="00710CC3">
      <w:pPr>
        <w:spacing w:after="240"/>
        <w:ind w:left="425"/>
        <w:jc w:val="both"/>
        <w:rPr>
          <w:rFonts w:ascii="Goudy Old Style ATT" w:hAnsi="Goudy Old Style ATT"/>
          <w:color w:val="000000"/>
        </w:rPr>
      </w:pPr>
      <w:r>
        <w:rPr>
          <w:rFonts w:ascii="Goudy Old Style ATT" w:hAnsi="Goudy Old Style ATT"/>
          <w:color w:val="000000"/>
        </w:rPr>
        <w:t xml:space="preserve">„(3) Projednávají přestupky na úseku taxislužby.“ </w:t>
      </w:r>
    </w:p>
    <w:p w:rsidR="00710CC3" w:rsidRDefault="00710CC3" w:rsidP="007E5B1A">
      <w:pPr>
        <w:numPr>
          <w:ilvl w:val="0"/>
          <w:numId w:val="1"/>
        </w:numPr>
        <w:spacing w:after="120"/>
        <w:ind w:firstLine="426"/>
        <w:jc w:val="both"/>
        <w:rPr>
          <w:rFonts w:ascii="Goudy Old Style ATT" w:hAnsi="Goudy Old Style ATT"/>
          <w:color w:val="000000"/>
        </w:rPr>
      </w:pPr>
      <w:r>
        <w:rPr>
          <w:rFonts w:ascii="Goudy Old Style ATT" w:hAnsi="Goudy Old Style ATT"/>
          <w:color w:val="000000"/>
        </w:rPr>
        <w:t xml:space="preserve">V příloze č. 7, čl. 4 </w:t>
      </w:r>
      <w:r w:rsidR="00AB0C9E">
        <w:rPr>
          <w:rFonts w:ascii="Goudy Old Style ATT" w:hAnsi="Goudy Old Style ATT"/>
          <w:color w:val="000000"/>
        </w:rPr>
        <w:t xml:space="preserve">odst. 1 se slova „Plní úkoly obce“ nahrazují slovy „Plní úkoly obecního úřadu“. </w:t>
      </w:r>
    </w:p>
    <w:p w:rsidR="00710CC3" w:rsidRDefault="009C2FA6" w:rsidP="007E5B1A">
      <w:pPr>
        <w:numPr>
          <w:ilvl w:val="0"/>
          <w:numId w:val="1"/>
        </w:numPr>
        <w:spacing w:after="120"/>
        <w:ind w:firstLine="426"/>
        <w:jc w:val="both"/>
        <w:rPr>
          <w:rFonts w:ascii="Goudy Old Style ATT" w:hAnsi="Goudy Old Style ATT"/>
          <w:color w:val="000000"/>
        </w:rPr>
      </w:pPr>
      <w:r>
        <w:rPr>
          <w:rFonts w:ascii="Goudy Old Style ATT" w:hAnsi="Goudy Old Style ATT"/>
          <w:color w:val="000000"/>
        </w:rPr>
        <w:lastRenderedPageBreak/>
        <w:t>V příloze č. 7, čl. 5 odstavec 3 zní:</w:t>
      </w:r>
    </w:p>
    <w:p w:rsidR="009C2FA6" w:rsidRDefault="009C2FA6" w:rsidP="009C2FA6">
      <w:pPr>
        <w:spacing w:after="240"/>
        <w:ind w:firstLine="425"/>
        <w:jc w:val="both"/>
        <w:rPr>
          <w:rFonts w:ascii="Goudy Old Style ATT" w:hAnsi="Goudy Old Style ATT"/>
          <w:color w:val="000000"/>
        </w:rPr>
      </w:pPr>
      <w:r>
        <w:rPr>
          <w:rFonts w:ascii="Goudy Old Style ATT" w:hAnsi="Goudy Old Style ATT"/>
          <w:color w:val="000000"/>
        </w:rPr>
        <w:t xml:space="preserve">„(3) </w:t>
      </w:r>
      <w:r>
        <w:rPr>
          <w:rFonts w:ascii="Goudy Old Style ATT" w:hAnsi="Goudy Old Style ATT"/>
          <w:kern w:val="20"/>
          <w:szCs w:val="23"/>
        </w:rPr>
        <w:t>Projednává správní delikty podle § 27 odst. 1 písm. q) a podle § 27a odst. 1 písm. n) zákona č. 246/1992 Sb., na ochranu zvířat proti týrání, a dále projednává přestupky podle tohoto zákona.“.</w:t>
      </w:r>
    </w:p>
    <w:p w:rsidR="009C2FA6" w:rsidRDefault="009C2FA6">
      <w:pPr>
        <w:pStyle w:val="Zkladntext2"/>
        <w:keepNext/>
        <w:jc w:val="center"/>
        <w:rPr>
          <w:rFonts w:ascii="Goudy Old Style ATT" w:hAnsi="Goudy Old Style ATT"/>
          <w:b/>
        </w:rPr>
      </w:pPr>
    </w:p>
    <w:p w:rsidR="009C2FA6" w:rsidRDefault="009C2FA6">
      <w:pPr>
        <w:pStyle w:val="Zkladntext2"/>
        <w:keepNext/>
        <w:jc w:val="center"/>
        <w:rPr>
          <w:rFonts w:ascii="Goudy Old Style ATT" w:hAnsi="Goudy Old Style ATT"/>
          <w:b/>
        </w:rPr>
      </w:pPr>
    </w:p>
    <w:p w:rsidR="009C2FA6" w:rsidRDefault="009C2FA6">
      <w:pPr>
        <w:pStyle w:val="Zkladntext2"/>
        <w:keepNext/>
        <w:jc w:val="center"/>
        <w:rPr>
          <w:rFonts w:ascii="Goudy Old Style ATT" w:hAnsi="Goudy Old Style ATT"/>
          <w:b/>
        </w:rPr>
      </w:pPr>
    </w:p>
    <w:p w:rsidR="009C2FA6" w:rsidRDefault="009C2FA6">
      <w:pPr>
        <w:pStyle w:val="Zkladntext2"/>
        <w:keepNext/>
        <w:jc w:val="center"/>
        <w:rPr>
          <w:rFonts w:ascii="Goudy Old Style ATT" w:hAnsi="Goudy Old Style ATT"/>
          <w:b/>
        </w:rPr>
      </w:pPr>
    </w:p>
    <w:p w:rsidR="00762129" w:rsidRDefault="00762129">
      <w:pPr>
        <w:pStyle w:val="Zkladntext2"/>
        <w:keepNext/>
        <w:jc w:val="center"/>
        <w:rPr>
          <w:rFonts w:ascii="Goudy Old Style ATT" w:hAnsi="Goudy Old Style ATT"/>
          <w:b/>
        </w:rPr>
      </w:pPr>
      <w:r>
        <w:rPr>
          <w:rFonts w:ascii="Goudy Old Style ATT" w:hAnsi="Goudy Old Style ATT"/>
          <w:b/>
        </w:rPr>
        <w:t>Článek 2</w:t>
      </w:r>
    </w:p>
    <w:p w:rsidR="00762129" w:rsidRDefault="00762129">
      <w:pPr>
        <w:pStyle w:val="Zkladntext2"/>
        <w:keepNext/>
        <w:spacing w:after="120"/>
        <w:jc w:val="center"/>
        <w:rPr>
          <w:rFonts w:ascii="Goudy Old Style ATT" w:hAnsi="Goudy Old Style ATT"/>
          <w:b/>
        </w:rPr>
      </w:pPr>
      <w:r>
        <w:rPr>
          <w:rFonts w:ascii="Goudy Old Style ATT" w:hAnsi="Goudy Old Style ATT"/>
          <w:b/>
        </w:rPr>
        <w:t>Přechodná a závěrečná ustanovení</w:t>
      </w:r>
    </w:p>
    <w:p w:rsidR="000C6BCF" w:rsidRDefault="007E5B1A">
      <w:pPr>
        <w:pStyle w:val="Zkladntext2"/>
        <w:spacing w:after="120"/>
        <w:rPr>
          <w:rFonts w:ascii="Goudy Old Style ATT" w:hAnsi="Goudy Old Style ATT"/>
        </w:rPr>
      </w:pPr>
      <w:r>
        <w:rPr>
          <w:rFonts w:ascii="Goudy Old Style ATT" w:hAnsi="Goudy Old Style ATT"/>
        </w:rPr>
        <w:tab/>
        <w:t xml:space="preserve">(1) </w:t>
      </w:r>
      <w:r w:rsidR="00762129">
        <w:rPr>
          <w:rFonts w:ascii="Goudy Old Style ATT" w:hAnsi="Goudy Old Style ATT"/>
        </w:rPr>
        <w:t>Řízení a jiné rozhodovací procesy v samostatné působnosti statutárního města Plzně, zahájené a neukončené před účinností této obecně závazné vyhlášky, se ukončí podle Statutu města ve znění této vyhlášky. Orgány řízení dosud provádějící předají všechny neuzavřené věci orgánům nově příslušným do 30 dnů po účinnosti této vyhlášky a ve stejné lhůtě budou o tomto postoupení písemně informovat všechny osoby, v jejichž záležitosti se příslušné řízení vede.</w:t>
      </w:r>
    </w:p>
    <w:p w:rsidR="00762129" w:rsidRDefault="007E5B1A">
      <w:pPr>
        <w:pStyle w:val="Zkladntext2"/>
        <w:spacing w:after="120"/>
        <w:rPr>
          <w:rFonts w:ascii="Goudy Old Style ATT" w:hAnsi="Goudy Old Style ATT"/>
        </w:rPr>
      </w:pPr>
      <w:r>
        <w:rPr>
          <w:rFonts w:ascii="Goudy Old Style ATT" w:hAnsi="Goudy Old Style ATT"/>
        </w:rPr>
        <w:tab/>
        <w:t xml:space="preserve">(2) </w:t>
      </w:r>
      <w:r w:rsidR="00762129">
        <w:rPr>
          <w:rFonts w:ascii="Goudy Old Style ATT" w:hAnsi="Goudy Old Style ATT"/>
        </w:rPr>
        <w:t>Správní, daňová a jiná řízení v přenesené působnosti orgánů města, zahájená před účinností této obecně závazné vyhlášky, se dokončí podle dosavadních předpisů, nestanoví-li zvláštní zákon jinak.</w:t>
      </w:r>
    </w:p>
    <w:p w:rsidR="00762129" w:rsidRDefault="007E5B1A">
      <w:pPr>
        <w:pStyle w:val="Zkladntext2"/>
        <w:spacing w:after="120"/>
        <w:rPr>
          <w:rFonts w:ascii="Goudy Old Style ATT" w:hAnsi="Goudy Old Style ATT"/>
        </w:rPr>
      </w:pPr>
      <w:r>
        <w:rPr>
          <w:rFonts w:ascii="Goudy Old Style ATT" w:hAnsi="Goudy Old Style ATT"/>
        </w:rPr>
        <w:tab/>
        <w:t xml:space="preserve">(3) </w:t>
      </w:r>
      <w:r w:rsidR="00762129">
        <w:rPr>
          <w:rFonts w:ascii="Goudy Old Style ATT" w:hAnsi="Goudy Old Style ATT"/>
        </w:rPr>
        <w:t>Tato vyhláška na</w:t>
      </w:r>
      <w:r w:rsidR="00DC2018">
        <w:rPr>
          <w:rFonts w:ascii="Goudy Old Style ATT" w:hAnsi="Goudy Old Style ATT"/>
        </w:rPr>
        <w:t xml:space="preserve">bývá účinnosti dne 1. </w:t>
      </w:r>
      <w:r w:rsidR="009C2FA6">
        <w:rPr>
          <w:rFonts w:ascii="Goudy Old Style ATT" w:hAnsi="Goudy Old Style ATT"/>
        </w:rPr>
        <w:t>ledna 2014</w:t>
      </w:r>
      <w:r w:rsidR="0010269C">
        <w:rPr>
          <w:rFonts w:ascii="Goudy Old Style ATT" w:hAnsi="Goudy Old Style ATT"/>
        </w:rPr>
        <w:t xml:space="preserve"> s výjimkou bodů 5., 8., 10., 11., 12., 20. až 24., 25. a 27</w:t>
      </w:r>
      <w:r w:rsidR="00AB0C9E">
        <w:rPr>
          <w:rFonts w:ascii="Goudy Old Style ATT" w:hAnsi="Goudy Old Style ATT"/>
        </w:rPr>
        <w:t>.</w:t>
      </w:r>
      <w:r w:rsidR="00942B2A" w:rsidRPr="00AB0C9E">
        <w:rPr>
          <w:rFonts w:ascii="Goudy Old Style ATT" w:hAnsi="Goudy Old Style ATT"/>
        </w:rPr>
        <w:t>,</w:t>
      </w:r>
      <w:r w:rsidR="00942B2A">
        <w:rPr>
          <w:rFonts w:ascii="Goudy Old Style ATT" w:hAnsi="Goudy Old Style ATT"/>
        </w:rPr>
        <w:t xml:space="preserve"> které nabývají účinnosti dnem</w:t>
      </w:r>
      <w:r w:rsidR="00AB0C9E">
        <w:rPr>
          <w:rFonts w:ascii="Goudy Old Style ATT" w:hAnsi="Goudy Old Style ATT"/>
        </w:rPr>
        <w:t>, kdy nabude účinnosti zákon č. </w:t>
      </w:r>
      <w:r w:rsidR="00942B2A">
        <w:rPr>
          <w:rFonts w:ascii="Goudy Old Style ATT" w:hAnsi="Goudy Old Style ATT"/>
        </w:rPr>
        <w:t>89/2012, občanský zákoník</w:t>
      </w:r>
      <w:r w:rsidR="00762129">
        <w:rPr>
          <w:rFonts w:ascii="Goudy Old Style ATT" w:hAnsi="Goudy Old Style ATT"/>
        </w:rPr>
        <w:t>.</w:t>
      </w:r>
    </w:p>
    <w:p w:rsidR="00DE6F42" w:rsidRDefault="00DE6F42">
      <w:pPr>
        <w:pStyle w:val="Zkladntext2"/>
        <w:spacing w:after="120"/>
        <w:rPr>
          <w:rFonts w:ascii="Goudy Old Style ATT" w:hAnsi="Goudy Old Style ATT"/>
        </w:rPr>
      </w:pPr>
    </w:p>
    <w:p w:rsidR="001C42D2" w:rsidRPr="00DE6F42" w:rsidRDefault="001C42D2">
      <w:pPr>
        <w:pStyle w:val="Zkladntext2"/>
        <w:spacing w:after="120"/>
        <w:rPr>
          <w:rFonts w:ascii="Goudy Old Style ATT" w:hAnsi="Goudy Old Style ATT"/>
        </w:rPr>
      </w:pPr>
    </w:p>
    <w:p w:rsidR="00DE6F42" w:rsidRDefault="00DE6F42">
      <w:pPr>
        <w:pStyle w:val="Zkladntext2"/>
        <w:tabs>
          <w:tab w:val="center" w:pos="2268"/>
          <w:tab w:val="center" w:pos="6804"/>
        </w:tabs>
        <w:rPr>
          <w:rFonts w:ascii="Goudy Old Style ATT" w:hAnsi="Goudy Old Style ATT"/>
          <w:b/>
        </w:rPr>
      </w:pPr>
    </w:p>
    <w:p w:rsidR="00762129" w:rsidRDefault="0039212F">
      <w:pPr>
        <w:pStyle w:val="Zkladntext2"/>
        <w:tabs>
          <w:tab w:val="center" w:pos="2268"/>
          <w:tab w:val="center" w:pos="6804"/>
        </w:tabs>
        <w:rPr>
          <w:rFonts w:ascii="Goudy Old Style ATT" w:hAnsi="Goudy Old Style ATT"/>
          <w:b/>
        </w:rPr>
      </w:pPr>
      <w:r>
        <w:rPr>
          <w:rFonts w:ascii="Goudy Old Style ATT" w:hAnsi="Goudy Old Style ATT"/>
          <w:b/>
        </w:rPr>
        <w:tab/>
        <w:t>Mgr</w:t>
      </w:r>
      <w:r w:rsidR="00762129">
        <w:rPr>
          <w:rFonts w:ascii="Goudy Old Style ATT" w:hAnsi="Goudy Old Style ATT"/>
          <w:b/>
        </w:rPr>
        <w:t xml:space="preserve">. </w:t>
      </w:r>
      <w:r>
        <w:rPr>
          <w:rFonts w:ascii="Goudy Old Style ATT" w:hAnsi="Goudy Old Style ATT"/>
          <w:b/>
        </w:rPr>
        <w:t>Martin Baxa</w:t>
      </w:r>
      <w:r>
        <w:rPr>
          <w:rFonts w:ascii="Goudy Old Style ATT" w:hAnsi="Goudy Old Style ATT"/>
          <w:b/>
        </w:rPr>
        <w:tab/>
      </w:r>
      <w:r w:rsidR="00D202F4">
        <w:rPr>
          <w:rFonts w:ascii="Goudy Old Style ATT" w:hAnsi="Goudy Old Style ATT"/>
          <w:b/>
        </w:rPr>
        <w:t xml:space="preserve">Martin </w:t>
      </w:r>
      <w:proofErr w:type="spellStart"/>
      <w:r w:rsidR="00D202F4">
        <w:rPr>
          <w:rFonts w:ascii="Goudy Old Style ATT" w:hAnsi="Goudy Old Style ATT"/>
          <w:b/>
        </w:rPr>
        <w:t>Zrzavecký</w:t>
      </w:r>
      <w:proofErr w:type="spellEnd"/>
    </w:p>
    <w:p w:rsidR="00EC3645" w:rsidRDefault="00A332DD">
      <w:pPr>
        <w:pStyle w:val="Zkladntext2"/>
        <w:tabs>
          <w:tab w:val="center" w:pos="2268"/>
          <w:tab w:val="center" w:pos="6804"/>
        </w:tabs>
        <w:spacing w:after="120"/>
        <w:rPr>
          <w:rFonts w:ascii="Goudy Old Style ATT" w:hAnsi="Goudy Old Style ATT"/>
          <w:i/>
        </w:rPr>
      </w:pPr>
      <w:r>
        <w:rPr>
          <w:rFonts w:ascii="Goudy Old Style ATT" w:hAnsi="Goudy Old Style ATT"/>
          <w:i/>
        </w:rPr>
        <w:tab/>
        <w:t>primátor města</w:t>
      </w:r>
      <w:r>
        <w:rPr>
          <w:rFonts w:ascii="Goudy Old Style ATT" w:hAnsi="Goudy Old Style ATT"/>
          <w:i/>
        </w:rPr>
        <w:tab/>
        <w:t>náměst</w:t>
      </w:r>
      <w:r w:rsidR="00D202F4">
        <w:rPr>
          <w:rFonts w:ascii="Goudy Old Style ATT" w:hAnsi="Goudy Old Style ATT"/>
          <w:i/>
        </w:rPr>
        <w:t>e</w:t>
      </w:r>
      <w:r w:rsidR="00762129">
        <w:rPr>
          <w:rFonts w:ascii="Goudy Old Style ATT" w:hAnsi="Goudy Old Style ATT"/>
          <w:i/>
        </w:rPr>
        <w:t>k primátora</w:t>
      </w:r>
    </w:p>
    <w:p w:rsidR="00E67D64" w:rsidRDefault="00E67D64">
      <w:pPr>
        <w:pStyle w:val="Zkladntext2"/>
        <w:tabs>
          <w:tab w:val="center" w:pos="2268"/>
          <w:tab w:val="center" w:pos="6804"/>
        </w:tabs>
        <w:spacing w:after="120"/>
        <w:rPr>
          <w:rFonts w:ascii="Goudy Old Style ATT" w:hAnsi="Goudy Old Style ATT"/>
          <w:i/>
        </w:rPr>
      </w:pPr>
    </w:p>
    <w:p w:rsidR="00E67D64" w:rsidRDefault="00E67D64">
      <w:pPr>
        <w:pStyle w:val="Zkladntext2"/>
        <w:tabs>
          <w:tab w:val="center" w:pos="2268"/>
          <w:tab w:val="center" w:pos="6804"/>
        </w:tabs>
        <w:spacing w:after="120"/>
        <w:rPr>
          <w:rFonts w:ascii="Goudy Old Style ATT" w:hAnsi="Goudy Old Style ATT"/>
          <w:i/>
        </w:rPr>
      </w:pPr>
    </w:p>
    <w:p w:rsidR="00E67D64" w:rsidRDefault="00E67D64">
      <w:pPr>
        <w:pStyle w:val="Zkladntext2"/>
        <w:tabs>
          <w:tab w:val="center" w:pos="2268"/>
          <w:tab w:val="center" w:pos="6804"/>
        </w:tabs>
        <w:spacing w:after="120"/>
        <w:rPr>
          <w:rFonts w:ascii="Goudy Old Style ATT" w:hAnsi="Goudy Old Style ATT"/>
          <w:i/>
        </w:rPr>
      </w:pPr>
    </w:p>
    <w:p w:rsidR="00E67D64" w:rsidRDefault="00E67D64">
      <w:pPr>
        <w:pStyle w:val="Zkladntext2"/>
        <w:tabs>
          <w:tab w:val="center" w:pos="2268"/>
          <w:tab w:val="center" w:pos="6804"/>
        </w:tabs>
        <w:spacing w:after="120"/>
        <w:rPr>
          <w:rFonts w:ascii="Goudy Old Style ATT" w:hAnsi="Goudy Old Style ATT"/>
          <w:i/>
        </w:rPr>
      </w:pPr>
    </w:p>
    <w:p w:rsidR="00E67D64" w:rsidRDefault="00E67D64">
      <w:pPr>
        <w:pStyle w:val="Zkladntext2"/>
        <w:tabs>
          <w:tab w:val="center" w:pos="2268"/>
          <w:tab w:val="center" w:pos="6804"/>
        </w:tabs>
        <w:spacing w:after="120"/>
        <w:rPr>
          <w:rFonts w:ascii="Goudy Old Style ATT" w:hAnsi="Goudy Old Style ATT"/>
          <w:i/>
        </w:rPr>
      </w:pPr>
    </w:p>
    <w:p w:rsidR="00E67D64" w:rsidRDefault="00E67D64">
      <w:pPr>
        <w:pStyle w:val="Zkladntext2"/>
        <w:tabs>
          <w:tab w:val="center" w:pos="2268"/>
          <w:tab w:val="center" w:pos="6804"/>
        </w:tabs>
        <w:spacing w:after="120"/>
        <w:rPr>
          <w:rFonts w:ascii="Goudy Old Style ATT" w:hAnsi="Goudy Old Style ATT"/>
          <w:i/>
        </w:rPr>
      </w:pPr>
    </w:p>
    <w:p w:rsidR="00E67D64" w:rsidRDefault="00E67D64">
      <w:pPr>
        <w:pStyle w:val="Zkladntext2"/>
        <w:tabs>
          <w:tab w:val="center" w:pos="2268"/>
          <w:tab w:val="center" w:pos="6804"/>
        </w:tabs>
        <w:spacing w:after="120"/>
        <w:rPr>
          <w:rFonts w:ascii="Goudy Old Style ATT" w:hAnsi="Goudy Old Style ATT"/>
          <w:i/>
        </w:rPr>
      </w:pPr>
    </w:p>
    <w:p w:rsidR="00E67D64" w:rsidRDefault="00E67D64">
      <w:pPr>
        <w:pStyle w:val="Zkladntext2"/>
        <w:tabs>
          <w:tab w:val="center" w:pos="2268"/>
          <w:tab w:val="center" w:pos="6804"/>
        </w:tabs>
        <w:spacing w:after="120"/>
        <w:rPr>
          <w:rFonts w:ascii="Goudy Old Style ATT" w:hAnsi="Goudy Old Style ATT"/>
          <w:i/>
        </w:rPr>
      </w:pPr>
    </w:p>
    <w:p w:rsidR="00E67D64" w:rsidRDefault="00E67D64">
      <w:pPr>
        <w:pStyle w:val="Zkladntext2"/>
        <w:tabs>
          <w:tab w:val="center" w:pos="2268"/>
          <w:tab w:val="center" w:pos="6804"/>
        </w:tabs>
        <w:spacing w:after="120"/>
        <w:rPr>
          <w:rFonts w:ascii="Goudy Old Style ATT" w:hAnsi="Goudy Old Style ATT"/>
          <w:i/>
        </w:rPr>
      </w:pPr>
    </w:p>
    <w:p w:rsidR="00E67D64" w:rsidRDefault="00E67D64">
      <w:pPr>
        <w:pStyle w:val="Zkladntext2"/>
        <w:tabs>
          <w:tab w:val="center" w:pos="2268"/>
          <w:tab w:val="center" w:pos="6804"/>
        </w:tabs>
        <w:spacing w:after="120"/>
        <w:rPr>
          <w:rFonts w:ascii="Goudy Old Style ATT" w:hAnsi="Goudy Old Style ATT"/>
          <w:i/>
        </w:rPr>
      </w:pPr>
    </w:p>
    <w:p w:rsidR="00E67D64" w:rsidRDefault="00E67D64">
      <w:pPr>
        <w:pStyle w:val="Zkladntext2"/>
        <w:tabs>
          <w:tab w:val="center" w:pos="2268"/>
          <w:tab w:val="center" w:pos="6804"/>
        </w:tabs>
        <w:spacing w:after="120"/>
        <w:rPr>
          <w:rFonts w:ascii="Goudy Old Style ATT" w:hAnsi="Goudy Old Style ATT"/>
          <w:i/>
        </w:rPr>
      </w:pPr>
    </w:p>
    <w:p w:rsidR="00E67D64" w:rsidRDefault="00E67D64">
      <w:pPr>
        <w:pStyle w:val="Zkladntext2"/>
        <w:tabs>
          <w:tab w:val="center" w:pos="2268"/>
          <w:tab w:val="center" w:pos="6804"/>
        </w:tabs>
        <w:spacing w:after="120"/>
        <w:rPr>
          <w:rFonts w:ascii="Goudy Old Style ATT" w:hAnsi="Goudy Old Style ATT"/>
          <w:i/>
        </w:rPr>
      </w:pPr>
    </w:p>
    <w:p w:rsidR="00B64ACD" w:rsidRPr="00B64ACD" w:rsidRDefault="00E67D64">
      <w:pPr>
        <w:pStyle w:val="Zkladntext2"/>
        <w:tabs>
          <w:tab w:val="center" w:pos="2268"/>
          <w:tab w:val="center" w:pos="6804"/>
        </w:tabs>
        <w:spacing w:after="120"/>
        <w:rPr>
          <w:rFonts w:ascii="Goudy Old Style ATT" w:hAnsi="Goudy Old Style ATT"/>
        </w:rPr>
      </w:pPr>
      <w:r>
        <w:t>Na úřední desce vyvěšeno dne 13. 12. 2013</w:t>
      </w:r>
      <w:bookmarkStart w:id="2" w:name="_GoBack"/>
      <w:bookmarkEnd w:id="2"/>
    </w:p>
    <w:sectPr w:rsidR="00B64ACD" w:rsidRPr="00B64ACD">
      <w:headerReference w:type="default" r:id="rId8"/>
      <w:footerReference w:type="default" r:id="rId9"/>
      <w:pgSz w:w="11907" w:h="16840"/>
      <w:pgMar w:top="1304" w:right="1134" w:bottom="1304" w:left="1701" w:header="567" w:footer="107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56C7" w:rsidRDefault="005B56C7">
      <w:r>
        <w:separator/>
      </w:r>
    </w:p>
  </w:endnote>
  <w:endnote w:type="continuationSeparator" w:id="0">
    <w:p w:rsidR="005B56C7" w:rsidRDefault="005B5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oudy Old Style ATT">
    <w:altName w:val="Times New Roman"/>
    <w:charset w:val="EE"/>
    <w:family w:val="roman"/>
    <w:pitch w:val="variable"/>
    <w:sig w:usb0="00000005" w:usb1="00000000" w:usb2="00000000" w:usb3="00000000" w:csb0="00000002" w:csb1="00000000"/>
  </w:font>
  <w:font w:name="Century Schoolbook">
    <w:panose1 w:val="0204060405050502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9F4" w:rsidRDefault="000949F4">
    <w:pPr>
      <w:pStyle w:val="Zpat"/>
      <w:jc w:val="center"/>
    </w:pPr>
    <w:r>
      <w:rPr>
        <w:i/>
        <w:sz w:val="16"/>
      </w:rPr>
      <w:t>~</w:t>
    </w:r>
    <w:r>
      <w:rPr>
        <w:rStyle w:val="slostrnky"/>
        <w:b/>
        <w:sz w:val="22"/>
      </w:rPr>
      <w:fldChar w:fldCharType="begin"/>
    </w:r>
    <w:r>
      <w:rPr>
        <w:rStyle w:val="slostrnky"/>
        <w:b/>
        <w:sz w:val="22"/>
      </w:rPr>
      <w:instrText xml:space="preserve"> PAGE </w:instrText>
    </w:r>
    <w:r>
      <w:rPr>
        <w:rStyle w:val="slostrnky"/>
        <w:b/>
        <w:sz w:val="22"/>
      </w:rPr>
      <w:fldChar w:fldCharType="separate"/>
    </w:r>
    <w:r w:rsidR="008A4AC0">
      <w:rPr>
        <w:rStyle w:val="slostrnky"/>
        <w:b/>
        <w:noProof/>
        <w:sz w:val="22"/>
      </w:rPr>
      <w:t>1</w:t>
    </w:r>
    <w:r>
      <w:rPr>
        <w:rStyle w:val="slostrnky"/>
        <w:b/>
        <w:sz w:val="22"/>
      </w:rPr>
      <w:fldChar w:fldCharType="end"/>
    </w:r>
    <w:r>
      <w:rPr>
        <w:i/>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56C7" w:rsidRDefault="005B56C7">
      <w:r>
        <w:separator/>
      </w:r>
    </w:p>
  </w:footnote>
  <w:footnote w:type="continuationSeparator" w:id="0">
    <w:p w:rsidR="005B56C7" w:rsidRDefault="005B5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9F4" w:rsidRDefault="000949F4">
    <w:pPr>
      <w:pStyle w:val="Zhlav"/>
      <w:rPr>
        <w:i/>
        <w:sz w:val="16"/>
      </w:rPr>
    </w:pPr>
    <w:r>
      <w:rPr>
        <w:i/>
        <w:sz w:val="16"/>
      </w:rPr>
      <w:t>V</w:t>
    </w:r>
    <w:r w:rsidR="00171C2A">
      <w:rPr>
        <w:i/>
        <w:sz w:val="16"/>
      </w:rPr>
      <w:t>yhláška č. 11</w:t>
    </w:r>
    <w:r w:rsidR="00F76464">
      <w:rPr>
        <w:i/>
        <w:sz w:val="16"/>
      </w:rPr>
      <w:t>/2013,</w:t>
    </w:r>
    <w:r>
      <w:rPr>
        <w:i/>
        <w:sz w:val="16"/>
      </w:rPr>
      <w:t xml:space="preserve"> o změnách a doplnění vyhlášky č. 8/2001, Statut města,</w:t>
    </w:r>
    <w:r>
      <w:rPr>
        <w:i/>
        <w:sz w:val="16"/>
      </w:rPr>
      <w:tab/>
    </w:r>
  </w:p>
  <w:p w:rsidR="000949F4" w:rsidRDefault="000949F4">
    <w:pPr>
      <w:pStyle w:val="Zhlav"/>
      <w:rPr>
        <w:i/>
        <w:sz w:val="16"/>
      </w:rPr>
    </w:pPr>
    <w:r>
      <w:rPr>
        <w:i/>
        <w:sz w:val="16"/>
      </w:rPr>
      <w:t>ve znění vyhlášek č. 12/2002, 3/2004,  20/2004, 17/2005, 14</w:t>
    </w:r>
    <w:r w:rsidR="00F76464">
      <w:rPr>
        <w:i/>
        <w:sz w:val="16"/>
      </w:rPr>
      <w:t xml:space="preserve">/2006, 20/2006, 1/2009, 3/2010, </w:t>
    </w:r>
    <w:r w:rsidR="00B2610B">
      <w:rPr>
        <w:i/>
        <w:sz w:val="16"/>
      </w:rPr>
      <w:t xml:space="preserve"> 14/2011, </w:t>
    </w:r>
    <w:r w:rsidR="00F76464">
      <w:rPr>
        <w:i/>
        <w:sz w:val="16"/>
      </w:rPr>
      <w:t xml:space="preserve"> 9/2012</w:t>
    </w:r>
    <w:r w:rsidR="00B2610B">
      <w:rPr>
        <w:i/>
        <w:sz w:val="16"/>
      </w:rPr>
      <w:t xml:space="preserve"> a 3/2013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5CDB"/>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BCD58A6"/>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1F8010C"/>
    <w:multiLevelType w:val="singleLevel"/>
    <w:tmpl w:val="3EC20748"/>
    <w:lvl w:ilvl="0">
      <w:start w:val="1"/>
      <w:numFmt w:val="decimal"/>
      <w:lvlText w:val="%1."/>
      <w:legacy w:legacy="1" w:legacySpace="0" w:legacyIndent="360"/>
      <w:lvlJc w:val="left"/>
      <w:pPr>
        <w:ind w:left="360" w:hanging="360"/>
      </w:pPr>
    </w:lvl>
  </w:abstractNum>
  <w:abstractNum w:abstractNumId="3" w15:restartNumberingAfterBreak="0">
    <w:nsid w:val="31641140"/>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50EE0D7F"/>
    <w:multiLevelType w:val="singleLevel"/>
    <w:tmpl w:val="3EC20748"/>
    <w:lvl w:ilvl="0">
      <w:start w:val="1"/>
      <w:numFmt w:val="decimal"/>
      <w:lvlText w:val="%1."/>
      <w:legacy w:legacy="1" w:legacySpace="0" w:legacyIndent="360"/>
      <w:lvlJc w:val="left"/>
      <w:pPr>
        <w:ind w:left="360" w:hanging="360"/>
      </w:pPr>
    </w:lvl>
  </w:abstractNum>
  <w:abstractNum w:abstractNumId="5" w15:restartNumberingAfterBreak="0">
    <w:nsid w:val="53675D02"/>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5B674D0F"/>
    <w:multiLevelType w:val="singleLevel"/>
    <w:tmpl w:val="0E02ACCC"/>
    <w:lvl w:ilvl="0">
      <w:start w:val="1"/>
      <w:numFmt w:val="decimal"/>
      <w:lvlText w:val="%1."/>
      <w:lvlJc w:val="right"/>
      <w:pPr>
        <w:tabs>
          <w:tab w:val="num" w:pos="700"/>
        </w:tabs>
        <w:ind w:left="0" w:firstLine="340"/>
      </w:pPr>
      <w:rPr>
        <w:rFonts w:ascii="Times New Roman" w:hAnsi="Times New Roman" w:hint="default"/>
        <w:b/>
        <w:i w:val="0"/>
        <w:sz w:val="24"/>
      </w:rPr>
    </w:lvl>
  </w:abstractNum>
  <w:abstractNum w:abstractNumId="7" w15:restartNumberingAfterBreak="0">
    <w:nsid w:val="5B6F05E1"/>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6D0B079C"/>
    <w:multiLevelType w:val="multilevel"/>
    <w:tmpl w:val="C9CE5E48"/>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Goudy Old Style ATT" w:eastAsia="Times New Roman" w:hAnsi="Goudy Old Style ATT" w:cs="Times New Roman"/>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712445AA"/>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77E55A17"/>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78790FE7"/>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D811EA0"/>
    <w:multiLevelType w:val="hybridMultilevel"/>
    <w:tmpl w:val="61C64E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num>
  <w:num w:numId="6">
    <w:abstractNumId w:val="1"/>
  </w:num>
  <w:num w:numId="7">
    <w:abstractNumId w:val="10"/>
  </w:num>
  <w:num w:numId="8">
    <w:abstractNumId w:val="7"/>
  </w:num>
  <w:num w:numId="9">
    <w:abstractNumId w:val="9"/>
  </w:num>
  <w:num w:numId="10">
    <w:abstractNumId w:val="12"/>
  </w:num>
  <w:num w:numId="11">
    <w:abstractNumId w:val="11"/>
  </w:num>
  <w:num w:numId="12">
    <w:abstractNumId w:val="0"/>
  </w:num>
  <w:num w:numId="13">
    <w:abstractNumId w:val="2"/>
  </w:num>
  <w:num w:numId="14">
    <w:abstractNumId w:val="3"/>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D6B"/>
    <w:rsid w:val="00006B85"/>
    <w:rsid w:val="00020D4E"/>
    <w:rsid w:val="0002220D"/>
    <w:rsid w:val="0003220D"/>
    <w:rsid w:val="00061303"/>
    <w:rsid w:val="00061F5A"/>
    <w:rsid w:val="00062532"/>
    <w:rsid w:val="00073087"/>
    <w:rsid w:val="000827A5"/>
    <w:rsid w:val="000949F4"/>
    <w:rsid w:val="00095696"/>
    <w:rsid w:val="00097E74"/>
    <w:rsid w:val="000B571E"/>
    <w:rsid w:val="000C2016"/>
    <w:rsid w:val="000C6BCF"/>
    <w:rsid w:val="000C714D"/>
    <w:rsid w:val="000D18CB"/>
    <w:rsid w:val="000D5A92"/>
    <w:rsid w:val="000D5AC8"/>
    <w:rsid w:val="000E47E1"/>
    <w:rsid w:val="000E6654"/>
    <w:rsid w:val="0010269C"/>
    <w:rsid w:val="0011435B"/>
    <w:rsid w:val="001155D5"/>
    <w:rsid w:val="00124A7C"/>
    <w:rsid w:val="001265D9"/>
    <w:rsid w:val="00126FCD"/>
    <w:rsid w:val="00161267"/>
    <w:rsid w:val="00166B7F"/>
    <w:rsid w:val="0017079B"/>
    <w:rsid w:val="00171C2A"/>
    <w:rsid w:val="001815D9"/>
    <w:rsid w:val="001818DD"/>
    <w:rsid w:val="00192FD9"/>
    <w:rsid w:val="001A083A"/>
    <w:rsid w:val="001A2426"/>
    <w:rsid w:val="001A2D05"/>
    <w:rsid w:val="001B5B40"/>
    <w:rsid w:val="001C0B68"/>
    <w:rsid w:val="001C42D2"/>
    <w:rsid w:val="001D4E35"/>
    <w:rsid w:val="001D7716"/>
    <w:rsid w:val="001F04F3"/>
    <w:rsid w:val="001F3A54"/>
    <w:rsid w:val="002110F8"/>
    <w:rsid w:val="00221E88"/>
    <w:rsid w:val="00224E64"/>
    <w:rsid w:val="00230A2E"/>
    <w:rsid w:val="002330FF"/>
    <w:rsid w:val="002349B8"/>
    <w:rsid w:val="00243587"/>
    <w:rsid w:val="00243E02"/>
    <w:rsid w:val="0025452D"/>
    <w:rsid w:val="00265DA8"/>
    <w:rsid w:val="00267C9C"/>
    <w:rsid w:val="00272EDA"/>
    <w:rsid w:val="00275837"/>
    <w:rsid w:val="00276550"/>
    <w:rsid w:val="00291A9A"/>
    <w:rsid w:val="002A0638"/>
    <w:rsid w:val="002B23BC"/>
    <w:rsid w:val="002B5DA3"/>
    <w:rsid w:val="002B65C9"/>
    <w:rsid w:val="002C31BE"/>
    <w:rsid w:val="002C4123"/>
    <w:rsid w:val="002C4D82"/>
    <w:rsid w:val="002C6997"/>
    <w:rsid w:val="002E05F3"/>
    <w:rsid w:val="002E1E6A"/>
    <w:rsid w:val="002F6EAC"/>
    <w:rsid w:val="0030016E"/>
    <w:rsid w:val="00302D61"/>
    <w:rsid w:val="00314B49"/>
    <w:rsid w:val="0031550C"/>
    <w:rsid w:val="00334F69"/>
    <w:rsid w:val="00341C75"/>
    <w:rsid w:val="00343D4A"/>
    <w:rsid w:val="00353083"/>
    <w:rsid w:val="00354F15"/>
    <w:rsid w:val="003563DC"/>
    <w:rsid w:val="00387E03"/>
    <w:rsid w:val="003900BB"/>
    <w:rsid w:val="0039212F"/>
    <w:rsid w:val="00397B42"/>
    <w:rsid w:val="003A038B"/>
    <w:rsid w:val="003B36BB"/>
    <w:rsid w:val="003C02E7"/>
    <w:rsid w:val="003C4195"/>
    <w:rsid w:val="003D122B"/>
    <w:rsid w:val="003D4EEE"/>
    <w:rsid w:val="00430468"/>
    <w:rsid w:val="00431F9C"/>
    <w:rsid w:val="004335F5"/>
    <w:rsid w:val="00446825"/>
    <w:rsid w:val="00446FDA"/>
    <w:rsid w:val="004652ED"/>
    <w:rsid w:val="00467F6C"/>
    <w:rsid w:val="00482B4E"/>
    <w:rsid w:val="0048310D"/>
    <w:rsid w:val="004866D7"/>
    <w:rsid w:val="00494DEB"/>
    <w:rsid w:val="004B11AF"/>
    <w:rsid w:val="004B36B1"/>
    <w:rsid w:val="004C22F9"/>
    <w:rsid w:val="004C498B"/>
    <w:rsid w:val="004C6C59"/>
    <w:rsid w:val="004E27D6"/>
    <w:rsid w:val="00501286"/>
    <w:rsid w:val="00502408"/>
    <w:rsid w:val="00512C18"/>
    <w:rsid w:val="005159BC"/>
    <w:rsid w:val="00521699"/>
    <w:rsid w:val="00523DF3"/>
    <w:rsid w:val="00525AC6"/>
    <w:rsid w:val="00527082"/>
    <w:rsid w:val="0053562A"/>
    <w:rsid w:val="00535D6B"/>
    <w:rsid w:val="00544C4A"/>
    <w:rsid w:val="00544EB3"/>
    <w:rsid w:val="00553E30"/>
    <w:rsid w:val="0056479D"/>
    <w:rsid w:val="005727DB"/>
    <w:rsid w:val="00590A2D"/>
    <w:rsid w:val="005922AA"/>
    <w:rsid w:val="005B56C7"/>
    <w:rsid w:val="005B6981"/>
    <w:rsid w:val="005C3B40"/>
    <w:rsid w:val="005D3DA0"/>
    <w:rsid w:val="005F7E51"/>
    <w:rsid w:val="00601343"/>
    <w:rsid w:val="00611CB6"/>
    <w:rsid w:val="00616047"/>
    <w:rsid w:val="00625A9B"/>
    <w:rsid w:val="0063637F"/>
    <w:rsid w:val="00641175"/>
    <w:rsid w:val="00656A18"/>
    <w:rsid w:val="00680237"/>
    <w:rsid w:val="0068216B"/>
    <w:rsid w:val="00687E4B"/>
    <w:rsid w:val="00694192"/>
    <w:rsid w:val="00697D20"/>
    <w:rsid w:val="006A568F"/>
    <w:rsid w:val="006A581C"/>
    <w:rsid w:val="006A76D0"/>
    <w:rsid w:val="006B02FA"/>
    <w:rsid w:val="006C45A1"/>
    <w:rsid w:val="006E364A"/>
    <w:rsid w:val="006E40E7"/>
    <w:rsid w:val="006F3767"/>
    <w:rsid w:val="006F4244"/>
    <w:rsid w:val="00710CC3"/>
    <w:rsid w:val="00711663"/>
    <w:rsid w:val="00721DFD"/>
    <w:rsid w:val="0072285A"/>
    <w:rsid w:val="00744557"/>
    <w:rsid w:val="00752421"/>
    <w:rsid w:val="0076041E"/>
    <w:rsid w:val="00762129"/>
    <w:rsid w:val="00763264"/>
    <w:rsid w:val="0076503A"/>
    <w:rsid w:val="0076759E"/>
    <w:rsid w:val="007741BC"/>
    <w:rsid w:val="00780593"/>
    <w:rsid w:val="0079046A"/>
    <w:rsid w:val="00794F62"/>
    <w:rsid w:val="007A6EAA"/>
    <w:rsid w:val="007B595F"/>
    <w:rsid w:val="007D54CE"/>
    <w:rsid w:val="007E1716"/>
    <w:rsid w:val="007E5B1A"/>
    <w:rsid w:val="007F11A2"/>
    <w:rsid w:val="007F3000"/>
    <w:rsid w:val="00820A1F"/>
    <w:rsid w:val="00821353"/>
    <w:rsid w:val="00832364"/>
    <w:rsid w:val="00841097"/>
    <w:rsid w:val="00842FB8"/>
    <w:rsid w:val="008450EA"/>
    <w:rsid w:val="00863845"/>
    <w:rsid w:val="00875808"/>
    <w:rsid w:val="00876533"/>
    <w:rsid w:val="00894BCD"/>
    <w:rsid w:val="008A4AC0"/>
    <w:rsid w:val="008C0379"/>
    <w:rsid w:val="008D0EEF"/>
    <w:rsid w:val="008D729F"/>
    <w:rsid w:val="008E26FC"/>
    <w:rsid w:val="0090794B"/>
    <w:rsid w:val="009111C0"/>
    <w:rsid w:val="0091206D"/>
    <w:rsid w:val="00916689"/>
    <w:rsid w:val="00925B2A"/>
    <w:rsid w:val="009375A4"/>
    <w:rsid w:val="00942B2A"/>
    <w:rsid w:val="009623AA"/>
    <w:rsid w:val="009734B3"/>
    <w:rsid w:val="00984364"/>
    <w:rsid w:val="00987161"/>
    <w:rsid w:val="009A3C9E"/>
    <w:rsid w:val="009A4A48"/>
    <w:rsid w:val="009B0EA6"/>
    <w:rsid w:val="009B21A5"/>
    <w:rsid w:val="009C0D3F"/>
    <w:rsid w:val="009C2FA6"/>
    <w:rsid w:val="009D3733"/>
    <w:rsid w:val="009D5E7C"/>
    <w:rsid w:val="009D6736"/>
    <w:rsid w:val="00A00B7E"/>
    <w:rsid w:val="00A0195D"/>
    <w:rsid w:val="00A01FCC"/>
    <w:rsid w:val="00A17F44"/>
    <w:rsid w:val="00A251E2"/>
    <w:rsid w:val="00A27B17"/>
    <w:rsid w:val="00A317C9"/>
    <w:rsid w:val="00A332DD"/>
    <w:rsid w:val="00A349B7"/>
    <w:rsid w:val="00A37175"/>
    <w:rsid w:val="00A37F8A"/>
    <w:rsid w:val="00A44036"/>
    <w:rsid w:val="00A645E0"/>
    <w:rsid w:val="00A67357"/>
    <w:rsid w:val="00A85515"/>
    <w:rsid w:val="00AA0013"/>
    <w:rsid w:val="00AA1D34"/>
    <w:rsid w:val="00AA2A81"/>
    <w:rsid w:val="00AA75C5"/>
    <w:rsid w:val="00AB0C9E"/>
    <w:rsid w:val="00AC1791"/>
    <w:rsid w:val="00AC3ACC"/>
    <w:rsid w:val="00AD5F29"/>
    <w:rsid w:val="00AF0A49"/>
    <w:rsid w:val="00AF37BC"/>
    <w:rsid w:val="00AF45F7"/>
    <w:rsid w:val="00B05A6E"/>
    <w:rsid w:val="00B1264C"/>
    <w:rsid w:val="00B23ED5"/>
    <w:rsid w:val="00B2610B"/>
    <w:rsid w:val="00B44C48"/>
    <w:rsid w:val="00B50B3A"/>
    <w:rsid w:val="00B64ACD"/>
    <w:rsid w:val="00B80C83"/>
    <w:rsid w:val="00B90F08"/>
    <w:rsid w:val="00BA1A3C"/>
    <w:rsid w:val="00BB1B34"/>
    <w:rsid w:val="00BB1DA2"/>
    <w:rsid w:val="00BB2B47"/>
    <w:rsid w:val="00BB3B19"/>
    <w:rsid w:val="00BC0C69"/>
    <w:rsid w:val="00BC1754"/>
    <w:rsid w:val="00BC617F"/>
    <w:rsid w:val="00BE3E8D"/>
    <w:rsid w:val="00BE4388"/>
    <w:rsid w:val="00C1547D"/>
    <w:rsid w:val="00C231D7"/>
    <w:rsid w:val="00C23F08"/>
    <w:rsid w:val="00C37C7B"/>
    <w:rsid w:val="00C42A94"/>
    <w:rsid w:val="00C55CAA"/>
    <w:rsid w:val="00C70493"/>
    <w:rsid w:val="00C70BBB"/>
    <w:rsid w:val="00C75B6B"/>
    <w:rsid w:val="00CB43FC"/>
    <w:rsid w:val="00CB4904"/>
    <w:rsid w:val="00CB6811"/>
    <w:rsid w:val="00CB6BCC"/>
    <w:rsid w:val="00CC2BEF"/>
    <w:rsid w:val="00CC7C90"/>
    <w:rsid w:val="00CE0479"/>
    <w:rsid w:val="00CE4F03"/>
    <w:rsid w:val="00CE7145"/>
    <w:rsid w:val="00D037B4"/>
    <w:rsid w:val="00D202F4"/>
    <w:rsid w:val="00D22FCF"/>
    <w:rsid w:val="00D44A3D"/>
    <w:rsid w:val="00D46552"/>
    <w:rsid w:val="00D5646D"/>
    <w:rsid w:val="00D646E4"/>
    <w:rsid w:val="00D70479"/>
    <w:rsid w:val="00D77BDA"/>
    <w:rsid w:val="00D82AEF"/>
    <w:rsid w:val="00D82F73"/>
    <w:rsid w:val="00D83C87"/>
    <w:rsid w:val="00DA07E9"/>
    <w:rsid w:val="00DB50CD"/>
    <w:rsid w:val="00DC2018"/>
    <w:rsid w:val="00DC409F"/>
    <w:rsid w:val="00DC5BD0"/>
    <w:rsid w:val="00DD57C4"/>
    <w:rsid w:val="00DE481B"/>
    <w:rsid w:val="00DE6F42"/>
    <w:rsid w:val="00DF0ED4"/>
    <w:rsid w:val="00DF4A17"/>
    <w:rsid w:val="00E01A1F"/>
    <w:rsid w:val="00E01E01"/>
    <w:rsid w:val="00E11F04"/>
    <w:rsid w:val="00E13466"/>
    <w:rsid w:val="00E15134"/>
    <w:rsid w:val="00E17A60"/>
    <w:rsid w:val="00E23676"/>
    <w:rsid w:val="00E23816"/>
    <w:rsid w:val="00E448C6"/>
    <w:rsid w:val="00E67D64"/>
    <w:rsid w:val="00E744D4"/>
    <w:rsid w:val="00E749C1"/>
    <w:rsid w:val="00E75AB0"/>
    <w:rsid w:val="00E8691B"/>
    <w:rsid w:val="00E9000A"/>
    <w:rsid w:val="00E97C25"/>
    <w:rsid w:val="00EA40CA"/>
    <w:rsid w:val="00EA5F1E"/>
    <w:rsid w:val="00EB362C"/>
    <w:rsid w:val="00EC3645"/>
    <w:rsid w:val="00EC56A3"/>
    <w:rsid w:val="00ED01E9"/>
    <w:rsid w:val="00ED0B7F"/>
    <w:rsid w:val="00ED30E5"/>
    <w:rsid w:val="00ED4757"/>
    <w:rsid w:val="00EE6FCC"/>
    <w:rsid w:val="00F0098D"/>
    <w:rsid w:val="00F02CC3"/>
    <w:rsid w:val="00F323F7"/>
    <w:rsid w:val="00F37430"/>
    <w:rsid w:val="00F40A32"/>
    <w:rsid w:val="00F42EB4"/>
    <w:rsid w:val="00F53F98"/>
    <w:rsid w:val="00F663BD"/>
    <w:rsid w:val="00F665B6"/>
    <w:rsid w:val="00F67735"/>
    <w:rsid w:val="00F73A4B"/>
    <w:rsid w:val="00F7488F"/>
    <w:rsid w:val="00F76464"/>
    <w:rsid w:val="00F84B58"/>
    <w:rsid w:val="00F90AFF"/>
    <w:rsid w:val="00F9579E"/>
    <w:rsid w:val="00FA4BED"/>
    <w:rsid w:val="00FB7216"/>
    <w:rsid w:val="00FC7F65"/>
    <w:rsid w:val="00FE159B"/>
    <w:rsid w:val="00FE3AA4"/>
    <w:rsid w:val="00FE46F8"/>
    <w:rsid w:val="00FE47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DC83A"/>
  <w15:docId w15:val="{EB6C5339-48ED-427E-B804-6C05FF88A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3">
    <w:name w:val="heading 3"/>
    <w:basedOn w:val="Normln"/>
    <w:next w:val="Normln"/>
    <w:qFormat/>
    <w:pPr>
      <w:keepNext/>
      <w:spacing w:before="120" w:after="120"/>
      <w:jc w:val="center"/>
      <w:outlineLvl w:val="2"/>
    </w:pPr>
    <w:rPr>
      <w:b/>
      <w:spacing w:val="12"/>
      <w:kern w:val="20"/>
    </w:rPr>
  </w:style>
  <w:style w:type="paragraph" w:styleId="Nadpis4">
    <w:name w:val="heading 4"/>
    <w:basedOn w:val="Normln"/>
    <w:next w:val="Normln"/>
    <w:qFormat/>
    <w:pPr>
      <w:keepNext/>
      <w:jc w:val="center"/>
      <w:outlineLvl w:val="3"/>
    </w:pPr>
    <w:rPr>
      <w:b/>
    </w:rPr>
  </w:style>
  <w:style w:type="paragraph" w:styleId="Nadpis8">
    <w:name w:val="heading 8"/>
    <w:basedOn w:val="Normln"/>
    <w:next w:val="Normln"/>
    <w:qFormat/>
    <w:pPr>
      <w:keepNext/>
      <w:jc w:val="center"/>
      <w:outlineLvl w:val="7"/>
    </w:pPr>
    <w:rPr>
      <w:rFonts w:ascii="Goudy Old Style ATT" w:hAnsi="Goudy Old Style ATT"/>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ipomnky">
    <w:name w:val="připomínky"/>
    <w:rPr>
      <w:rFonts w:ascii="Century Schoolbook" w:hAnsi="Century Schoolbook"/>
      <w:color w:val="FF0000"/>
      <w:sz w:val="24"/>
    </w:rPr>
  </w:style>
  <w:style w:type="character" w:customStyle="1" w:styleId="poznmka">
    <w:name w:val="poznámka"/>
    <w:rPr>
      <w:rFonts w:ascii="Century Schoolbook" w:hAnsi="Century Schoolbook"/>
      <w:i/>
      <w:color w:val="FF0000"/>
      <w:sz w:val="22"/>
    </w:rPr>
  </w:style>
  <w:style w:type="character" w:customStyle="1" w:styleId="pipomnka">
    <w:name w:val="připomínka"/>
    <w:rPr>
      <w:rFonts w:ascii="Garamond" w:hAnsi="Garamond"/>
      <w:b/>
      <w:i/>
      <w:color w:val="800000"/>
      <w:spacing w:val="2"/>
      <w:sz w:val="22"/>
      <w:bdr w:val="none" w:sz="0" w:space="0" w:color="auto"/>
      <w:shd w:val="pct70" w:color="FFFFFF" w:fill="FFFF00"/>
    </w:rPr>
  </w:style>
  <w:style w:type="paragraph" w:styleId="Nzev">
    <w:name w:val="Title"/>
    <w:basedOn w:val="Normln"/>
    <w:qFormat/>
    <w:pPr>
      <w:spacing w:after="120"/>
      <w:jc w:val="center"/>
      <w:outlineLvl w:val="0"/>
    </w:pPr>
    <w:rPr>
      <w:rFonts w:ascii="Goudy Old Style ATT" w:hAnsi="Goudy Old Style ATT"/>
      <w:b/>
      <w:smallCaps/>
      <w:color w:val="000000"/>
      <w:spacing w:val="20"/>
      <w:sz w:val="30"/>
    </w:rPr>
  </w:style>
  <w:style w:type="paragraph" w:styleId="Zkladntext2">
    <w:name w:val="Body Text 2"/>
    <w:basedOn w:val="Normln"/>
    <w:pPr>
      <w:jc w:val="both"/>
    </w:pPr>
    <w:rPr>
      <w:color w:val="000000"/>
    </w:rPr>
  </w:style>
  <w:style w:type="paragraph" w:styleId="Zkladntextodsazen">
    <w:name w:val="Body Text Indent"/>
    <w:basedOn w:val="Normln"/>
    <w:pPr>
      <w:spacing w:after="80"/>
      <w:ind w:left="709" w:hanging="425"/>
      <w:jc w:val="both"/>
    </w:pPr>
    <w:rPr>
      <w:rFonts w:ascii="Goudy Old Style ATT" w:hAnsi="Goudy Old Style ATT"/>
      <w:color w:val="000000"/>
    </w:rPr>
  </w:style>
  <w:style w:type="paragraph" w:styleId="Textpoznpodarou">
    <w:name w:val="footnote text"/>
    <w:basedOn w:val="Normln"/>
    <w:link w:val="TextpoznpodarouChar"/>
    <w:semiHidden/>
    <w:rPr>
      <w:sz w:val="20"/>
    </w:rPr>
  </w:style>
  <w:style w:type="paragraph" w:styleId="Zhlav">
    <w:name w:val="header"/>
    <w:basedOn w:val="Normln"/>
    <w:pPr>
      <w:tabs>
        <w:tab w:val="center" w:pos="4536"/>
        <w:tab w:val="right" w:pos="9072"/>
      </w:tabs>
    </w:pPr>
  </w:style>
  <w:style w:type="character" w:styleId="slostrnky">
    <w:name w:val="page number"/>
    <w:basedOn w:val="Standardnpsmoodstavce"/>
  </w:style>
  <w:style w:type="paragraph" w:styleId="Zpat">
    <w:name w:val="footer"/>
    <w:basedOn w:val="Normln"/>
    <w:pPr>
      <w:tabs>
        <w:tab w:val="center" w:pos="4536"/>
        <w:tab w:val="right" w:pos="9072"/>
      </w:tabs>
    </w:pPr>
  </w:style>
  <w:style w:type="paragraph" w:styleId="Zkladntext">
    <w:name w:val="Body Text"/>
    <w:basedOn w:val="Normln"/>
    <w:pPr>
      <w:autoSpaceDE w:val="0"/>
      <w:autoSpaceDN w:val="0"/>
      <w:adjustRightInd w:val="0"/>
      <w:jc w:val="both"/>
    </w:pPr>
  </w:style>
  <w:style w:type="character" w:styleId="Znakapoznpodarou">
    <w:name w:val="footnote reference"/>
    <w:uiPriority w:val="99"/>
    <w:semiHidden/>
    <w:rsid w:val="00F0098D"/>
    <w:rPr>
      <w:vertAlign w:val="superscript"/>
    </w:rPr>
  </w:style>
  <w:style w:type="paragraph" w:styleId="Textbubliny">
    <w:name w:val="Balloon Text"/>
    <w:basedOn w:val="Normln"/>
    <w:semiHidden/>
    <w:rsid w:val="000E47E1"/>
    <w:rPr>
      <w:rFonts w:ascii="Tahoma" w:hAnsi="Tahoma" w:cs="Tahoma"/>
      <w:sz w:val="16"/>
      <w:szCs w:val="16"/>
    </w:rPr>
  </w:style>
  <w:style w:type="paragraph" w:styleId="Textkomente">
    <w:name w:val="annotation text"/>
    <w:basedOn w:val="Normln"/>
    <w:link w:val="TextkomenteChar"/>
    <w:uiPriority w:val="99"/>
    <w:rsid w:val="00314B49"/>
    <w:rPr>
      <w:sz w:val="20"/>
      <w:szCs w:val="20"/>
    </w:rPr>
  </w:style>
  <w:style w:type="character" w:styleId="Odkaznakoment">
    <w:name w:val="annotation reference"/>
    <w:uiPriority w:val="99"/>
    <w:semiHidden/>
    <w:rsid w:val="009D3733"/>
    <w:rPr>
      <w:sz w:val="16"/>
      <w:szCs w:val="16"/>
    </w:rPr>
  </w:style>
  <w:style w:type="paragraph" w:styleId="Pedmtkomente">
    <w:name w:val="annotation subject"/>
    <w:basedOn w:val="Textkomente"/>
    <w:next w:val="Textkomente"/>
    <w:semiHidden/>
    <w:rsid w:val="009D3733"/>
    <w:rPr>
      <w:b/>
      <w:bCs/>
    </w:rPr>
  </w:style>
  <w:style w:type="character" w:customStyle="1" w:styleId="tomasek">
    <w:name w:val="tomasek"/>
    <w:semiHidden/>
    <w:rsid w:val="000C6BCF"/>
    <w:rPr>
      <w:rFonts w:ascii="Arial" w:hAnsi="Arial" w:cs="Arial"/>
      <w:color w:val="000080"/>
      <w:sz w:val="20"/>
      <w:szCs w:val="20"/>
    </w:rPr>
  </w:style>
  <w:style w:type="character" w:customStyle="1" w:styleId="TextkomenteChar">
    <w:name w:val="Text komentáře Char"/>
    <w:link w:val="Textkomente"/>
    <w:uiPriority w:val="99"/>
    <w:rsid w:val="00CC7C90"/>
  </w:style>
  <w:style w:type="paragraph" w:styleId="Odstavecseseznamem">
    <w:name w:val="List Paragraph"/>
    <w:basedOn w:val="Normln"/>
    <w:uiPriority w:val="34"/>
    <w:qFormat/>
    <w:rsid w:val="00387E03"/>
    <w:pPr>
      <w:ind w:left="708"/>
    </w:pPr>
  </w:style>
  <w:style w:type="character" w:customStyle="1" w:styleId="TextpoznpodarouChar">
    <w:name w:val="Text pozn. pod čarou Char"/>
    <w:link w:val="Textpoznpodarou"/>
    <w:uiPriority w:val="99"/>
    <w:semiHidden/>
    <w:rsid w:val="00F76464"/>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65914">
      <w:bodyDiv w:val="1"/>
      <w:marLeft w:val="0"/>
      <w:marRight w:val="0"/>
      <w:marTop w:val="0"/>
      <w:marBottom w:val="0"/>
      <w:divBdr>
        <w:top w:val="none" w:sz="0" w:space="0" w:color="auto"/>
        <w:left w:val="none" w:sz="0" w:space="0" w:color="auto"/>
        <w:bottom w:val="none" w:sz="0" w:space="0" w:color="auto"/>
        <w:right w:val="none" w:sz="0" w:space="0" w:color="auto"/>
      </w:divBdr>
    </w:div>
    <w:div w:id="475075344">
      <w:bodyDiv w:val="1"/>
      <w:marLeft w:val="0"/>
      <w:marRight w:val="0"/>
      <w:marTop w:val="0"/>
      <w:marBottom w:val="0"/>
      <w:divBdr>
        <w:top w:val="none" w:sz="0" w:space="0" w:color="auto"/>
        <w:left w:val="none" w:sz="0" w:space="0" w:color="auto"/>
        <w:bottom w:val="none" w:sz="0" w:space="0" w:color="auto"/>
        <w:right w:val="none" w:sz="0" w:space="0" w:color="auto"/>
      </w:divBdr>
    </w:div>
    <w:div w:id="1279988339">
      <w:bodyDiv w:val="1"/>
      <w:marLeft w:val="0"/>
      <w:marRight w:val="0"/>
      <w:marTop w:val="0"/>
      <w:marBottom w:val="0"/>
      <w:divBdr>
        <w:top w:val="none" w:sz="0" w:space="0" w:color="auto"/>
        <w:left w:val="none" w:sz="0" w:space="0" w:color="auto"/>
        <w:bottom w:val="none" w:sz="0" w:space="0" w:color="auto"/>
        <w:right w:val="none" w:sz="0" w:space="0" w:color="auto"/>
      </w:divBdr>
    </w:div>
    <w:div w:id="212306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518E6-A86C-4F11-8707-027ECEAA6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1853</Words>
  <Characters>9426</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VYHLÁŠKA ZASTUPITELSTVA MĚSTA PLZNĚ</vt:lpstr>
    </vt:vector>
  </TitlesOfParts>
  <Company>SITmP</Company>
  <LinksUpToDate>false</LinksUpToDate>
  <CharactersWithSpaces>11257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VYHLÁŠKA ZASTUPITELSTVA MĚSTA PLZNĚ</dc:title>
  <dc:creator>tomasek</dc:creator>
  <cp:lastModifiedBy>Jirková Michaela</cp:lastModifiedBy>
  <cp:revision>3</cp:revision>
  <cp:lastPrinted>2010-01-21T09:22:00Z</cp:lastPrinted>
  <dcterms:created xsi:type="dcterms:W3CDTF">2023-05-15T12:07:00Z</dcterms:created>
  <dcterms:modified xsi:type="dcterms:W3CDTF">2023-05-15T12:08:00Z</dcterms:modified>
</cp:coreProperties>
</file>