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168" w:rsidRPr="007D1A76" w:rsidRDefault="00372168" w:rsidP="00372168">
      <w:pPr>
        <w:jc w:val="center"/>
        <w:rPr>
          <w:rFonts w:ascii="Arial" w:hAnsi="Arial" w:cs="Arial"/>
          <w:b/>
          <w:sz w:val="32"/>
          <w:szCs w:val="32"/>
        </w:rPr>
      </w:pPr>
      <w:r w:rsidRPr="007D1A76">
        <w:rPr>
          <w:rFonts w:ascii="Arial" w:hAnsi="Arial" w:cs="Arial"/>
          <w:b/>
          <w:sz w:val="32"/>
          <w:szCs w:val="32"/>
        </w:rPr>
        <w:t xml:space="preserve">Obecně závazná vyhláška </w:t>
      </w:r>
      <w:r w:rsidR="00180845">
        <w:rPr>
          <w:rFonts w:ascii="Arial" w:hAnsi="Arial" w:cs="Arial"/>
          <w:b/>
          <w:sz w:val="32"/>
          <w:szCs w:val="32"/>
        </w:rPr>
        <w:t xml:space="preserve">č. </w:t>
      </w:r>
      <w:r w:rsidR="000032A6">
        <w:rPr>
          <w:rFonts w:ascii="Arial" w:hAnsi="Arial" w:cs="Arial"/>
          <w:b/>
          <w:sz w:val="32"/>
          <w:szCs w:val="32"/>
        </w:rPr>
        <w:t>2</w:t>
      </w:r>
      <w:r w:rsidR="00180845">
        <w:rPr>
          <w:rFonts w:ascii="Arial" w:hAnsi="Arial" w:cs="Arial"/>
          <w:b/>
          <w:sz w:val="32"/>
          <w:szCs w:val="32"/>
        </w:rPr>
        <w:t xml:space="preserve"> / 20</w:t>
      </w:r>
      <w:r w:rsidR="000032A6">
        <w:rPr>
          <w:rFonts w:ascii="Arial" w:hAnsi="Arial" w:cs="Arial"/>
          <w:b/>
          <w:sz w:val="32"/>
          <w:szCs w:val="32"/>
        </w:rPr>
        <w:t>23</w:t>
      </w:r>
      <w:r>
        <w:rPr>
          <w:rFonts w:ascii="Arial" w:hAnsi="Arial" w:cs="Arial"/>
          <w:b/>
          <w:sz w:val="32"/>
          <w:szCs w:val="32"/>
        </w:rPr>
        <w:t>,</w:t>
      </w:r>
    </w:p>
    <w:p w:rsidR="00372168" w:rsidRPr="00BF7D15" w:rsidRDefault="00372168" w:rsidP="00726120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372168" w:rsidRPr="00E54A27" w:rsidRDefault="00372168" w:rsidP="00372168">
      <w:pPr>
        <w:jc w:val="center"/>
        <w:rPr>
          <w:rFonts w:ascii="Arial" w:hAnsi="Arial" w:cs="Arial"/>
          <w:b/>
          <w:sz w:val="28"/>
          <w:szCs w:val="28"/>
        </w:rPr>
      </w:pPr>
      <w:r w:rsidRPr="00E54A27">
        <w:rPr>
          <w:rFonts w:ascii="Arial" w:hAnsi="Arial" w:cs="Arial"/>
          <w:b/>
          <w:sz w:val="28"/>
          <w:szCs w:val="28"/>
        </w:rPr>
        <w:t>o místním poplatku ze psů</w:t>
      </w:r>
    </w:p>
    <w:p w:rsidR="00372168" w:rsidRPr="00BF7D15" w:rsidRDefault="00372168" w:rsidP="00372168">
      <w:pPr>
        <w:jc w:val="center"/>
        <w:rPr>
          <w:rFonts w:ascii="Arial" w:hAnsi="Arial" w:cs="Arial"/>
          <w:b/>
          <w:sz w:val="22"/>
          <w:szCs w:val="22"/>
        </w:rPr>
      </w:pPr>
    </w:p>
    <w:p w:rsidR="00372168" w:rsidRDefault="00372168" w:rsidP="003721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Naloučany </w:t>
      </w:r>
      <w:r w:rsidRPr="002B668D">
        <w:rPr>
          <w:rFonts w:ascii="Arial" w:hAnsi="Arial" w:cs="Arial"/>
          <w:sz w:val="22"/>
          <w:szCs w:val="22"/>
        </w:rPr>
        <w:t xml:space="preserve">se na svém </w:t>
      </w:r>
      <w:r>
        <w:rPr>
          <w:rFonts w:ascii="Arial" w:hAnsi="Arial" w:cs="Arial"/>
          <w:sz w:val="22"/>
          <w:szCs w:val="22"/>
        </w:rPr>
        <w:t xml:space="preserve">zasedání dne </w:t>
      </w:r>
      <w:r w:rsidR="00180845">
        <w:rPr>
          <w:rFonts w:ascii="Arial" w:hAnsi="Arial" w:cs="Arial"/>
          <w:sz w:val="22"/>
          <w:szCs w:val="22"/>
        </w:rPr>
        <w:t>2</w:t>
      </w:r>
      <w:r w:rsidR="000032A6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 1</w:t>
      </w:r>
      <w:r w:rsidR="000032A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 20</w:t>
      </w:r>
      <w:r w:rsidR="000032A6">
        <w:rPr>
          <w:rFonts w:ascii="Arial" w:hAnsi="Arial" w:cs="Arial"/>
          <w:sz w:val="22"/>
          <w:szCs w:val="22"/>
        </w:rPr>
        <w:t>23</w:t>
      </w:r>
      <w:r w:rsidR="003A4B42">
        <w:rPr>
          <w:rFonts w:ascii="Arial" w:hAnsi="Arial" w:cs="Arial"/>
          <w:sz w:val="22"/>
          <w:szCs w:val="22"/>
        </w:rPr>
        <w:t xml:space="preserve"> </w:t>
      </w:r>
      <w:r w:rsidRPr="002B668D">
        <w:rPr>
          <w:rFonts w:ascii="Arial" w:hAnsi="Arial" w:cs="Arial"/>
          <w:sz w:val="22"/>
          <w:szCs w:val="22"/>
        </w:rPr>
        <w:t>usn</w:t>
      </w:r>
      <w:r>
        <w:rPr>
          <w:rFonts w:ascii="Arial" w:hAnsi="Arial" w:cs="Arial"/>
          <w:sz w:val="22"/>
          <w:szCs w:val="22"/>
        </w:rPr>
        <w:t>eslo vydat na základě § 14</w:t>
      </w:r>
      <w:r w:rsidRPr="002B668D">
        <w:rPr>
          <w:rFonts w:ascii="Arial" w:hAnsi="Arial" w:cs="Arial"/>
          <w:sz w:val="22"/>
          <w:szCs w:val="22"/>
        </w:rPr>
        <w:t xml:space="preserve"> zákona č. 565/1990 Sb., o místních poplatcích,</w:t>
      </w:r>
      <w:r>
        <w:rPr>
          <w:rFonts w:ascii="Arial" w:hAnsi="Arial" w:cs="Arial"/>
          <w:sz w:val="22"/>
          <w:szCs w:val="22"/>
        </w:rPr>
        <w:t xml:space="preserve"> ve znění pozdějších předpisů, v souladu s § 10 písm. d) a § 84 odst.</w:t>
      </w:r>
      <w:r w:rsidRPr="002B668D"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>) písm.</w:t>
      </w:r>
      <w:r w:rsidRPr="002B668D">
        <w:rPr>
          <w:rFonts w:ascii="Arial" w:hAnsi="Arial" w:cs="Arial"/>
          <w:sz w:val="22"/>
          <w:szCs w:val="22"/>
        </w:rPr>
        <w:t xml:space="preserve"> h) zákona č. 128/2000 Sb., o</w:t>
      </w:r>
      <w:r>
        <w:rPr>
          <w:rFonts w:ascii="Arial" w:hAnsi="Arial" w:cs="Arial"/>
          <w:sz w:val="22"/>
          <w:szCs w:val="22"/>
        </w:rPr>
        <w:t> obcích</w:t>
      </w:r>
      <w:r w:rsidRPr="002B668D">
        <w:rPr>
          <w:rFonts w:ascii="Arial" w:hAnsi="Arial" w:cs="Arial"/>
          <w:sz w:val="22"/>
          <w:szCs w:val="22"/>
        </w:rPr>
        <w:t>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 xml:space="preserve">: </w:t>
      </w:r>
    </w:p>
    <w:p w:rsidR="00372168" w:rsidRPr="002B668D" w:rsidRDefault="00372168" w:rsidP="00372168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726120" w:rsidRDefault="00726120" w:rsidP="00372168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0032A6" w:rsidRDefault="000032A6" w:rsidP="00372168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0032A6" w:rsidRDefault="000032A6" w:rsidP="00372168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372168" w:rsidRPr="00BF7D15" w:rsidRDefault="00372168" w:rsidP="00651A78">
      <w:pPr>
        <w:pStyle w:val="slalnk"/>
        <w:spacing w:before="60" w:after="120" w:line="240" w:lineRule="atLeast"/>
        <w:rPr>
          <w:rFonts w:ascii="Arial" w:hAnsi="Arial" w:cs="Arial"/>
          <w:sz w:val="22"/>
          <w:szCs w:val="22"/>
        </w:rPr>
      </w:pPr>
      <w:r w:rsidRPr="00BF7D15">
        <w:rPr>
          <w:rFonts w:ascii="Arial" w:hAnsi="Arial" w:cs="Arial"/>
          <w:sz w:val="22"/>
          <w:szCs w:val="22"/>
        </w:rPr>
        <w:t>Článek 1</w:t>
      </w:r>
    </w:p>
    <w:p w:rsidR="00726120" w:rsidRPr="00641107" w:rsidRDefault="00372168" w:rsidP="00651A78">
      <w:pPr>
        <w:pStyle w:val="Nzvylnk"/>
        <w:spacing w:after="120" w:line="240" w:lineRule="atLeast"/>
        <w:rPr>
          <w:rFonts w:ascii="Arial" w:hAnsi="Arial" w:cs="Arial"/>
          <w:b w:val="0"/>
          <w:sz w:val="22"/>
          <w:szCs w:val="22"/>
          <w:u w:val="single"/>
        </w:rPr>
      </w:pPr>
      <w:r w:rsidRPr="00BF7D15">
        <w:rPr>
          <w:rFonts w:ascii="Arial" w:hAnsi="Arial" w:cs="Arial"/>
          <w:sz w:val="22"/>
          <w:szCs w:val="22"/>
        </w:rPr>
        <w:t>Úvodní ustanovení</w:t>
      </w:r>
    </w:p>
    <w:p w:rsidR="00372168" w:rsidRDefault="00372168" w:rsidP="009B3C15">
      <w:pPr>
        <w:numPr>
          <w:ilvl w:val="0"/>
          <w:numId w:val="1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Naloučany </w:t>
      </w:r>
      <w:r w:rsidRPr="006F476A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:rsidR="000032A6" w:rsidRDefault="000032A6" w:rsidP="009B3C15">
      <w:pPr>
        <w:numPr>
          <w:ilvl w:val="0"/>
          <w:numId w:val="1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032A6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372168" w:rsidRPr="000032A6" w:rsidRDefault="00372168" w:rsidP="009B3C15">
      <w:pPr>
        <w:numPr>
          <w:ilvl w:val="0"/>
          <w:numId w:val="1"/>
        </w:numPr>
        <w:tabs>
          <w:tab w:val="clear" w:pos="360"/>
          <w:tab w:val="num" w:pos="567"/>
        </w:tabs>
        <w:spacing w:before="6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032A6">
        <w:rPr>
          <w:rFonts w:ascii="Arial" w:hAnsi="Arial" w:cs="Arial"/>
          <w:sz w:val="22"/>
          <w:szCs w:val="22"/>
        </w:rPr>
        <w:t xml:space="preserve">Řízení o poplatcích vykonává Obecní úřad </w:t>
      </w:r>
      <w:r w:rsidR="000032A6" w:rsidRPr="000032A6">
        <w:rPr>
          <w:rFonts w:ascii="Arial" w:hAnsi="Arial" w:cs="Arial"/>
          <w:sz w:val="22"/>
          <w:szCs w:val="22"/>
        </w:rPr>
        <w:t>Naloučany.</w:t>
      </w:r>
      <w:r w:rsidR="000032A6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372168" w:rsidRDefault="00372168" w:rsidP="00372168">
      <w:pPr>
        <w:pStyle w:val="slalnk"/>
        <w:spacing w:before="0" w:after="0" w:line="120" w:lineRule="auto"/>
        <w:rPr>
          <w:rFonts w:ascii="Arial" w:hAnsi="Arial" w:cs="Arial"/>
        </w:rPr>
      </w:pPr>
    </w:p>
    <w:p w:rsidR="00726120" w:rsidRDefault="00726120" w:rsidP="00372168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0032A6" w:rsidRDefault="000032A6" w:rsidP="00372168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0032A6" w:rsidRDefault="000032A6" w:rsidP="00372168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372168" w:rsidRPr="00BF7D15" w:rsidRDefault="00372168" w:rsidP="00651A78">
      <w:pPr>
        <w:pStyle w:val="slalnk"/>
        <w:spacing w:before="60" w:after="120" w:line="240" w:lineRule="atLeast"/>
        <w:rPr>
          <w:rFonts w:ascii="Arial" w:hAnsi="Arial" w:cs="Arial"/>
          <w:sz w:val="22"/>
          <w:szCs w:val="22"/>
        </w:rPr>
      </w:pPr>
      <w:r w:rsidRPr="00BF7D15">
        <w:rPr>
          <w:rFonts w:ascii="Arial" w:hAnsi="Arial" w:cs="Arial"/>
          <w:sz w:val="22"/>
          <w:szCs w:val="22"/>
        </w:rPr>
        <w:t>Článek 2</w:t>
      </w:r>
    </w:p>
    <w:p w:rsidR="00372168" w:rsidRPr="00BF7D15" w:rsidRDefault="00372168" w:rsidP="00651A78">
      <w:pPr>
        <w:pStyle w:val="Nzvylnk"/>
        <w:spacing w:after="120" w:line="240" w:lineRule="atLeast"/>
        <w:rPr>
          <w:rFonts w:ascii="Arial" w:hAnsi="Arial" w:cs="Arial"/>
          <w:sz w:val="22"/>
          <w:szCs w:val="22"/>
        </w:rPr>
      </w:pPr>
      <w:r w:rsidRPr="00BF7D15">
        <w:rPr>
          <w:rFonts w:ascii="Arial" w:hAnsi="Arial" w:cs="Arial"/>
          <w:sz w:val="22"/>
          <w:szCs w:val="22"/>
        </w:rPr>
        <w:t>Poplatník a předmět poplatku</w:t>
      </w:r>
    </w:p>
    <w:p w:rsidR="000032A6" w:rsidRDefault="00372168" w:rsidP="009B3C15">
      <w:pPr>
        <w:numPr>
          <w:ilvl w:val="0"/>
          <w:numId w:val="5"/>
        </w:numPr>
        <w:tabs>
          <w:tab w:val="clear" w:pos="567"/>
        </w:tabs>
        <w:spacing w:before="120" w:line="288" w:lineRule="auto"/>
        <w:ind w:left="284" w:hanging="284"/>
        <w:jc w:val="both"/>
      </w:pPr>
      <w:r w:rsidRPr="000032A6">
        <w:rPr>
          <w:rFonts w:ascii="Arial" w:hAnsi="Arial" w:cs="Arial"/>
          <w:sz w:val="22"/>
          <w:szCs w:val="22"/>
        </w:rPr>
        <w:t xml:space="preserve">Poplatek ze psů platí držitel psa. </w:t>
      </w:r>
      <w:r w:rsidR="000032A6" w:rsidRPr="007C6483">
        <w:rPr>
          <w:rFonts w:ascii="Arial" w:hAnsi="Arial" w:cs="Arial"/>
          <w:sz w:val="22"/>
          <w:szCs w:val="22"/>
        </w:rPr>
        <w:t xml:space="preserve">Držitelem je </w:t>
      </w:r>
      <w:r w:rsidR="000032A6">
        <w:rPr>
          <w:rFonts w:ascii="Arial" w:hAnsi="Arial" w:cs="Arial"/>
          <w:sz w:val="22"/>
          <w:szCs w:val="22"/>
        </w:rPr>
        <w:t xml:space="preserve">pro účely tohoto poplatku </w:t>
      </w:r>
      <w:r w:rsidR="000032A6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0032A6">
        <w:rPr>
          <w:rFonts w:ascii="Arial" w:hAnsi="Arial" w:cs="Arial"/>
          <w:sz w:val="22"/>
          <w:szCs w:val="22"/>
        </w:rPr>
        <w:t xml:space="preserve">České republiky (dále jen „poplatník“); </w:t>
      </w:r>
      <w:r w:rsidR="000032A6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0032A6">
        <w:rPr>
          <w:rFonts w:ascii="Arial" w:hAnsi="Arial" w:cs="Arial"/>
          <w:sz w:val="22"/>
          <w:szCs w:val="22"/>
        </w:rPr>
        <w:t>poplatník obci Naloučany</w:t>
      </w:r>
      <w:r w:rsidR="000032A6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0032A6">
        <w:rPr>
          <w:rFonts w:ascii="Arial" w:hAnsi="Arial" w:cs="Arial"/>
          <w:sz w:val="22"/>
          <w:szCs w:val="22"/>
        </w:rPr>
        <w:t>.</w:t>
      </w:r>
      <w:r w:rsidR="000032A6"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372168" w:rsidRPr="000032A6" w:rsidRDefault="00372168" w:rsidP="009B3C15">
      <w:pPr>
        <w:numPr>
          <w:ilvl w:val="0"/>
          <w:numId w:val="5"/>
        </w:numPr>
        <w:tabs>
          <w:tab w:val="clear" w:pos="567"/>
        </w:tabs>
        <w:spacing w:before="120" w:line="288" w:lineRule="auto"/>
        <w:ind w:left="284" w:hanging="284"/>
        <w:jc w:val="both"/>
      </w:pPr>
      <w:r w:rsidRPr="000032A6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372168" w:rsidRDefault="00372168" w:rsidP="00372168">
      <w:pPr>
        <w:pStyle w:val="slalnk"/>
        <w:spacing w:before="0" w:after="0" w:line="120" w:lineRule="auto"/>
        <w:rPr>
          <w:rFonts w:ascii="Arial" w:hAnsi="Arial" w:cs="Arial"/>
        </w:rPr>
      </w:pPr>
    </w:p>
    <w:p w:rsidR="00726120" w:rsidRDefault="00726120" w:rsidP="00372168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0032A6" w:rsidRDefault="000032A6" w:rsidP="00372168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0032A6" w:rsidRDefault="000032A6" w:rsidP="00372168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372168" w:rsidRPr="00BF7D15" w:rsidRDefault="00372168" w:rsidP="00651A78">
      <w:pPr>
        <w:pStyle w:val="slalnk"/>
        <w:spacing w:before="60" w:after="120" w:line="240" w:lineRule="atLeast"/>
        <w:rPr>
          <w:rFonts w:ascii="Arial" w:hAnsi="Arial" w:cs="Arial"/>
          <w:sz w:val="22"/>
          <w:szCs w:val="22"/>
        </w:rPr>
      </w:pPr>
      <w:r w:rsidRPr="00BF7D15">
        <w:rPr>
          <w:rFonts w:ascii="Arial" w:hAnsi="Arial" w:cs="Arial"/>
          <w:sz w:val="22"/>
          <w:szCs w:val="22"/>
        </w:rPr>
        <w:t>Článek 3</w:t>
      </w:r>
    </w:p>
    <w:p w:rsidR="00372168" w:rsidRPr="00BF7D15" w:rsidRDefault="00822464" w:rsidP="00651A78">
      <w:pPr>
        <w:pStyle w:val="Nzvylnk"/>
        <w:spacing w:after="120" w:line="240" w:lineRule="atLeast"/>
        <w:rPr>
          <w:rFonts w:ascii="Arial" w:hAnsi="Arial" w:cs="Arial"/>
          <w:sz w:val="22"/>
          <w:szCs w:val="22"/>
        </w:rPr>
      </w:pPr>
      <w:r w:rsidRPr="00BF7D15">
        <w:rPr>
          <w:rFonts w:ascii="Arial" w:hAnsi="Arial" w:cs="Arial"/>
          <w:sz w:val="22"/>
          <w:szCs w:val="22"/>
        </w:rPr>
        <w:t>Ohlašovací povinnost</w:t>
      </w:r>
    </w:p>
    <w:p w:rsidR="000032A6" w:rsidRPr="00154F39" w:rsidRDefault="000032A6" w:rsidP="009B3C15">
      <w:pPr>
        <w:numPr>
          <w:ilvl w:val="0"/>
          <w:numId w:val="2"/>
        </w:numPr>
        <w:tabs>
          <w:tab w:val="clear" w:pos="567"/>
          <w:tab w:val="num" w:pos="142"/>
        </w:tabs>
        <w:spacing w:before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15 </w:t>
      </w:r>
      <w:r w:rsidRPr="00833C29">
        <w:rPr>
          <w:rFonts w:ascii="Arial" w:hAnsi="Arial" w:cs="Arial"/>
          <w:sz w:val="22"/>
          <w:szCs w:val="22"/>
        </w:rPr>
        <w:t>dnů ode dne</w:t>
      </w:r>
      <w:r>
        <w:rPr>
          <w:rFonts w:ascii="Arial" w:hAnsi="Arial" w:cs="Arial"/>
          <w:sz w:val="22"/>
          <w:szCs w:val="22"/>
        </w:rPr>
        <w:t xml:space="preserve">, </w:t>
      </w:r>
      <w:r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Pr="002824A7">
        <w:rPr>
          <w:rFonts w:ascii="Arial" w:hAnsi="Arial" w:cs="Arial"/>
          <w:sz w:val="22"/>
          <w:szCs w:val="22"/>
        </w:rPr>
        <w:t xml:space="preserve">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3 měsíců; </w:t>
      </w:r>
      <w:bookmarkStart w:id="0" w:name="_Hlk141019990"/>
      <w:r w:rsidRPr="00F528B9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bookmarkEnd w:id="0"/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0032A6" w:rsidRPr="0001228D" w:rsidRDefault="000032A6" w:rsidP="009B3C15">
      <w:pPr>
        <w:numPr>
          <w:ilvl w:val="0"/>
          <w:numId w:val="2"/>
        </w:numPr>
        <w:tabs>
          <w:tab w:val="clear" w:pos="567"/>
          <w:tab w:val="num" w:pos="142"/>
        </w:tabs>
        <w:spacing w:before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0032A6" w:rsidRPr="000032A6" w:rsidRDefault="000032A6" w:rsidP="000032A6"/>
    <w:p w:rsidR="00372168" w:rsidRPr="00034FB8" w:rsidRDefault="00372168" w:rsidP="00651A78">
      <w:pPr>
        <w:pStyle w:val="Nadpis2"/>
        <w:spacing w:before="60" w:after="120" w:line="240" w:lineRule="atLeast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lastRenderedPageBreak/>
        <w:t xml:space="preserve">Článek </w:t>
      </w:r>
      <w:r w:rsidR="00822464">
        <w:rPr>
          <w:rFonts w:ascii="Arial" w:hAnsi="Arial" w:cs="Arial"/>
          <w:b/>
          <w:sz w:val="22"/>
          <w:szCs w:val="22"/>
          <w:u w:val="none"/>
        </w:rPr>
        <w:t>4</w:t>
      </w:r>
    </w:p>
    <w:p w:rsidR="00372168" w:rsidRPr="00034FB8" w:rsidRDefault="00372168" w:rsidP="00651A78">
      <w:pPr>
        <w:spacing w:before="60" w:after="120"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034FB8">
        <w:rPr>
          <w:rFonts w:ascii="Arial" w:hAnsi="Arial" w:cs="Arial"/>
          <w:b/>
          <w:sz w:val="22"/>
          <w:szCs w:val="22"/>
        </w:rPr>
        <w:t>Sazba poplatku</w:t>
      </w:r>
    </w:p>
    <w:p w:rsidR="00372168" w:rsidRPr="00381563" w:rsidRDefault="00372168" w:rsidP="009B3C15">
      <w:pPr>
        <w:pStyle w:val="Odstavecseseznamem"/>
        <w:numPr>
          <w:ilvl w:val="0"/>
          <w:numId w:val="7"/>
        </w:numPr>
        <w:spacing w:before="60" w:after="120" w:line="240" w:lineRule="atLeast"/>
        <w:ind w:left="284" w:hanging="284"/>
        <w:rPr>
          <w:rFonts w:ascii="Arial" w:hAnsi="Arial" w:cs="Arial"/>
          <w:sz w:val="22"/>
          <w:szCs w:val="22"/>
        </w:rPr>
      </w:pPr>
      <w:r w:rsidRPr="00381563">
        <w:rPr>
          <w:rFonts w:ascii="Arial" w:hAnsi="Arial" w:cs="Arial"/>
          <w:sz w:val="22"/>
          <w:szCs w:val="22"/>
        </w:rPr>
        <w:t>Poplatek za kalendářní rok činí:</w:t>
      </w:r>
    </w:p>
    <w:p w:rsidR="00381563" w:rsidRDefault="00822464" w:rsidP="009B3C15">
      <w:pPr>
        <w:numPr>
          <w:ilvl w:val="2"/>
          <w:numId w:val="8"/>
        </w:numPr>
        <w:tabs>
          <w:tab w:val="left" w:pos="7938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381563">
        <w:rPr>
          <w:rFonts w:ascii="Arial" w:hAnsi="Arial" w:cs="Arial"/>
          <w:sz w:val="22"/>
          <w:szCs w:val="22"/>
        </w:rPr>
        <w:t>za jednoho</w:t>
      </w:r>
      <w:r w:rsidR="00643E1D" w:rsidRPr="00381563">
        <w:rPr>
          <w:rFonts w:ascii="Arial" w:hAnsi="Arial" w:cs="Arial"/>
          <w:sz w:val="22"/>
          <w:szCs w:val="22"/>
        </w:rPr>
        <w:t xml:space="preserve"> psa </w:t>
      </w:r>
      <w:r w:rsidR="00381563" w:rsidRPr="00381563">
        <w:rPr>
          <w:rFonts w:ascii="Arial" w:hAnsi="Arial" w:cs="Arial"/>
          <w:sz w:val="22"/>
          <w:szCs w:val="22"/>
        </w:rPr>
        <w:tab/>
      </w:r>
      <w:r w:rsidR="00153673" w:rsidRPr="00381563">
        <w:rPr>
          <w:rFonts w:ascii="Arial" w:hAnsi="Arial" w:cs="Arial"/>
          <w:sz w:val="22"/>
          <w:szCs w:val="22"/>
        </w:rPr>
        <w:t>240</w:t>
      </w:r>
      <w:r w:rsidRPr="00381563">
        <w:rPr>
          <w:rFonts w:ascii="Arial" w:hAnsi="Arial" w:cs="Arial"/>
          <w:sz w:val="22"/>
          <w:szCs w:val="22"/>
        </w:rPr>
        <w:t>,- Kč,</w:t>
      </w:r>
    </w:p>
    <w:p w:rsidR="00381563" w:rsidRPr="00381563" w:rsidRDefault="00822464" w:rsidP="009B3C15">
      <w:pPr>
        <w:numPr>
          <w:ilvl w:val="2"/>
          <w:numId w:val="8"/>
        </w:numPr>
        <w:tabs>
          <w:tab w:val="left" w:pos="7938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381563">
        <w:rPr>
          <w:rFonts w:ascii="Arial" w:hAnsi="Arial" w:cs="Arial"/>
          <w:sz w:val="22"/>
          <w:szCs w:val="22"/>
        </w:rPr>
        <w:t>za druhého a každého dalšího psa téhož držitele</w:t>
      </w:r>
      <w:r w:rsidRPr="00381563">
        <w:rPr>
          <w:rFonts w:ascii="Arial" w:hAnsi="Arial" w:cs="Arial"/>
          <w:sz w:val="22"/>
          <w:szCs w:val="22"/>
        </w:rPr>
        <w:tab/>
      </w:r>
      <w:r w:rsidR="00153673" w:rsidRPr="00381563">
        <w:rPr>
          <w:rFonts w:ascii="Arial" w:hAnsi="Arial" w:cs="Arial"/>
          <w:sz w:val="22"/>
          <w:szCs w:val="22"/>
        </w:rPr>
        <w:t>120</w:t>
      </w:r>
      <w:r w:rsidRPr="00381563">
        <w:rPr>
          <w:rFonts w:ascii="Arial" w:hAnsi="Arial" w:cs="Arial"/>
          <w:sz w:val="22"/>
          <w:szCs w:val="22"/>
        </w:rPr>
        <w:t>,- Kč,</w:t>
      </w:r>
    </w:p>
    <w:p w:rsidR="00381563" w:rsidRPr="00381563" w:rsidRDefault="00822464" w:rsidP="009B3C15">
      <w:pPr>
        <w:numPr>
          <w:ilvl w:val="2"/>
          <w:numId w:val="8"/>
        </w:numPr>
        <w:tabs>
          <w:tab w:val="left" w:pos="7938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381563">
        <w:rPr>
          <w:rFonts w:ascii="Arial" w:hAnsi="Arial" w:cs="Arial"/>
          <w:sz w:val="22"/>
          <w:szCs w:val="22"/>
        </w:rPr>
        <w:t xml:space="preserve">za psa, jehož držitelem je osoba starší 65 let </w:t>
      </w:r>
      <w:r w:rsidRPr="00381563">
        <w:rPr>
          <w:rFonts w:ascii="Arial" w:hAnsi="Arial" w:cs="Arial"/>
          <w:sz w:val="22"/>
          <w:szCs w:val="22"/>
        </w:rPr>
        <w:tab/>
      </w:r>
      <w:r w:rsidR="00381563" w:rsidRPr="00381563">
        <w:rPr>
          <w:rFonts w:ascii="Arial" w:hAnsi="Arial" w:cs="Arial"/>
          <w:sz w:val="22"/>
          <w:szCs w:val="22"/>
        </w:rPr>
        <w:t>1</w:t>
      </w:r>
      <w:r w:rsidR="00153673" w:rsidRPr="00381563">
        <w:rPr>
          <w:rFonts w:ascii="Arial" w:hAnsi="Arial" w:cs="Arial"/>
          <w:sz w:val="22"/>
          <w:szCs w:val="22"/>
        </w:rPr>
        <w:t>2</w:t>
      </w:r>
      <w:r w:rsidRPr="00381563">
        <w:rPr>
          <w:rFonts w:ascii="Arial" w:hAnsi="Arial" w:cs="Arial"/>
          <w:sz w:val="22"/>
          <w:szCs w:val="22"/>
        </w:rPr>
        <w:t>0,- Kč,</w:t>
      </w:r>
    </w:p>
    <w:p w:rsidR="00822464" w:rsidRPr="00381563" w:rsidRDefault="00822464" w:rsidP="009B3C15">
      <w:pPr>
        <w:numPr>
          <w:ilvl w:val="2"/>
          <w:numId w:val="8"/>
        </w:numPr>
        <w:tabs>
          <w:tab w:val="num" w:pos="567"/>
          <w:tab w:val="left" w:pos="7938"/>
        </w:tabs>
        <w:spacing w:line="288" w:lineRule="auto"/>
        <w:ind w:left="567" w:hanging="283"/>
        <w:rPr>
          <w:rFonts w:ascii="Arial" w:hAnsi="Arial" w:cs="Arial"/>
          <w:sz w:val="22"/>
          <w:szCs w:val="22"/>
        </w:rPr>
      </w:pPr>
      <w:r w:rsidRPr="00381563">
        <w:rPr>
          <w:rFonts w:ascii="Arial" w:hAnsi="Arial" w:cs="Arial"/>
          <w:sz w:val="22"/>
          <w:szCs w:val="22"/>
        </w:rPr>
        <w:t>za druhého a každého dalšího psa téhož držitele, kterým je osoba starší 65 let</w:t>
      </w:r>
      <w:r w:rsidRPr="00381563">
        <w:rPr>
          <w:rFonts w:ascii="Arial" w:hAnsi="Arial" w:cs="Arial"/>
          <w:sz w:val="22"/>
          <w:szCs w:val="22"/>
        </w:rPr>
        <w:tab/>
      </w:r>
      <w:r w:rsidRPr="00381563">
        <w:rPr>
          <w:rFonts w:ascii="Arial" w:hAnsi="Arial" w:cs="Arial"/>
          <w:sz w:val="22"/>
          <w:szCs w:val="22"/>
        </w:rPr>
        <w:tab/>
        <w:t>1</w:t>
      </w:r>
      <w:r w:rsidR="00153673" w:rsidRPr="00381563">
        <w:rPr>
          <w:rFonts w:ascii="Arial" w:hAnsi="Arial" w:cs="Arial"/>
          <w:sz w:val="22"/>
          <w:szCs w:val="22"/>
        </w:rPr>
        <w:t>2</w:t>
      </w:r>
      <w:r w:rsidRPr="00381563">
        <w:rPr>
          <w:rFonts w:ascii="Arial" w:hAnsi="Arial" w:cs="Arial"/>
          <w:sz w:val="22"/>
          <w:szCs w:val="22"/>
        </w:rPr>
        <w:t>0,- Kč.</w:t>
      </w:r>
    </w:p>
    <w:p w:rsidR="00643E1D" w:rsidRPr="00381563" w:rsidRDefault="00643E1D" w:rsidP="009B3C15">
      <w:pPr>
        <w:numPr>
          <w:ilvl w:val="0"/>
          <w:numId w:val="9"/>
        </w:numPr>
        <w:tabs>
          <w:tab w:val="clear" w:pos="567"/>
          <w:tab w:val="num" w:pos="284"/>
        </w:tabs>
        <w:suppressAutoHyphens/>
        <w:autoSpaceDN w:val="0"/>
        <w:spacing w:before="120" w:line="288" w:lineRule="auto"/>
        <w:ind w:left="284" w:hanging="284"/>
        <w:jc w:val="both"/>
        <w:rPr>
          <w:rFonts w:ascii="Arial" w:hAnsi="Arial" w:cs="Arial"/>
        </w:rPr>
      </w:pPr>
      <w:r w:rsidRPr="00381563"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 w:rsidRPr="00381563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D0FBE" w:rsidRDefault="00AD0FBE" w:rsidP="00372168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643E1D" w:rsidRDefault="00643E1D" w:rsidP="00372168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643E1D" w:rsidRDefault="00643E1D" w:rsidP="00372168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372168" w:rsidRPr="00BF7D15" w:rsidRDefault="00372168" w:rsidP="00651A78">
      <w:pPr>
        <w:pStyle w:val="slalnk"/>
        <w:spacing w:before="60" w:after="120" w:line="240" w:lineRule="atLeast"/>
        <w:rPr>
          <w:rFonts w:ascii="Arial" w:hAnsi="Arial" w:cs="Arial"/>
          <w:sz w:val="22"/>
          <w:szCs w:val="22"/>
        </w:rPr>
      </w:pPr>
      <w:r w:rsidRPr="00BF7D15">
        <w:rPr>
          <w:rFonts w:ascii="Arial" w:hAnsi="Arial" w:cs="Arial"/>
          <w:sz w:val="22"/>
          <w:szCs w:val="22"/>
        </w:rPr>
        <w:t xml:space="preserve">Článek </w:t>
      </w:r>
      <w:r w:rsidR="00381563">
        <w:rPr>
          <w:rFonts w:ascii="Arial" w:hAnsi="Arial" w:cs="Arial"/>
          <w:sz w:val="22"/>
          <w:szCs w:val="22"/>
        </w:rPr>
        <w:t>5</w:t>
      </w:r>
    </w:p>
    <w:p w:rsidR="00372168" w:rsidRPr="00BF7D15" w:rsidRDefault="00372168" w:rsidP="00651A78">
      <w:pPr>
        <w:pStyle w:val="Nzvylnk"/>
        <w:spacing w:after="120" w:line="240" w:lineRule="atLeast"/>
        <w:rPr>
          <w:rFonts w:ascii="Arial" w:hAnsi="Arial" w:cs="Arial"/>
          <w:sz w:val="22"/>
          <w:szCs w:val="22"/>
        </w:rPr>
      </w:pPr>
      <w:r w:rsidRPr="00BF7D15">
        <w:rPr>
          <w:rFonts w:ascii="Arial" w:hAnsi="Arial" w:cs="Arial"/>
          <w:sz w:val="22"/>
          <w:szCs w:val="22"/>
        </w:rPr>
        <w:t xml:space="preserve">Splatnost poplatku </w:t>
      </w:r>
    </w:p>
    <w:p w:rsidR="00372168" w:rsidRDefault="00372168" w:rsidP="009B3C15">
      <w:pPr>
        <w:numPr>
          <w:ilvl w:val="0"/>
          <w:numId w:val="3"/>
        </w:numPr>
        <w:tabs>
          <w:tab w:val="clear" w:pos="567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>
        <w:rPr>
          <w:rFonts w:ascii="Arial" w:hAnsi="Arial" w:cs="Arial"/>
          <w:b/>
          <w:sz w:val="22"/>
          <w:szCs w:val="22"/>
        </w:rPr>
        <w:t>do 30.</w:t>
      </w:r>
      <w:r w:rsidR="00075A92">
        <w:rPr>
          <w:rFonts w:ascii="Arial" w:hAnsi="Arial" w:cs="Arial"/>
          <w:b/>
          <w:sz w:val="22"/>
          <w:szCs w:val="22"/>
        </w:rPr>
        <w:t xml:space="preserve"> </w:t>
      </w:r>
      <w:r w:rsidR="00643E1D" w:rsidRPr="00075A92">
        <w:rPr>
          <w:rFonts w:ascii="Arial" w:hAnsi="Arial" w:cs="Arial"/>
          <w:b/>
          <w:sz w:val="22"/>
          <w:szCs w:val="22"/>
        </w:rPr>
        <w:t>zář</w:t>
      </w:r>
      <w:r w:rsidR="00381563">
        <w:rPr>
          <w:rFonts w:ascii="Arial" w:hAnsi="Arial" w:cs="Arial"/>
          <w:b/>
          <w:sz w:val="22"/>
          <w:szCs w:val="22"/>
        </w:rPr>
        <w:t>í</w:t>
      </w:r>
      <w:r w:rsidR="00075A92">
        <w:rPr>
          <w:rFonts w:ascii="Arial" w:hAnsi="Arial" w:cs="Arial"/>
          <w:b/>
          <w:sz w:val="22"/>
          <w:szCs w:val="22"/>
        </w:rPr>
        <w:t xml:space="preserve"> </w:t>
      </w:r>
      <w:r w:rsidRPr="00075A92">
        <w:rPr>
          <w:rFonts w:ascii="Arial" w:hAnsi="Arial" w:cs="Arial"/>
          <w:b/>
          <w:sz w:val="22"/>
          <w:szCs w:val="22"/>
        </w:rPr>
        <w:t>příslušného</w:t>
      </w:r>
      <w:r>
        <w:rPr>
          <w:rFonts w:ascii="Arial" w:hAnsi="Arial" w:cs="Arial"/>
          <w:sz w:val="22"/>
          <w:szCs w:val="22"/>
        </w:rPr>
        <w:t xml:space="preserve"> kalendářního roku.</w:t>
      </w:r>
    </w:p>
    <w:p w:rsidR="00372168" w:rsidRDefault="00372168" w:rsidP="009B3C15">
      <w:pPr>
        <w:numPr>
          <w:ilvl w:val="0"/>
          <w:numId w:val="3"/>
        </w:numPr>
        <w:tabs>
          <w:tab w:val="clear" w:pos="567"/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E2108C">
        <w:rPr>
          <w:rFonts w:ascii="Arial" w:hAnsi="Arial" w:cs="Arial"/>
          <w:sz w:val="22"/>
          <w:szCs w:val="22"/>
        </w:rPr>
        <w:t>Vznikne-li poplatková povinnost po dat</w:t>
      </w:r>
      <w:r>
        <w:rPr>
          <w:rFonts w:ascii="Arial" w:hAnsi="Arial" w:cs="Arial"/>
          <w:sz w:val="22"/>
          <w:szCs w:val="22"/>
        </w:rPr>
        <w:t>u splatnosti uvedeném v odst.</w:t>
      </w:r>
      <w:r w:rsidRPr="00E2108C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)</w:t>
      </w:r>
      <w:r w:rsidRPr="00E2108C">
        <w:rPr>
          <w:rFonts w:ascii="Arial" w:hAnsi="Arial" w:cs="Arial"/>
          <w:sz w:val="22"/>
          <w:szCs w:val="22"/>
        </w:rPr>
        <w:t xml:space="preserve">, je poplatek splatný nejpozději do </w:t>
      </w:r>
      <w:r w:rsidR="00822464" w:rsidRPr="00822464">
        <w:rPr>
          <w:rFonts w:ascii="Arial" w:hAnsi="Arial" w:cs="Arial"/>
          <w:sz w:val="22"/>
          <w:szCs w:val="22"/>
        </w:rPr>
        <w:t>konce příslušného kalendářního roku</w:t>
      </w:r>
      <w:r w:rsidRPr="00E2108C">
        <w:rPr>
          <w:rFonts w:ascii="Arial" w:hAnsi="Arial" w:cs="Arial"/>
          <w:sz w:val="22"/>
          <w:szCs w:val="22"/>
        </w:rPr>
        <w:t>.</w:t>
      </w:r>
    </w:p>
    <w:p w:rsidR="00643E1D" w:rsidRDefault="00643E1D" w:rsidP="009B3C15">
      <w:pPr>
        <w:numPr>
          <w:ilvl w:val="0"/>
          <w:numId w:val="3"/>
        </w:numPr>
        <w:suppressAutoHyphens/>
        <w:autoSpaceDN w:val="0"/>
        <w:spacing w:before="12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643E1D" w:rsidRDefault="00643E1D" w:rsidP="00643E1D">
      <w:pPr>
        <w:spacing w:before="60"/>
        <w:ind w:left="284"/>
        <w:jc w:val="both"/>
        <w:rPr>
          <w:rFonts w:ascii="Arial" w:hAnsi="Arial" w:cs="Arial"/>
          <w:sz w:val="22"/>
          <w:szCs w:val="22"/>
        </w:rPr>
      </w:pPr>
    </w:p>
    <w:p w:rsidR="00AD0FBE" w:rsidRDefault="00AD0FBE" w:rsidP="00372168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643E1D" w:rsidRDefault="00643E1D" w:rsidP="00372168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372168" w:rsidRPr="00A74E6E" w:rsidRDefault="00372168" w:rsidP="00651A78">
      <w:pPr>
        <w:pStyle w:val="slalnk"/>
        <w:spacing w:before="60" w:after="120" w:line="240" w:lineRule="atLeast"/>
        <w:rPr>
          <w:rFonts w:ascii="Arial" w:hAnsi="Arial" w:cs="Arial"/>
          <w:sz w:val="22"/>
          <w:szCs w:val="22"/>
        </w:rPr>
      </w:pPr>
      <w:r w:rsidRPr="00A74E6E">
        <w:rPr>
          <w:rFonts w:ascii="Arial" w:hAnsi="Arial" w:cs="Arial"/>
          <w:sz w:val="22"/>
          <w:szCs w:val="22"/>
        </w:rPr>
        <w:t xml:space="preserve">Článek </w:t>
      </w:r>
      <w:r w:rsidR="00412930">
        <w:rPr>
          <w:rFonts w:ascii="Arial" w:hAnsi="Arial" w:cs="Arial"/>
          <w:sz w:val="22"/>
          <w:szCs w:val="22"/>
        </w:rPr>
        <w:t>6</w:t>
      </w:r>
    </w:p>
    <w:p w:rsidR="00726120" w:rsidRPr="00641107" w:rsidRDefault="00372168" w:rsidP="00651A78">
      <w:pPr>
        <w:pStyle w:val="Nzvylnk"/>
        <w:spacing w:after="120" w:line="240" w:lineRule="atLeast"/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Osvobození</w:t>
      </w:r>
      <w:r w:rsidR="00651A78">
        <w:rPr>
          <w:rFonts w:ascii="Arial" w:hAnsi="Arial" w:cs="Arial"/>
          <w:sz w:val="22"/>
          <w:szCs w:val="22"/>
        </w:rPr>
        <w:t xml:space="preserve"> a úlevy</w:t>
      </w:r>
    </w:p>
    <w:p w:rsidR="00643E1D" w:rsidRPr="005052D1" w:rsidRDefault="00643E1D" w:rsidP="009B3C15">
      <w:pPr>
        <w:numPr>
          <w:ilvl w:val="0"/>
          <w:numId w:val="6"/>
        </w:numPr>
        <w:spacing w:before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>.</w:t>
      </w:r>
    </w:p>
    <w:p w:rsidR="00643E1D" w:rsidRPr="00DC518A" w:rsidRDefault="00643E1D" w:rsidP="009B3C15">
      <w:pPr>
        <w:numPr>
          <w:ilvl w:val="0"/>
          <w:numId w:val="6"/>
        </w:numPr>
        <w:spacing w:before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D0FBE" w:rsidRDefault="00AD0FBE" w:rsidP="00372168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7B55A3" w:rsidRDefault="007B55A3" w:rsidP="00372168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7B55A3" w:rsidRDefault="007B55A3" w:rsidP="00372168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372168" w:rsidRPr="00651A78" w:rsidRDefault="00372168" w:rsidP="00651A78">
      <w:pPr>
        <w:pStyle w:val="slalnk"/>
        <w:spacing w:before="60" w:after="120" w:line="240" w:lineRule="atLeast"/>
        <w:rPr>
          <w:rFonts w:ascii="Arial" w:hAnsi="Arial" w:cs="Arial"/>
          <w:sz w:val="22"/>
          <w:szCs w:val="22"/>
        </w:rPr>
      </w:pPr>
      <w:r w:rsidRPr="00651A78">
        <w:rPr>
          <w:rFonts w:ascii="Arial" w:hAnsi="Arial" w:cs="Arial"/>
          <w:sz w:val="22"/>
          <w:szCs w:val="22"/>
        </w:rPr>
        <w:t xml:space="preserve">Článek </w:t>
      </w:r>
      <w:r w:rsidR="00412930" w:rsidRPr="00651A78">
        <w:rPr>
          <w:rFonts w:ascii="Arial" w:hAnsi="Arial" w:cs="Arial"/>
          <w:sz w:val="22"/>
          <w:szCs w:val="22"/>
        </w:rPr>
        <w:t>7</w:t>
      </w:r>
    </w:p>
    <w:p w:rsidR="007B55A3" w:rsidRPr="00651A78" w:rsidRDefault="007B55A3" w:rsidP="00651A78">
      <w:pPr>
        <w:pStyle w:val="Nzvylnk"/>
        <w:tabs>
          <w:tab w:val="left" w:pos="3015"/>
          <w:tab w:val="center" w:pos="4536"/>
        </w:tabs>
        <w:spacing w:after="120" w:line="240" w:lineRule="atLeast"/>
        <w:rPr>
          <w:rFonts w:ascii="Arial" w:hAnsi="Arial" w:cs="Arial"/>
          <w:sz w:val="22"/>
          <w:szCs w:val="22"/>
        </w:rPr>
      </w:pPr>
      <w:r w:rsidRPr="00651A78">
        <w:rPr>
          <w:rFonts w:ascii="Arial" w:hAnsi="Arial" w:cs="Arial"/>
          <w:sz w:val="22"/>
          <w:szCs w:val="22"/>
        </w:rPr>
        <w:t>Přechodné a zrušovací ustanovení</w:t>
      </w:r>
    </w:p>
    <w:p w:rsidR="007B55A3" w:rsidRDefault="007B55A3" w:rsidP="009B3C15">
      <w:pPr>
        <w:numPr>
          <w:ilvl w:val="0"/>
          <w:numId w:val="4"/>
        </w:numPr>
        <w:tabs>
          <w:tab w:val="clear" w:pos="567"/>
          <w:tab w:val="num" w:pos="284"/>
        </w:tabs>
        <w:spacing w:before="120"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372168" w:rsidRDefault="007B55A3" w:rsidP="009B3C15">
      <w:pPr>
        <w:numPr>
          <w:ilvl w:val="0"/>
          <w:numId w:val="4"/>
        </w:numPr>
        <w:spacing w:before="6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51A78">
        <w:rPr>
          <w:rFonts w:ascii="Arial" w:hAnsi="Arial" w:cs="Arial"/>
          <w:sz w:val="22"/>
          <w:szCs w:val="22"/>
        </w:rPr>
        <w:lastRenderedPageBreak/>
        <w:t>Zrušuje se obecně závazná vyhláška č</w:t>
      </w:r>
      <w:r w:rsidRPr="00BB4058">
        <w:rPr>
          <w:rFonts w:ascii="Arial" w:hAnsi="Arial" w:cs="Arial"/>
          <w:sz w:val="22"/>
          <w:szCs w:val="22"/>
        </w:rPr>
        <w:t xml:space="preserve">. 3 / 2019, </w:t>
      </w:r>
      <w:r w:rsidR="00BB4058" w:rsidRPr="00BB4058">
        <w:rPr>
          <w:rFonts w:ascii="Arial" w:hAnsi="Arial" w:cs="Arial"/>
          <w:sz w:val="22"/>
          <w:szCs w:val="22"/>
        </w:rPr>
        <w:t>o místním poplatku ze psů</w:t>
      </w:r>
      <w:r w:rsidR="00BB4058">
        <w:rPr>
          <w:rFonts w:ascii="Arial" w:hAnsi="Arial" w:cs="Arial"/>
          <w:sz w:val="22"/>
          <w:szCs w:val="22"/>
        </w:rPr>
        <w:t>,</w:t>
      </w:r>
      <w:r w:rsidR="00381563">
        <w:rPr>
          <w:rFonts w:ascii="Arial" w:hAnsi="Arial" w:cs="Arial"/>
          <w:sz w:val="22"/>
          <w:szCs w:val="22"/>
        </w:rPr>
        <w:t xml:space="preserve"> </w:t>
      </w:r>
      <w:r w:rsidRPr="00651A78">
        <w:rPr>
          <w:rFonts w:ascii="Arial" w:hAnsi="Arial" w:cs="Arial"/>
          <w:sz w:val="22"/>
          <w:szCs w:val="22"/>
        </w:rPr>
        <w:t>ze dne</w:t>
      </w:r>
      <w:r w:rsidR="00075A92">
        <w:rPr>
          <w:rFonts w:ascii="Arial" w:hAnsi="Arial" w:cs="Arial"/>
          <w:sz w:val="22"/>
          <w:szCs w:val="22"/>
        </w:rPr>
        <w:t xml:space="preserve"> 22. </w:t>
      </w:r>
      <w:r w:rsidR="00651A78">
        <w:rPr>
          <w:rFonts w:ascii="Arial" w:hAnsi="Arial" w:cs="Arial"/>
          <w:sz w:val="22"/>
          <w:szCs w:val="22"/>
        </w:rPr>
        <w:t xml:space="preserve">10. 2019. </w:t>
      </w:r>
    </w:p>
    <w:p w:rsidR="00651A78" w:rsidRDefault="00651A78" w:rsidP="00651A78">
      <w:pPr>
        <w:spacing w:before="60" w:line="288" w:lineRule="auto"/>
        <w:jc w:val="both"/>
        <w:rPr>
          <w:rFonts w:ascii="Arial" w:hAnsi="Arial" w:cs="Arial"/>
          <w:sz w:val="22"/>
          <w:szCs w:val="22"/>
        </w:rPr>
      </w:pPr>
    </w:p>
    <w:p w:rsidR="00651A78" w:rsidRDefault="00651A78" w:rsidP="00651A78">
      <w:pPr>
        <w:spacing w:before="60" w:line="288" w:lineRule="auto"/>
        <w:jc w:val="both"/>
        <w:rPr>
          <w:rFonts w:ascii="Arial" w:hAnsi="Arial" w:cs="Arial"/>
          <w:sz w:val="22"/>
          <w:szCs w:val="22"/>
        </w:rPr>
      </w:pPr>
    </w:p>
    <w:p w:rsidR="00651A78" w:rsidRPr="00651A78" w:rsidRDefault="00651A78" w:rsidP="00651A78">
      <w:pPr>
        <w:spacing w:before="60" w:line="288" w:lineRule="auto"/>
        <w:jc w:val="both"/>
        <w:rPr>
          <w:rFonts w:ascii="Arial" w:hAnsi="Arial" w:cs="Arial"/>
          <w:sz w:val="22"/>
          <w:szCs w:val="22"/>
        </w:rPr>
      </w:pPr>
    </w:p>
    <w:p w:rsidR="00795EE7" w:rsidRPr="00651A78" w:rsidRDefault="00795EE7" w:rsidP="00651A78">
      <w:pPr>
        <w:pStyle w:val="slalnk"/>
        <w:spacing w:before="60" w:after="120" w:line="240" w:lineRule="atLeast"/>
        <w:rPr>
          <w:rFonts w:ascii="Arial" w:hAnsi="Arial" w:cs="Arial"/>
          <w:sz w:val="22"/>
          <w:szCs w:val="22"/>
        </w:rPr>
      </w:pPr>
      <w:r w:rsidRPr="00651A78">
        <w:rPr>
          <w:rFonts w:ascii="Arial" w:hAnsi="Arial" w:cs="Arial"/>
          <w:sz w:val="22"/>
          <w:szCs w:val="22"/>
        </w:rPr>
        <w:t>Čl. 8</w:t>
      </w:r>
    </w:p>
    <w:p w:rsidR="00372168" w:rsidRPr="00651A78" w:rsidRDefault="00372168" w:rsidP="00651A78">
      <w:pPr>
        <w:pStyle w:val="Nzvylnk"/>
        <w:spacing w:after="120" w:line="240" w:lineRule="atLeast"/>
        <w:rPr>
          <w:rFonts w:ascii="Arial" w:hAnsi="Arial" w:cs="Arial"/>
          <w:sz w:val="22"/>
          <w:szCs w:val="22"/>
        </w:rPr>
      </w:pPr>
      <w:r w:rsidRPr="00651A78">
        <w:rPr>
          <w:rFonts w:ascii="Arial" w:hAnsi="Arial" w:cs="Arial"/>
          <w:sz w:val="22"/>
          <w:szCs w:val="22"/>
        </w:rPr>
        <w:t>Účinnost</w:t>
      </w:r>
    </w:p>
    <w:p w:rsidR="00372168" w:rsidRDefault="005716CB" w:rsidP="00651A78">
      <w:pPr>
        <w:spacing w:before="60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>Tato vyhláška nabývá účinnosti</w:t>
      </w:r>
      <w:r>
        <w:rPr>
          <w:rFonts w:ascii="Arial" w:hAnsi="Arial" w:cs="Arial"/>
          <w:sz w:val="22"/>
          <w:szCs w:val="22"/>
        </w:rPr>
        <w:t xml:space="preserve"> dnem 01. 01. 20</w:t>
      </w:r>
      <w:r w:rsidR="00EA563A">
        <w:rPr>
          <w:rFonts w:ascii="Arial" w:hAnsi="Arial" w:cs="Arial"/>
          <w:sz w:val="22"/>
          <w:szCs w:val="22"/>
        </w:rPr>
        <w:t>2</w:t>
      </w:r>
      <w:r w:rsidR="00651A7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:rsidR="00372168" w:rsidRDefault="00372168" w:rsidP="0037216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372168" w:rsidRPr="000F0436" w:rsidRDefault="00372168" w:rsidP="00372168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F71BE1" w:rsidRDefault="00F71BE1" w:rsidP="000C15E7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F71BE1" w:rsidRDefault="00F71BE1" w:rsidP="000C15E7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F71BE1" w:rsidRPr="00EA1A9B" w:rsidRDefault="00F71BE1" w:rsidP="000C15E7">
      <w:pPr>
        <w:ind w:left="705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559"/>
        <w:gridCol w:w="1560"/>
        <w:gridCol w:w="3046"/>
      </w:tblGrid>
      <w:tr w:rsidR="000C15E7" w:rsidRPr="00EA1A9B" w:rsidTr="00B65C9A">
        <w:trPr>
          <w:jc w:val="center"/>
        </w:trPr>
        <w:tc>
          <w:tcPr>
            <w:tcW w:w="3047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0C15E7" w:rsidRPr="00EA1A9B" w:rsidRDefault="007D0820" w:rsidP="000C15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Roman Sklenář</w:t>
            </w:r>
            <w:r w:rsidR="007B55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="007B55A3">
              <w:rPr>
                <w:rFonts w:ascii="Arial" w:hAnsi="Arial" w:cs="Arial"/>
                <w:b/>
                <w:sz w:val="22"/>
                <w:szCs w:val="22"/>
              </w:rPr>
              <w:t>v.r.</w:t>
            </w:r>
            <w:proofErr w:type="gramEnd"/>
          </w:p>
          <w:p w:rsidR="000C15E7" w:rsidRPr="00EA1A9B" w:rsidRDefault="000C15E7" w:rsidP="000C15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místostarosta obce</w:t>
            </w:r>
          </w:p>
        </w:tc>
        <w:tc>
          <w:tcPr>
            <w:tcW w:w="1559" w:type="dxa"/>
          </w:tcPr>
          <w:p w:rsidR="000C15E7" w:rsidRPr="00EA1A9B" w:rsidRDefault="000C15E7" w:rsidP="000C15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0C15E7" w:rsidRPr="00EA1A9B" w:rsidRDefault="000C15E7" w:rsidP="000C15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6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0C15E7" w:rsidRPr="00EA1A9B" w:rsidRDefault="001875A4" w:rsidP="000C15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Antonín Havlíček</w:t>
            </w:r>
            <w:r w:rsidR="007B55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="007B55A3">
              <w:rPr>
                <w:rFonts w:ascii="Arial" w:hAnsi="Arial" w:cs="Arial"/>
                <w:b/>
                <w:sz w:val="22"/>
                <w:szCs w:val="22"/>
              </w:rPr>
              <w:t>v.r.</w:t>
            </w:r>
            <w:proofErr w:type="gramEnd"/>
          </w:p>
          <w:p w:rsidR="000C15E7" w:rsidRPr="00EA1A9B" w:rsidRDefault="000C15E7" w:rsidP="000C15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starosta obce</w:t>
            </w:r>
          </w:p>
        </w:tc>
      </w:tr>
    </w:tbl>
    <w:p w:rsidR="00B65C9A" w:rsidRDefault="00B65C9A" w:rsidP="000C15E7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153673" w:rsidRDefault="00153673" w:rsidP="000C15E7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0C15E7" w:rsidRPr="00127F15" w:rsidRDefault="000C15E7" w:rsidP="000C15E7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127F15">
        <w:rPr>
          <w:rFonts w:ascii="Arial" w:hAnsi="Arial" w:cs="Arial"/>
          <w:sz w:val="22"/>
          <w:szCs w:val="22"/>
        </w:rPr>
        <w:t>Vyvěšeno n</w:t>
      </w:r>
      <w:r w:rsidR="000F6CEC" w:rsidRPr="00127F15">
        <w:rPr>
          <w:rFonts w:ascii="Arial" w:hAnsi="Arial" w:cs="Arial"/>
          <w:sz w:val="22"/>
          <w:szCs w:val="22"/>
        </w:rPr>
        <w:t>a úřední desce dne:</w:t>
      </w:r>
    </w:p>
    <w:p w:rsidR="00B65C9A" w:rsidRPr="00127F15" w:rsidRDefault="00B65C9A" w:rsidP="000C15E7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156415" w:rsidRPr="00127F15" w:rsidRDefault="000C15E7" w:rsidP="00AD0FBE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127F15">
        <w:rPr>
          <w:rFonts w:ascii="Arial" w:hAnsi="Arial" w:cs="Arial"/>
          <w:sz w:val="22"/>
          <w:szCs w:val="22"/>
        </w:rPr>
        <w:t>Sejmuto z úřední desky dne</w:t>
      </w:r>
      <w:r w:rsidR="00AD0FBE" w:rsidRPr="00127F15">
        <w:rPr>
          <w:rFonts w:ascii="Arial" w:hAnsi="Arial" w:cs="Arial"/>
          <w:sz w:val="22"/>
          <w:szCs w:val="22"/>
        </w:rPr>
        <w:t xml:space="preserve">: </w:t>
      </w:r>
    </w:p>
    <w:p w:rsidR="00EA563A" w:rsidRDefault="00EA563A" w:rsidP="00AD0FBE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075A92" w:rsidRPr="00127F15" w:rsidRDefault="00075A92" w:rsidP="00AD0FBE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EA563A" w:rsidRPr="00127F15" w:rsidRDefault="00EA563A" w:rsidP="00EA563A">
      <w:pPr>
        <w:rPr>
          <w:rFonts w:ascii="Arial" w:hAnsi="Arial" w:cs="Arial"/>
          <w:sz w:val="22"/>
          <w:szCs w:val="22"/>
        </w:rPr>
      </w:pPr>
      <w:r w:rsidRPr="00127F15">
        <w:rPr>
          <w:rFonts w:ascii="Arial" w:hAnsi="Arial" w:cs="Arial"/>
          <w:sz w:val="22"/>
          <w:szCs w:val="22"/>
        </w:rPr>
        <w:t>Zveřejnění vyhlášky bylo shodně provedeno způsobem umožňujícím dálkový přístup.</w:t>
      </w:r>
    </w:p>
    <w:p w:rsidR="00EA563A" w:rsidRPr="00127F15" w:rsidRDefault="00EA563A" w:rsidP="00AD0FBE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EA563A" w:rsidRPr="00127F15" w:rsidSect="00B65C9A">
      <w:headerReference w:type="default" r:id="rId8"/>
      <w:footerReference w:type="default" r:id="rId9"/>
      <w:pgSz w:w="11906" w:h="16838"/>
      <w:pgMar w:top="1175" w:right="1417" w:bottom="1079" w:left="1417" w:header="708" w:footer="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05D" w:rsidRDefault="000A305D">
      <w:r>
        <w:separator/>
      </w:r>
    </w:p>
  </w:endnote>
  <w:endnote w:type="continuationSeparator" w:id="0">
    <w:p w:rsidR="000A305D" w:rsidRDefault="000A3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C9A" w:rsidRPr="00EE35F3" w:rsidRDefault="00B65C9A" w:rsidP="00EE35F3">
    <w:pPr>
      <w:pStyle w:val="Zpat"/>
      <w:jc w:val="center"/>
      <w:rPr>
        <w:rFonts w:ascii="Arial" w:hAnsi="Arial" w:cs="Arial"/>
        <w:sz w:val="20"/>
      </w:rPr>
    </w:pPr>
    <w:r w:rsidRPr="00EE35F3">
      <w:rPr>
        <w:rStyle w:val="slostrnky"/>
        <w:rFonts w:ascii="Arial" w:hAnsi="Arial" w:cs="Arial"/>
        <w:sz w:val="20"/>
      </w:rPr>
      <w:t xml:space="preserve">Stránka </w:t>
    </w:r>
    <w:r w:rsidR="00C32740">
      <w:rPr>
        <w:rStyle w:val="slostrnky"/>
        <w:rFonts w:ascii="Arial" w:hAnsi="Arial" w:cs="Arial"/>
        <w:sz w:val="20"/>
      </w:rPr>
      <w:fldChar w:fldCharType="begin"/>
    </w:r>
    <w:r w:rsidR="00AD0FBE">
      <w:rPr>
        <w:rStyle w:val="slostrnky"/>
        <w:rFonts w:ascii="Arial" w:hAnsi="Arial" w:cs="Arial"/>
        <w:sz w:val="20"/>
      </w:rPr>
      <w:instrText xml:space="preserve"> PAGE   \* MERGEFORMAT </w:instrText>
    </w:r>
    <w:r w:rsidR="00C32740">
      <w:rPr>
        <w:rStyle w:val="slostrnky"/>
        <w:rFonts w:ascii="Arial" w:hAnsi="Arial" w:cs="Arial"/>
        <w:sz w:val="20"/>
      </w:rPr>
      <w:fldChar w:fldCharType="separate"/>
    </w:r>
    <w:r w:rsidR="00381563">
      <w:rPr>
        <w:rStyle w:val="slostrnky"/>
        <w:rFonts w:ascii="Arial" w:hAnsi="Arial" w:cs="Arial"/>
        <w:noProof/>
        <w:sz w:val="20"/>
      </w:rPr>
      <w:t>2</w:t>
    </w:r>
    <w:r w:rsidR="00C32740">
      <w:rPr>
        <w:rStyle w:val="slostrnky"/>
        <w:rFonts w:ascii="Arial" w:hAnsi="Arial" w:cs="Arial"/>
        <w:sz w:val="20"/>
      </w:rPr>
      <w:fldChar w:fldCharType="end"/>
    </w:r>
    <w:r w:rsidRPr="00EE35F3">
      <w:rPr>
        <w:rStyle w:val="slostrnky"/>
        <w:rFonts w:ascii="Arial" w:hAnsi="Arial" w:cs="Arial"/>
        <w:sz w:val="20"/>
      </w:rPr>
      <w:t xml:space="preserve"> z </w:t>
    </w:r>
    <w:r w:rsidR="00C32740">
      <w:rPr>
        <w:rStyle w:val="slostrnky"/>
        <w:rFonts w:ascii="Arial" w:hAnsi="Arial" w:cs="Arial"/>
        <w:sz w:val="20"/>
      </w:rPr>
      <w:fldChar w:fldCharType="begin"/>
    </w:r>
    <w:r>
      <w:rPr>
        <w:rStyle w:val="slostrnky"/>
        <w:rFonts w:ascii="Arial" w:hAnsi="Arial" w:cs="Arial"/>
        <w:sz w:val="20"/>
      </w:rPr>
      <w:instrText xml:space="preserve"> SECTIONPAGES  </w:instrText>
    </w:r>
    <w:r w:rsidR="00C32740">
      <w:rPr>
        <w:rStyle w:val="slostrnky"/>
        <w:rFonts w:ascii="Arial" w:hAnsi="Arial" w:cs="Arial"/>
        <w:sz w:val="20"/>
      </w:rPr>
      <w:fldChar w:fldCharType="separate"/>
    </w:r>
    <w:r w:rsidR="00381563">
      <w:rPr>
        <w:rStyle w:val="slostrnky"/>
        <w:rFonts w:ascii="Arial" w:hAnsi="Arial" w:cs="Arial"/>
        <w:noProof/>
        <w:sz w:val="20"/>
      </w:rPr>
      <w:t>3</w:t>
    </w:r>
    <w:r w:rsidR="00C32740">
      <w:rPr>
        <w:rStyle w:val="slostrnky"/>
        <w:rFonts w:ascii="Arial" w:hAnsi="Arial" w:cs="Arial"/>
        <w:sz w:val="20"/>
      </w:rPr>
      <w:fldChar w:fldCharType="end"/>
    </w:r>
  </w:p>
  <w:p w:rsidR="00B65C9A" w:rsidRPr="00EE35F3" w:rsidRDefault="00B65C9A" w:rsidP="00EE35F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05D" w:rsidRDefault="000A305D">
      <w:r>
        <w:separator/>
      </w:r>
    </w:p>
  </w:footnote>
  <w:footnote w:type="continuationSeparator" w:id="0">
    <w:p w:rsidR="000A305D" w:rsidRDefault="000A305D">
      <w:r>
        <w:continuationSeparator/>
      </w:r>
    </w:p>
  </w:footnote>
  <w:footnote w:id="1">
    <w:p w:rsidR="000032A6" w:rsidRPr="00C735F5" w:rsidRDefault="000032A6" w:rsidP="000032A6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:rsidR="000032A6" w:rsidRPr="008F1930" w:rsidRDefault="000032A6" w:rsidP="000032A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3">
    <w:p w:rsidR="000032A6" w:rsidRPr="008F1930" w:rsidRDefault="000032A6" w:rsidP="000032A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a odst. 4 zákona o místních poplatcích</w:t>
      </w:r>
    </w:p>
  </w:footnote>
  <w:footnote w:id="4">
    <w:p w:rsidR="00372168" w:rsidRPr="00642171" w:rsidRDefault="00372168" w:rsidP="0037216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2 odst.</w:t>
      </w:r>
      <w:r w:rsidRPr="00642171">
        <w:rPr>
          <w:rFonts w:ascii="Arial" w:hAnsi="Arial" w:cs="Arial"/>
          <w:sz w:val="18"/>
          <w:szCs w:val="18"/>
        </w:rPr>
        <w:t xml:space="preserve"> 2 zákona o místních poplatcích</w:t>
      </w:r>
    </w:p>
  </w:footnote>
  <w:footnote w:id="5">
    <w:p w:rsidR="000032A6" w:rsidRPr="00C735F5" w:rsidRDefault="000032A6" w:rsidP="000032A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:rsidR="000032A6" w:rsidRPr="008F1930" w:rsidRDefault="000032A6" w:rsidP="000032A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:rsidR="00643E1D" w:rsidRDefault="00643E1D" w:rsidP="00643E1D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:rsidR="00643E1D" w:rsidRPr="006E461F" w:rsidRDefault="00643E1D" w:rsidP="00643E1D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:rsidR="00643E1D" w:rsidRPr="00BA1E8D" w:rsidRDefault="00643E1D" w:rsidP="00643E1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97" w:type="dxa"/>
      <w:tblInd w:w="-318" w:type="dxa"/>
      <w:tblLayout w:type="fixed"/>
      <w:tblLook w:val="0000"/>
    </w:tblPr>
    <w:tblGrid>
      <w:gridCol w:w="1210"/>
      <w:gridCol w:w="7587"/>
      <w:gridCol w:w="1200"/>
    </w:tblGrid>
    <w:tr w:rsidR="000032A6" w:rsidRPr="00DB4B72" w:rsidTr="000032A6">
      <w:tc>
        <w:tcPr>
          <w:tcW w:w="1210" w:type="dxa"/>
        </w:tcPr>
        <w:p w:rsidR="000032A6" w:rsidRPr="00DB4B72" w:rsidRDefault="000032A6" w:rsidP="00B43F54">
          <w:pPr>
            <w:pStyle w:val="Zhlav"/>
            <w:snapToGrid w:val="0"/>
            <w:jc w:val="center"/>
            <w:rPr>
              <w:b/>
              <w:spacing w:val="6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556895" cy="668020"/>
                <wp:effectExtent l="19050" t="0" r="0" b="0"/>
                <wp:docPr id="1" name="obrázek 1" descr="NALOUČANY ZNAK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ALOUČANY ZNAK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895" cy="668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7" w:type="dxa"/>
          <w:vAlign w:val="center"/>
        </w:tcPr>
        <w:p w:rsidR="000032A6" w:rsidRPr="00DB4B72" w:rsidRDefault="000032A6" w:rsidP="00B43F54">
          <w:pPr>
            <w:pStyle w:val="Zhlav"/>
            <w:snapToGrid w:val="0"/>
            <w:jc w:val="center"/>
            <w:rPr>
              <w:b/>
              <w:spacing w:val="60"/>
              <w:sz w:val="16"/>
              <w:szCs w:val="16"/>
            </w:rPr>
          </w:pPr>
        </w:p>
        <w:p w:rsidR="000032A6" w:rsidRPr="00DB4B72" w:rsidRDefault="000032A6" w:rsidP="00B43F54">
          <w:pPr>
            <w:pStyle w:val="Zhlav"/>
            <w:spacing w:after="120"/>
            <w:jc w:val="center"/>
            <w:rPr>
              <w:b/>
              <w:spacing w:val="60"/>
              <w:sz w:val="32"/>
              <w:szCs w:val="32"/>
            </w:rPr>
          </w:pPr>
          <w:r w:rsidRPr="00DB4B72">
            <w:rPr>
              <w:rFonts w:ascii="Arial" w:hAnsi="Arial" w:cs="Arial"/>
              <w:b/>
              <w:spacing w:val="60"/>
              <w:sz w:val="40"/>
              <w:szCs w:val="32"/>
            </w:rPr>
            <w:t>Obec Naloučany</w:t>
          </w:r>
        </w:p>
      </w:tc>
      <w:tc>
        <w:tcPr>
          <w:tcW w:w="1200" w:type="dxa"/>
        </w:tcPr>
        <w:p w:rsidR="000032A6" w:rsidRPr="00DB4B72" w:rsidRDefault="000032A6" w:rsidP="00B43F54">
          <w:pPr>
            <w:pStyle w:val="Zhlav"/>
            <w:snapToGrid w:val="0"/>
            <w:jc w:val="center"/>
          </w:pPr>
          <w:r>
            <w:rPr>
              <w:noProof/>
            </w:rPr>
            <w:drawing>
              <wp:inline distT="0" distB="0" distL="0" distR="0">
                <wp:extent cx="556895" cy="668020"/>
                <wp:effectExtent l="19050" t="0" r="0" b="0"/>
                <wp:docPr id="2" name="obrázek 2" descr="NALOUČANY ZNAK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ALOUČANY ZNAK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895" cy="668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65C9A" w:rsidRPr="00F1744F" w:rsidRDefault="00B65C9A">
    <w:pPr>
      <w:pStyle w:val="Zhlav"/>
      <w:rPr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60150"/>
    <w:multiLevelType w:val="multilevel"/>
    <w:tmpl w:val="16A2AFE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186F20FD"/>
    <w:multiLevelType w:val="hybridMultilevel"/>
    <w:tmpl w:val="88D4D2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76884"/>
    <w:multiLevelType w:val="multilevel"/>
    <w:tmpl w:val="A432C12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40860E8B"/>
    <w:multiLevelType w:val="hybridMultilevel"/>
    <w:tmpl w:val="5ABEBAE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D52F1"/>
    <w:multiLevelType w:val="multilevel"/>
    <w:tmpl w:val="7B9EEA34"/>
    <w:lvl w:ilvl="0">
      <w:start w:val="2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49E06860"/>
    <w:multiLevelType w:val="multilevel"/>
    <w:tmpl w:val="13F4B56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DE46FEA"/>
    <w:multiLevelType w:val="hybridMultilevel"/>
    <w:tmpl w:val="8AA2F7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13415E"/>
    <w:multiLevelType w:val="hybridMultilevel"/>
    <w:tmpl w:val="C776935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311D37"/>
    <w:multiLevelType w:val="multilevel"/>
    <w:tmpl w:val="0DF0F6A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7E1DB2"/>
    <w:rsid w:val="000032A6"/>
    <w:rsid w:val="00075A92"/>
    <w:rsid w:val="0007763F"/>
    <w:rsid w:val="000A305D"/>
    <w:rsid w:val="000B3821"/>
    <w:rsid w:val="000C15E7"/>
    <w:rsid w:val="000F6CEC"/>
    <w:rsid w:val="00126D71"/>
    <w:rsid w:val="00127F15"/>
    <w:rsid w:val="00153673"/>
    <w:rsid w:val="00156415"/>
    <w:rsid w:val="00161279"/>
    <w:rsid w:val="00180845"/>
    <w:rsid w:val="001875A4"/>
    <w:rsid w:val="00195057"/>
    <w:rsid w:val="001D0D28"/>
    <w:rsid w:val="001E0F19"/>
    <w:rsid w:val="0023379E"/>
    <w:rsid w:val="00245E15"/>
    <w:rsid w:val="0024722A"/>
    <w:rsid w:val="0027686E"/>
    <w:rsid w:val="002A4C31"/>
    <w:rsid w:val="003503EF"/>
    <w:rsid w:val="00350724"/>
    <w:rsid w:val="00372168"/>
    <w:rsid w:val="00381563"/>
    <w:rsid w:val="00385711"/>
    <w:rsid w:val="003A4B42"/>
    <w:rsid w:val="003A5465"/>
    <w:rsid w:val="003C65C7"/>
    <w:rsid w:val="00401B89"/>
    <w:rsid w:val="00412930"/>
    <w:rsid w:val="00416CBB"/>
    <w:rsid w:val="00475F74"/>
    <w:rsid w:val="004907ED"/>
    <w:rsid w:val="004B346F"/>
    <w:rsid w:val="004D319C"/>
    <w:rsid w:val="00520A7F"/>
    <w:rsid w:val="005659F8"/>
    <w:rsid w:val="005716CB"/>
    <w:rsid w:val="0059780C"/>
    <w:rsid w:val="005D70C0"/>
    <w:rsid w:val="006277AF"/>
    <w:rsid w:val="00641107"/>
    <w:rsid w:val="00643E1D"/>
    <w:rsid w:val="00651A78"/>
    <w:rsid w:val="006D39ED"/>
    <w:rsid w:val="00713F47"/>
    <w:rsid w:val="007243E9"/>
    <w:rsid w:val="00726120"/>
    <w:rsid w:val="00730760"/>
    <w:rsid w:val="00734DA8"/>
    <w:rsid w:val="007726CB"/>
    <w:rsid w:val="00795EE7"/>
    <w:rsid w:val="007B55A3"/>
    <w:rsid w:val="007D0820"/>
    <w:rsid w:val="007E1DB2"/>
    <w:rsid w:val="00822464"/>
    <w:rsid w:val="00825B0F"/>
    <w:rsid w:val="0085669B"/>
    <w:rsid w:val="00880166"/>
    <w:rsid w:val="009232F0"/>
    <w:rsid w:val="009B3C15"/>
    <w:rsid w:val="00A16C48"/>
    <w:rsid w:val="00A6788B"/>
    <w:rsid w:val="00AA5696"/>
    <w:rsid w:val="00AC3326"/>
    <w:rsid w:val="00AD0FBE"/>
    <w:rsid w:val="00AD1FCF"/>
    <w:rsid w:val="00AE1A43"/>
    <w:rsid w:val="00AE1BC0"/>
    <w:rsid w:val="00B42462"/>
    <w:rsid w:val="00B65C9A"/>
    <w:rsid w:val="00BB4058"/>
    <w:rsid w:val="00BE27F2"/>
    <w:rsid w:val="00C00935"/>
    <w:rsid w:val="00C32740"/>
    <w:rsid w:val="00C4212F"/>
    <w:rsid w:val="00C547C9"/>
    <w:rsid w:val="00C56FED"/>
    <w:rsid w:val="00CC7C7F"/>
    <w:rsid w:val="00D44A80"/>
    <w:rsid w:val="00D62BDA"/>
    <w:rsid w:val="00D7675F"/>
    <w:rsid w:val="00DB59F0"/>
    <w:rsid w:val="00E1062A"/>
    <w:rsid w:val="00EA563A"/>
    <w:rsid w:val="00EE35F3"/>
    <w:rsid w:val="00F02BF6"/>
    <w:rsid w:val="00F1744F"/>
    <w:rsid w:val="00F23489"/>
    <w:rsid w:val="00F408AF"/>
    <w:rsid w:val="00F71BE1"/>
    <w:rsid w:val="00F83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0724"/>
    <w:rPr>
      <w:sz w:val="24"/>
      <w:szCs w:val="24"/>
    </w:rPr>
  </w:style>
  <w:style w:type="paragraph" w:styleId="Nadpis2">
    <w:name w:val="heading 2"/>
    <w:basedOn w:val="Normln"/>
    <w:next w:val="Normln"/>
    <w:qFormat/>
    <w:rsid w:val="00401B89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01B89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401B89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rsid w:val="00401B8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401B89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sid w:val="00401B89"/>
    <w:rPr>
      <w:noProof/>
      <w:sz w:val="20"/>
      <w:szCs w:val="20"/>
    </w:rPr>
  </w:style>
  <w:style w:type="character" w:styleId="Znakapoznpodarou">
    <w:name w:val="footnote reference"/>
    <w:basedOn w:val="Standardnpsmoodstavce"/>
    <w:rsid w:val="00401B89"/>
    <w:rPr>
      <w:vertAlign w:val="superscript"/>
    </w:rPr>
  </w:style>
  <w:style w:type="paragraph" w:customStyle="1" w:styleId="NormlnIMP">
    <w:name w:val="Normální_IMP"/>
    <w:basedOn w:val="Normln"/>
    <w:rsid w:val="00401B8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basedOn w:val="Standardnpsmoodstavce"/>
    <w:semiHidden/>
    <w:rsid w:val="00401B89"/>
    <w:rPr>
      <w:sz w:val="16"/>
      <w:szCs w:val="16"/>
    </w:rPr>
  </w:style>
  <w:style w:type="paragraph" w:styleId="Textkomente">
    <w:name w:val="annotation text"/>
    <w:basedOn w:val="Normln"/>
    <w:semiHidden/>
    <w:rsid w:val="00401B89"/>
    <w:rPr>
      <w:sz w:val="20"/>
      <w:szCs w:val="20"/>
    </w:rPr>
  </w:style>
  <w:style w:type="paragraph" w:styleId="Zkladntextodsazen3">
    <w:name w:val="Body Text Indent 3"/>
    <w:basedOn w:val="Normln"/>
    <w:rsid w:val="00401B89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401B89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0C15E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C15E7"/>
    <w:pPr>
      <w:spacing w:before="60" w:after="160"/>
    </w:pPr>
  </w:style>
  <w:style w:type="paragraph" w:styleId="Zkladntext3">
    <w:name w:val="Body Text 3"/>
    <w:basedOn w:val="Normln"/>
    <w:rsid w:val="00730760"/>
    <w:pPr>
      <w:spacing w:after="120"/>
    </w:pPr>
    <w:rPr>
      <w:sz w:val="16"/>
      <w:szCs w:val="16"/>
    </w:rPr>
  </w:style>
  <w:style w:type="table" w:styleId="Mkatabulky">
    <w:name w:val="Table Grid"/>
    <w:basedOn w:val="Normlntabulka"/>
    <w:rsid w:val="00730760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semiHidden/>
    <w:unhideWhenUsed/>
    <w:rsid w:val="00EE35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E35F3"/>
    <w:rPr>
      <w:sz w:val="24"/>
      <w:szCs w:val="24"/>
    </w:rPr>
  </w:style>
  <w:style w:type="character" w:styleId="slostrnky">
    <w:name w:val="page number"/>
    <w:basedOn w:val="Standardnpsmoodstavce"/>
    <w:semiHidden/>
    <w:rsid w:val="00EE35F3"/>
  </w:style>
  <w:style w:type="character" w:customStyle="1" w:styleId="TextpoznpodarouChar">
    <w:name w:val="Text pozn. pod čarou Char"/>
    <w:basedOn w:val="Standardnpsmoodstavce"/>
    <w:link w:val="Textpoznpodarou"/>
    <w:semiHidden/>
    <w:rsid w:val="00372168"/>
    <w:rPr>
      <w:noProof/>
    </w:rPr>
  </w:style>
  <w:style w:type="character" w:customStyle="1" w:styleId="ZhlavChar">
    <w:name w:val="Záhlaví Char"/>
    <w:basedOn w:val="Standardnpsmoodstavce"/>
    <w:link w:val="Zhlav"/>
    <w:uiPriority w:val="99"/>
    <w:rsid w:val="000032A6"/>
    <w:rPr>
      <w:sz w:val="24"/>
    </w:rPr>
  </w:style>
  <w:style w:type="paragraph" w:styleId="Odstavecseseznamem">
    <w:name w:val="List Paragraph"/>
    <w:basedOn w:val="Normln"/>
    <w:uiPriority w:val="34"/>
    <w:qFormat/>
    <w:rsid w:val="00643E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C213C-BFA2-46BF-9748-4E271E51F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533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Havlíček Antonín</cp:lastModifiedBy>
  <cp:revision>2</cp:revision>
  <cp:lastPrinted>2023-12-04T08:10:00Z</cp:lastPrinted>
  <dcterms:created xsi:type="dcterms:W3CDTF">2023-12-04T08:18:00Z</dcterms:created>
  <dcterms:modified xsi:type="dcterms:W3CDTF">2023-12-04T08:18:00Z</dcterms:modified>
</cp:coreProperties>
</file>