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963F9" w:rsidRPr="00752FEE" w:rsidRDefault="007B6BD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Žehušice</w:t>
      </w:r>
    </w:p>
    <w:p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7B6BD9">
        <w:rPr>
          <w:rFonts w:ascii="Arial" w:hAnsi="Arial" w:cs="Arial"/>
          <w:b/>
          <w:color w:val="000000"/>
          <w:sz w:val="28"/>
          <w:szCs w:val="28"/>
        </w:rPr>
        <w:t>městyse Žehušice</w:t>
      </w:r>
    </w:p>
    <w:p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7B6BD9">
        <w:rPr>
          <w:rFonts w:ascii="Arial" w:hAnsi="Arial" w:cs="Arial"/>
          <w:b/>
        </w:rPr>
        <w:t>městyse Žehušice</w:t>
      </w:r>
    </w:p>
    <w:p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7B6BD9">
        <w:rPr>
          <w:rFonts w:ascii="Arial" w:hAnsi="Arial" w:cs="Arial"/>
          <w:sz w:val="22"/>
          <w:szCs w:val="22"/>
        </w:rPr>
        <w:t>městyse Žehušice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</w:t>
      </w:r>
      <w:r w:rsidR="007B6BD9">
        <w:rPr>
          <w:rFonts w:ascii="Arial" w:hAnsi="Arial" w:cs="Arial"/>
          <w:sz w:val="22"/>
          <w:szCs w:val="22"/>
        </w:rPr>
        <w:t xml:space="preserve"> </w:t>
      </w:r>
      <w:r w:rsidR="00DE1B6F">
        <w:rPr>
          <w:rFonts w:ascii="Arial" w:hAnsi="Arial" w:cs="Arial"/>
          <w:sz w:val="22"/>
          <w:szCs w:val="22"/>
        </w:rPr>
        <w:t>25</w:t>
      </w:r>
      <w:r w:rsidR="007B6BD9">
        <w:rPr>
          <w:rFonts w:ascii="Arial" w:hAnsi="Arial" w:cs="Arial"/>
          <w:sz w:val="22"/>
          <w:szCs w:val="22"/>
        </w:rPr>
        <w:t>. 9. 2024</w:t>
      </w:r>
      <w:r w:rsidR="00DE1B6F">
        <w:rPr>
          <w:rFonts w:ascii="Arial" w:hAnsi="Arial" w:cs="Arial"/>
          <w:sz w:val="22"/>
          <w:szCs w:val="22"/>
        </w:rPr>
        <w:t xml:space="preserve"> usnesením č. </w:t>
      </w:r>
      <w:r w:rsidR="009C1810">
        <w:rPr>
          <w:rFonts w:ascii="Arial" w:hAnsi="Arial" w:cs="Arial"/>
          <w:sz w:val="22"/>
          <w:szCs w:val="22"/>
        </w:rPr>
        <w:t>170</w:t>
      </w:r>
      <w:bookmarkStart w:id="0" w:name="_GoBack"/>
      <w:bookmarkEnd w:id="0"/>
      <w:r w:rsidR="00DE1B6F">
        <w:rPr>
          <w:rFonts w:ascii="Arial" w:hAnsi="Arial" w:cs="Arial"/>
          <w:sz w:val="22"/>
          <w:szCs w:val="22"/>
        </w:rPr>
        <w:t>/2024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83258F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83258F">
        <w:rPr>
          <w:rFonts w:ascii="Arial" w:hAnsi="Arial" w:cs="Arial"/>
          <w:bCs w:val="0"/>
          <w:iCs/>
          <w:sz w:val="22"/>
          <w:szCs w:val="22"/>
        </w:rPr>
        <w:t>Čl. 1</w:t>
      </w:r>
      <w:r w:rsidRPr="0083258F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83258F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83258F">
        <w:rPr>
          <w:rFonts w:ascii="Arial" w:hAnsi="Arial" w:cs="Arial"/>
          <w:bCs w:val="0"/>
          <w:iCs/>
          <w:sz w:val="22"/>
          <w:szCs w:val="22"/>
        </w:rPr>
        <w:t>Čl. 2</w:t>
      </w:r>
      <w:r w:rsidRPr="0083258F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7B6BD9">
        <w:rPr>
          <w:rFonts w:ascii="Arial" w:hAnsi="Arial" w:cs="Arial"/>
          <w:sz w:val="22"/>
          <w:szCs w:val="22"/>
        </w:rPr>
        <w:t>městyse Žehušice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9B2DB3" w:rsidRDefault="00F64363" w:rsidP="009B2DB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F64363" w:rsidRPr="0083258F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83258F">
        <w:rPr>
          <w:rFonts w:ascii="Arial" w:hAnsi="Arial" w:cs="Arial"/>
          <w:bCs w:val="0"/>
          <w:iCs/>
          <w:sz w:val="22"/>
          <w:szCs w:val="22"/>
        </w:rPr>
        <w:t>Čl. 3</w:t>
      </w:r>
      <w:r w:rsidRPr="0083258F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B0386E" w:rsidRPr="005440C8" w:rsidRDefault="00F64363" w:rsidP="005440C8">
      <w:pPr>
        <w:ind w:left="500"/>
        <w:jc w:val="both"/>
        <w:rPr>
          <w:rFonts w:ascii="Arial" w:hAnsi="Arial" w:cs="Arial"/>
          <w:sz w:val="22"/>
          <w:szCs w:val="22"/>
        </w:rPr>
      </w:pPr>
      <w:r w:rsidRPr="005440C8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F64363" w:rsidRPr="0083258F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83258F">
        <w:rPr>
          <w:rFonts w:ascii="Arial" w:hAnsi="Arial" w:cs="Arial"/>
          <w:bCs w:val="0"/>
          <w:iCs/>
          <w:sz w:val="22"/>
          <w:szCs w:val="22"/>
        </w:rPr>
        <w:t>Čl. 4</w:t>
      </w:r>
      <w:r w:rsidRPr="0083258F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Default="00F64363" w:rsidP="00E656B1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D44771" w:rsidRPr="00E656B1" w:rsidRDefault="00D44771" w:rsidP="00D4477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83258F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83258F">
        <w:rPr>
          <w:rFonts w:ascii="Arial" w:hAnsi="Arial" w:cs="Arial"/>
          <w:bCs w:val="0"/>
          <w:iCs/>
          <w:sz w:val="22"/>
          <w:szCs w:val="22"/>
        </w:rPr>
        <w:t>Čl. 5</w:t>
      </w:r>
      <w:r w:rsidRPr="0083258F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E656B1" w:rsidRDefault="00F64363" w:rsidP="00E656B1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="005440C8">
        <w:rPr>
          <w:rFonts w:ascii="Arial" w:hAnsi="Arial" w:cs="Arial"/>
          <w:sz w:val="22"/>
          <w:szCs w:val="22"/>
        </w:rPr>
        <w:t xml:space="preserve"> na adrese Hlavní 167, 285 75 Žehušice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Pr="0083258F" w:rsidRDefault="00F64363" w:rsidP="00F64363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83258F">
        <w:rPr>
          <w:rFonts w:ascii="Arial" w:hAnsi="Arial" w:cs="Arial"/>
          <w:bCs w:val="0"/>
          <w:iCs/>
          <w:sz w:val="22"/>
          <w:szCs w:val="22"/>
        </w:rPr>
        <w:t>Čl. 6</w:t>
      </w:r>
      <w:r w:rsidRPr="0083258F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6B3F4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6B3F4D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B3F4D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6B3F4D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6B3F4D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64363" w:rsidRPr="006B3F4D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6B3F4D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B3F4D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6B3F4D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6B3F4D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6B3F4D">
        <w:rPr>
          <w:rFonts w:ascii="Arial" w:hAnsi="Arial" w:cs="Arial"/>
          <w:color w:val="auto"/>
          <w:sz w:val="22"/>
          <w:szCs w:val="22"/>
        </w:rPr>
        <w:t>.</w:t>
      </w:r>
      <w:r w:rsidR="00F44A56" w:rsidRPr="006B3F4D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6B3F4D">
        <w:rPr>
          <w:rFonts w:ascii="Arial" w:hAnsi="Arial" w:cs="Arial"/>
          <w:color w:val="auto"/>
          <w:sz w:val="22"/>
          <w:szCs w:val="22"/>
        </w:rPr>
        <w:t>Z</w:t>
      </w:r>
      <w:r w:rsidR="00F44A56" w:rsidRPr="006B3F4D">
        <w:rPr>
          <w:rFonts w:ascii="Arial" w:hAnsi="Arial" w:cs="Arial"/>
          <w:color w:val="auto"/>
          <w:sz w:val="22"/>
          <w:szCs w:val="22"/>
        </w:rPr>
        <w:t>droj</w:t>
      </w:r>
      <w:r w:rsidR="00B940A8" w:rsidRPr="006B3F4D">
        <w:rPr>
          <w:rFonts w:ascii="Arial" w:hAnsi="Arial" w:cs="Arial"/>
          <w:color w:val="auto"/>
          <w:sz w:val="22"/>
          <w:szCs w:val="22"/>
        </w:rPr>
        <w:t>e</w:t>
      </w:r>
      <w:r w:rsidR="00F44A56" w:rsidRPr="006B3F4D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6B3F4D">
        <w:rPr>
          <w:rFonts w:ascii="Arial" w:hAnsi="Arial" w:cs="Arial"/>
          <w:color w:val="auto"/>
          <w:sz w:val="22"/>
          <w:szCs w:val="22"/>
        </w:rPr>
        <w:t>jsou</w:t>
      </w:r>
      <w:r w:rsidR="00F44A56" w:rsidRPr="006B3F4D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6B3F4D">
        <w:rPr>
          <w:rFonts w:ascii="Arial" w:hAnsi="Arial" w:cs="Arial"/>
          <w:color w:val="auto"/>
          <w:sz w:val="22"/>
          <w:szCs w:val="22"/>
        </w:rPr>
        <w:t>y</w:t>
      </w:r>
      <w:r w:rsidR="00F44A56" w:rsidRPr="006B3F4D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:rsidR="00F64363" w:rsidRPr="006B3F4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6B3F4D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B3F4D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6B3F4D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6B3F4D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6B3F4D">
        <w:rPr>
          <w:rFonts w:ascii="Arial" w:hAnsi="Arial" w:cs="Arial"/>
          <w:color w:val="auto"/>
          <w:sz w:val="22"/>
          <w:szCs w:val="22"/>
        </w:rPr>
        <w:t> </w:t>
      </w:r>
      <w:r w:rsidRPr="006B3F4D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5440C8" w:rsidRPr="006B3F4D">
        <w:rPr>
          <w:rFonts w:ascii="Arial" w:hAnsi="Arial" w:cs="Arial"/>
          <w:color w:val="auto"/>
          <w:sz w:val="22"/>
          <w:szCs w:val="22"/>
        </w:rPr>
        <w:t>Středočeského</w:t>
      </w:r>
      <w:r w:rsidRPr="006B3F4D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:rsidR="00F64363" w:rsidRPr="006B3F4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6B3F4D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B3F4D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:rsidR="00F64363" w:rsidRPr="006B3F4D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B3F4D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F64363" w:rsidRPr="006B3F4D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B3F4D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:rsidR="00F64363" w:rsidRPr="006B3F4D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:rsidR="00F64363" w:rsidRPr="0083258F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83258F">
        <w:rPr>
          <w:rFonts w:ascii="Arial" w:hAnsi="Arial" w:cs="Arial"/>
          <w:bCs w:val="0"/>
          <w:iCs/>
          <w:sz w:val="22"/>
          <w:szCs w:val="22"/>
        </w:rPr>
        <w:t>Čl. 7</w:t>
      </w:r>
      <w:r w:rsidRPr="0083258F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C3314E" w:rsidRDefault="00F64363" w:rsidP="00C3314E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C3314E">
        <w:rPr>
          <w:rFonts w:ascii="Arial" w:hAnsi="Arial" w:cs="Arial"/>
          <w:sz w:val="22"/>
          <w:szCs w:val="22"/>
        </w:rPr>
        <w:t xml:space="preserve"> Budova obecního úřadu na adrese </w:t>
      </w:r>
      <w:r w:rsidR="00C3314E" w:rsidRPr="00C3314E">
        <w:rPr>
          <w:rFonts w:ascii="Arial" w:hAnsi="Arial" w:cs="Arial"/>
          <w:b/>
          <w:sz w:val="22"/>
          <w:szCs w:val="22"/>
        </w:rPr>
        <w:t>Hlavní 107</w:t>
      </w:r>
      <w:r w:rsidR="00C3314E">
        <w:rPr>
          <w:rFonts w:ascii="Arial" w:hAnsi="Arial" w:cs="Arial"/>
          <w:b/>
          <w:sz w:val="22"/>
          <w:szCs w:val="22"/>
        </w:rPr>
        <w:t>.</w:t>
      </w:r>
    </w:p>
    <w:p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</w:t>
      </w:r>
      <w:r w:rsidR="00B9028A">
        <w:rPr>
          <w:rFonts w:ascii="Arial" w:hAnsi="Arial" w:cs="Arial"/>
          <w:sz w:val="22"/>
          <w:szCs w:val="22"/>
        </w:rPr>
        <w:t>.</w:t>
      </w:r>
    </w:p>
    <w:p w:rsidR="009B2DB3" w:rsidRDefault="009B2DB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9767CB" w:rsidRPr="009767CB" w:rsidRDefault="009767CB" w:rsidP="009767CB"/>
    <w:p w:rsidR="009767CB" w:rsidRDefault="009767CB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9767CB" w:rsidRDefault="009767CB" w:rsidP="009767CB"/>
    <w:p w:rsidR="009767CB" w:rsidRDefault="009767CB" w:rsidP="009767CB"/>
    <w:p w:rsidR="00D44771" w:rsidRDefault="00D44771" w:rsidP="009767CB"/>
    <w:p w:rsidR="00D44771" w:rsidRPr="009767CB" w:rsidRDefault="00D44771" w:rsidP="009767CB"/>
    <w:p w:rsidR="00F64363" w:rsidRPr="0083258F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83258F">
        <w:rPr>
          <w:rFonts w:ascii="Arial" w:hAnsi="Arial" w:cs="Arial"/>
          <w:bCs w:val="0"/>
          <w:iCs/>
          <w:sz w:val="22"/>
          <w:szCs w:val="22"/>
        </w:rPr>
        <w:lastRenderedPageBreak/>
        <w:t>Čl. 8</w:t>
      </w:r>
      <w:r w:rsidRPr="0083258F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05734C" w:rsidRDefault="00F64363" w:rsidP="0005734C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5734C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:rsidR="0005734C" w:rsidRPr="0005734C" w:rsidRDefault="00F64363" w:rsidP="0005734C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05734C">
        <w:rPr>
          <w:rFonts w:ascii="Arial" w:hAnsi="Arial" w:cs="Arial"/>
        </w:rPr>
        <w:t>signálem</w:t>
      </w:r>
      <w:proofErr w:type="spellEnd"/>
      <w:r w:rsidR="00C54C94" w:rsidRPr="0005734C">
        <w:rPr>
          <w:rFonts w:ascii="Arial" w:hAnsi="Arial" w:cs="Arial"/>
        </w:rPr>
        <w:t xml:space="preserve"> </w:t>
      </w:r>
      <w:r w:rsidRPr="0005734C">
        <w:rPr>
          <w:rFonts w:ascii="Arial" w:hAnsi="Arial" w:cs="Arial"/>
        </w:rPr>
        <w:t xml:space="preserve">„POŽÁRNÍ POPLACH”, </w:t>
      </w:r>
      <w:proofErr w:type="spellStart"/>
      <w:r w:rsidRPr="0005734C">
        <w:rPr>
          <w:rFonts w:ascii="Arial" w:hAnsi="Arial" w:cs="Arial"/>
        </w:rPr>
        <w:t>vyhlašovaným</w:t>
      </w:r>
      <w:proofErr w:type="spellEnd"/>
      <w:r w:rsidR="00C54C94" w:rsidRPr="0005734C">
        <w:rPr>
          <w:rFonts w:ascii="Arial" w:hAnsi="Arial" w:cs="Arial"/>
        </w:rPr>
        <w:t xml:space="preserve"> </w:t>
      </w:r>
      <w:proofErr w:type="spellStart"/>
      <w:r w:rsidR="0005734C" w:rsidRPr="0005734C">
        <w:rPr>
          <w:rFonts w:ascii="Arial" w:hAnsi="Arial" w:cs="Arial"/>
        </w:rPr>
        <w:t>elektronickou</w:t>
      </w:r>
      <w:proofErr w:type="spellEnd"/>
      <w:r w:rsidR="0005734C" w:rsidRPr="0005734C">
        <w:rPr>
          <w:rFonts w:ascii="Arial" w:hAnsi="Arial" w:cs="Arial"/>
        </w:rPr>
        <w:t xml:space="preserve"> </w:t>
      </w:r>
      <w:proofErr w:type="spellStart"/>
      <w:r w:rsidR="0005734C" w:rsidRPr="0005734C">
        <w:rPr>
          <w:rFonts w:ascii="Arial" w:hAnsi="Arial" w:cs="Arial"/>
        </w:rPr>
        <w:t>sirénou</w:t>
      </w:r>
      <w:proofErr w:type="spellEnd"/>
      <w:r w:rsidR="0005734C" w:rsidRPr="0005734C">
        <w:rPr>
          <w:rFonts w:ascii="Arial" w:hAnsi="Arial" w:cs="Arial"/>
        </w:rPr>
        <w:t xml:space="preserve"> (</w:t>
      </w:r>
      <w:proofErr w:type="spellStart"/>
      <w:r w:rsidR="0005734C" w:rsidRPr="0005734C">
        <w:rPr>
          <w:rFonts w:ascii="Arial" w:hAnsi="Arial" w:cs="Arial"/>
        </w:rPr>
        <w:t>napodobuje</w:t>
      </w:r>
      <w:proofErr w:type="spellEnd"/>
      <w:r w:rsidR="0005734C" w:rsidRPr="0005734C">
        <w:rPr>
          <w:rFonts w:ascii="Arial" w:hAnsi="Arial" w:cs="Arial"/>
        </w:rPr>
        <w:t xml:space="preserve"> </w:t>
      </w:r>
      <w:proofErr w:type="spellStart"/>
      <w:r w:rsidR="0005734C" w:rsidRPr="0005734C">
        <w:rPr>
          <w:rFonts w:ascii="Arial" w:hAnsi="Arial" w:cs="Arial"/>
        </w:rPr>
        <w:t>hlas</w:t>
      </w:r>
      <w:proofErr w:type="spellEnd"/>
      <w:r w:rsidR="0005734C" w:rsidRPr="0005734C">
        <w:rPr>
          <w:rFonts w:ascii="Arial" w:hAnsi="Arial" w:cs="Arial"/>
        </w:rPr>
        <w:t xml:space="preserve"> trubky, troubící tón „HO – ŘÍ”, „HO – ŘÍ”) po dobu jedné minuty (je jednoznačný a nezaměnitelný s jinými signály)</w:t>
      </w:r>
    </w:p>
    <w:p w:rsidR="0005734C" w:rsidRPr="0005734C" w:rsidRDefault="0005734C" w:rsidP="0005734C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 w:rsidRPr="0005734C">
        <w:rPr>
          <w:rFonts w:ascii="Arial" w:hAnsi="Arial" w:cs="Arial"/>
        </w:rPr>
        <w:t>v </w:t>
      </w:r>
      <w:proofErr w:type="spellStart"/>
      <w:r w:rsidRPr="0005734C">
        <w:rPr>
          <w:rFonts w:ascii="Arial" w:hAnsi="Arial" w:cs="Arial"/>
        </w:rPr>
        <w:t>případě</w:t>
      </w:r>
      <w:proofErr w:type="spellEnd"/>
      <w:r w:rsidRPr="0005734C">
        <w:rPr>
          <w:rFonts w:ascii="Arial" w:hAnsi="Arial" w:cs="Arial"/>
        </w:rPr>
        <w:t xml:space="preserve"> </w:t>
      </w:r>
      <w:proofErr w:type="spellStart"/>
      <w:r w:rsidRPr="0005734C">
        <w:rPr>
          <w:rFonts w:ascii="Arial" w:hAnsi="Arial" w:cs="Arial"/>
        </w:rPr>
        <w:t>poruchy</w:t>
      </w:r>
      <w:proofErr w:type="spellEnd"/>
      <w:r w:rsidRPr="0005734C">
        <w:rPr>
          <w:rFonts w:ascii="Arial" w:hAnsi="Arial" w:cs="Arial"/>
        </w:rPr>
        <w:t xml:space="preserve"> </w:t>
      </w:r>
      <w:proofErr w:type="spellStart"/>
      <w:r w:rsidRPr="0005734C">
        <w:rPr>
          <w:rFonts w:ascii="Arial" w:hAnsi="Arial" w:cs="Arial"/>
        </w:rPr>
        <w:t>technických</w:t>
      </w:r>
      <w:proofErr w:type="spellEnd"/>
      <w:r w:rsidRPr="0005734C">
        <w:rPr>
          <w:rFonts w:ascii="Arial" w:hAnsi="Arial" w:cs="Arial"/>
        </w:rPr>
        <w:t xml:space="preserve"> </w:t>
      </w:r>
      <w:proofErr w:type="spellStart"/>
      <w:r w:rsidRPr="0005734C">
        <w:rPr>
          <w:rFonts w:ascii="Arial" w:hAnsi="Arial" w:cs="Arial"/>
        </w:rPr>
        <w:t>zařízení</w:t>
      </w:r>
      <w:proofErr w:type="spellEnd"/>
      <w:r w:rsidRPr="0005734C">
        <w:rPr>
          <w:rFonts w:ascii="Arial" w:hAnsi="Arial" w:cs="Arial"/>
        </w:rPr>
        <w:t xml:space="preserve"> pro </w:t>
      </w:r>
      <w:proofErr w:type="spellStart"/>
      <w:r w:rsidRPr="0005734C">
        <w:rPr>
          <w:rFonts w:ascii="Arial" w:hAnsi="Arial" w:cs="Arial"/>
        </w:rPr>
        <w:t>vyhlášení</w:t>
      </w:r>
      <w:proofErr w:type="spellEnd"/>
      <w:r w:rsidRPr="0005734C">
        <w:rPr>
          <w:rFonts w:ascii="Arial" w:hAnsi="Arial" w:cs="Arial"/>
        </w:rPr>
        <w:t xml:space="preserve"> </w:t>
      </w:r>
      <w:proofErr w:type="spellStart"/>
      <w:r w:rsidRPr="0005734C">
        <w:rPr>
          <w:rFonts w:ascii="Arial" w:hAnsi="Arial" w:cs="Arial"/>
        </w:rPr>
        <w:t>požárního</w:t>
      </w:r>
      <w:proofErr w:type="spellEnd"/>
      <w:r w:rsidRPr="0005734C">
        <w:rPr>
          <w:rFonts w:ascii="Arial" w:hAnsi="Arial" w:cs="Arial"/>
        </w:rPr>
        <w:t xml:space="preserve"> </w:t>
      </w:r>
      <w:proofErr w:type="spellStart"/>
      <w:r w:rsidRPr="0005734C">
        <w:rPr>
          <w:rFonts w:ascii="Arial" w:hAnsi="Arial" w:cs="Arial"/>
        </w:rPr>
        <w:t>poplachu</w:t>
      </w:r>
      <w:proofErr w:type="spellEnd"/>
      <w:r w:rsidRPr="0005734C">
        <w:rPr>
          <w:rFonts w:ascii="Arial" w:hAnsi="Arial" w:cs="Arial"/>
        </w:rPr>
        <w:t xml:space="preserve"> se </w:t>
      </w:r>
      <w:proofErr w:type="spellStart"/>
      <w:r w:rsidRPr="0005734C">
        <w:rPr>
          <w:rFonts w:ascii="Arial" w:hAnsi="Arial" w:cs="Arial"/>
        </w:rPr>
        <w:t>požární</w:t>
      </w:r>
      <w:proofErr w:type="spellEnd"/>
      <w:r w:rsidRPr="0005734C">
        <w:rPr>
          <w:rFonts w:ascii="Arial" w:hAnsi="Arial" w:cs="Arial"/>
        </w:rPr>
        <w:t xml:space="preserve"> </w:t>
      </w:r>
      <w:proofErr w:type="spellStart"/>
      <w:r w:rsidRPr="0005734C">
        <w:rPr>
          <w:rFonts w:ascii="Arial" w:hAnsi="Arial" w:cs="Arial"/>
        </w:rPr>
        <w:t>poplach</w:t>
      </w:r>
      <w:proofErr w:type="spellEnd"/>
      <w:r w:rsidRPr="0005734C">
        <w:rPr>
          <w:rFonts w:ascii="Arial" w:hAnsi="Arial" w:cs="Arial"/>
        </w:rPr>
        <w:t xml:space="preserve"> v </w:t>
      </w:r>
      <w:proofErr w:type="spellStart"/>
      <w:r w:rsidRPr="0005734C">
        <w:rPr>
          <w:rFonts w:ascii="Arial" w:hAnsi="Arial" w:cs="Arial"/>
        </w:rPr>
        <w:t>obci</w:t>
      </w:r>
      <w:proofErr w:type="spellEnd"/>
      <w:r w:rsidRPr="0005734C">
        <w:rPr>
          <w:rFonts w:ascii="Arial" w:hAnsi="Arial" w:cs="Arial"/>
        </w:rPr>
        <w:t xml:space="preserve"> </w:t>
      </w:r>
      <w:proofErr w:type="spellStart"/>
      <w:r w:rsidRPr="0005734C">
        <w:rPr>
          <w:rFonts w:ascii="Arial" w:hAnsi="Arial" w:cs="Arial"/>
        </w:rPr>
        <w:t>vyhlašuje</w:t>
      </w:r>
      <w:proofErr w:type="spellEnd"/>
      <w:r w:rsidRPr="0005734C">
        <w:rPr>
          <w:rFonts w:ascii="Arial" w:hAnsi="Arial" w:cs="Arial"/>
        </w:rPr>
        <w:t xml:space="preserve"> </w:t>
      </w:r>
      <w:proofErr w:type="spellStart"/>
      <w:r w:rsidRPr="0005734C">
        <w:rPr>
          <w:rFonts w:ascii="Arial" w:hAnsi="Arial" w:cs="Arial"/>
        </w:rPr>
        <w:t>obecním</w:t>
      </w:r>
      <w:proofErr w:type="spellEnd"/>
      <w:r w:rsidRPr="0005734C">
        <w:rPr>
          <w:rFonts w:ascii="Arial" w:hAnsi="Arial" w:cs="Arial"/>
        </w:rPr>
        <w:t xml:space="preserve"> </w:t>
      </w:r>
      <w:proofErr w:type="spellStart"/>
      <w:r w:rsidRPr="0005734C">
        <w:rPr>
          <w:rFonts w:ascii="Arial" w:hAnsi="Arial" w:cs="Arial"/>
        </w:rPr>
        <w:t>rozhlasem</w:t>
      </w:r>
      <w:proofErr w:type="spellEnd"/>
      <w:r w:rsidRPr="0005734C">
        <w:rPr>
          <w:rFonts w:ascii="Arial" w:hAnsi="Arial" w:cs="Arial"/>
        </w:rPr>
        <w:t>.</w:t>
      </w:r>
    </w:p>
    <w:p w:rsidR="00F64363" w:rsidRPr="0083258F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83258F">
        <w:rPr>
          <w:rFonts w:ascii="Arial" w:hAnsi="Arial" w:cs="Arial"/>
          <w:bCs w:val="0"/>
          <w:i/>
          <w:iCs/>
          <w:sz w:val="22"/>
          <w:szCs w:val="22"/>
        </w:rPr>
        <w:t>Čl. 9</w:t>
      </w:r>
    </w:p>
    <w:p w:rsidR="00F64363" w:rsidRPr="0083258F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83258F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9B2DB3" w:rsidRDefault="00F64363" w:rsidP="009B2DB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D40A34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30590C" w:rsidRDefault="0030590C" w:rsidP="0030590C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</w:p>
    <w:p w:rsidR="009B2DB3" w:rsidRPr="0030590C" w:rsidRDefault="009B2DB3" w:rsidP="0030590C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30590C">
        <w:rPr>
          <w:rFonts w:ascii="Arial" w:hAnsi="Arial" w:cs="Arial"/>
          <w:bCs w:val="0"/>
          <w:i/>
          <w:iCs/>
          <w:sz w:val="22"/>
          <w:szCs w:val="22"/>
        </w:rPr>
        <w:t>Čl. 10</w:t>
      </w:r>
    </w:p>
    <w:p w:rsidR="009B2DB3" w:rsidRPr="0030590C" w:rsidRDefault="009B2DB3" w:rsidP="009B2DB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30590C">
        <w:rPr>
          <w:rFonts w:ascii="Arial" w:hAnsi="Arial" w:cs="Arial"/>
          <w:sz w:val="22"/>
          <w:szCs w:val="22"/>
        </w:rPr>
        <w:t>Zrušovací ustanovení</w:t>
      </w:r>
    </w:p>
    <w:p w:rsidR="009B2DB3" w:rsidRPr="00F64363" w:rsidRDefault="009B2DB3" w:rsidP="009B2D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9B2DB3" w:rsidRPr="006B3F4D" w:rsidRDefault="009B2DB3" w:rsidP="009B2DB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74FA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uto vyhláškou se ruší obecně závazná vyhláška č. 1/2017 ze dne 27.4.2017</w:t>
      </w:r>
      <w:r w:rsidRPr="00F64363">
        <w:rPr>
          <w:rFonts w:ascii="Arial" w:hAnsi="Arial" w:cs="Arial"/>
          <w:color w:val="auto"/>
          <w:sz w:val="22"/>
          <w:szCs w:val="22"/>
        </w:rPr>
        <w:t>.</w:t>
      </w:r>
    </w:p>
    <w:p w:rsidR="009B2DB3" w:rsidRPr="00F64363" w:rsidRDefault="009B2DB3" w:rsidP="009B2DB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30590C" w:rsidRDefault="00F64363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30590C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="009B2DB3" w:rsidRPr="0030590C">
        <w:rPr>
          <w:rFonts w:ascii="Arial" w:hAnsi="Arial" w:cs="Arial"/>
          <w:bCs w:val="0"/>
          <w:i/>
          <w:iCs/>
          <w:sz w:val="22"/>
          <w:szCs w:val="22"/>
        </w:rPr>
        <w:t>1</w:t>
      </w:r>
    </w:p>
    <w:p w:rsidR="00F64363" w:rsidRPr="0030590C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590C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40A34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</w:t>
      </w:r>
    </w:p>
    <w:p w:rsidR="00F64363" w:rsidRPr="00F64363" w:rsidRDefault="00D40A34" w:rsidP="00F64363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</w:p>
    <w:p w:rsidR="00F64363" w:rsidRPr="00F64363" w:rsidRDefault="00092F4D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64363" w:rsidRPr="00F64363">
        <w:rPr>
          <w:rFonts w:ascii="Arial" w:hAnsi="Arial" w:cs="Arial"/>
          <w:sz w:val="22"/>
          <w:szCs w:val="22"/>
        </w:rPr>
        <w:t>............................</w:t>
      </w:r>
      <w:r>
        <w:rPr>
          <w:rFonts w:ascii="Arial" w:hAnsi="Arial" w:cs="Arial"/>
          <w:sz w:val="22"/>
          <w:szCs w:val="22"/>
        </w:rPr>
        <w:t>......</w:t>
      </w:r>
      <w:r w:rsidR="00F64363" w:rsidRPr="00F643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</w:t>
      </w:r>
      <w:r w:rsidR="00F91903">
        <w:rPr>
          <w:rFonts w:ascii="Arial" w:hAnsi="Arial" w:cs="Arial"/>
          <w:sz w:val="22"/>
          <w:szCs w:val="22"/>
        </w:rPr>
        <w:t>.....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>...................................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092F4D">
        <w:rPr>
          <w:rFonts w:ascii="Arial" w:hAnsi="Arial" w:cs="Arial"/>
          <w:sz w:val="22"/>
          <w:szCs w:val="22"/>
        </w:rPr>
        <w:t>Mgr. Marek Macháček</w:t>
      </w:r>
      <w:r w:rsidR="00F91903">
        <w:rPr>
          <w:rFonts w:ascii="Arial" w:hAnsi="Arial" w:cs="Arial"/>
          <w:sz w:val="22"/>
          <w:szCs w:val="22"/>
        </w:rPr>
        <w:t>,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</w:t>
      </w:r>
      <w:r w:rsidR="00092F4D">
        <w:rPr>
          <w:rFonts w:ascii="Arial" w:hAnsi="Arial" w:cs="Arial"/>
          <w:sz w:val="22"/>
          <w:szCs w:val="22"/>
        </w:rPr>
        <w:t xml:space="preserve">    Josef Hrubeš</w:t>
      </w:r>
      <w:r w:rsidR="00F91903">
        <w:rPr>
          <w:rFonts w:ascii="Arial" w:hAnsi="Arial" w:cs="Arial"/>
          <w:sz w:val="22"/>
          <w:szCs w:val="22"/>
        </w:rPr>
        <w:t>, v.r.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092F4D">
        <w:rPr>
          <w:rFonts w:ascii="Arial" w:hAnsi="Arial" w:cs="Arial"/>
          <w:sz w:val="22"/>
          <w:szCs w:val="22"/>
        </w:rPr>
        <w:t xml:space="preserve">      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092F4D">
        <w:rPr>
          <w:rFonts w:ascii="Arial" w:hAnsi="Arial" w:cs="Arial"/>
          <w:sz w:val="22"/>
          <w:szCs w:val="22"/>
        </w:rPr>
        <w:t xml:space="preserve">              </w:t>
      </w:r>
      <w:r w:rsidR="00F91903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starosta</w:t>
      </w:r>
    </w:p>
    <w:p w:rsidR="009B2DB3" w:rsidRDefault="009B2DB3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9B2DB3" w:rsidRDefault="009B2DB3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092F4D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:rsidR="00D052DB" w:rsidRDefault="000E3719" w:rsidP="009B33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:rsidR="009B2DB3" w:rsidRDefault="009B2DB3" w:rsidP="005F680E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:rsidR="009B2DB3" w:rsidRDefault="009B2DB3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9B2DB3" w:rsidRDefault="009B2DB3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A81696" w:rsidRPr="00D0105C" w:rsidRDefault="00A81696" w:rsidP="00295E5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</w:p>
    <w:p w:rsidR="00A81696" w:rsidRPr="00D0105C" w:rsidRDefault="00A81696" w:rsidP="00A81696">
      <w:pPr>
        <w:pStyle w:val="Nadpis7"/>
        <w:rPr>
          <w:rFonts w:ascii="Arial" w:hAnsi="Arial" w:cs="Arial"/>
          <w:sz w:val="22"/>
          <w:szCs w:val="22"/>
        </w:rPr>
      </w:pPr>
    </w:p>
    <w:p w:rsidR="00A81696" w:rsidRPr="00D0105C" w:rsidRDefault="00A81696" w:rsidP="00A81696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A81696" w:rsidRPr="00D0105C" w:rsidRDefault="00A81696" w:rsidP="00A81696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A81696" w:rsidRPr="00D0105C" w:rsidRDefault="00A81696" w:rsidP="00A81696">
      <w:pPr>
        <w:rPr>
          <w:rFonts w:ascii="Arial" w:hAnsi="Arial" w:cs="Arial"/>
          <w:sz w:val="22"/>
          <w:szCs w:val="22"/>
        </w:rPr>
      </w:pPr>
    </w:p>
    <w:p w:rsidR="00A81696" w:rsidRPr="00D0105C" w:rsidRDefault="00A81696" w:rsidP="00A81696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A81696" w:rsidRPr="00D0105C" w:rsidRDefault="00A81696" w:rsidP="00A8169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A81696" w:rsidRPr="00D0105C" w:rsidRDefault="00A81696" w:rsidP="00A81696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A81696" w:rsidRPr="00D0105C" w:rsidRDefault="00A81696" w:rsidP="00A8169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A81696" w:rsidRPr="00D0105C" w:rsidTr="005826C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A81696" w:rsidRPr="00D0105C" w:rsidTr="005826C1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A81696" w:rsidRPr="00D0105C" w:rsidTr="005826C1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62451D" w:rsidRDefault="00A81696" w:rsidP="005826C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F4405">
              <w:rPr>
                <w:rFonts w:ascii="Arial" w:hAnsi="Arial" w:cs="Arial"/>
                <w:sz w:val="22"/>
                <w:szCs w:val="22"/>
              </w:rPr>
              <w:t>JPO HZS Středočeského kraje – HS Kladno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62451D" w:rsidRDefault="00A81696" w:rsidP="005826C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F355C">
              <w:rPr>
                <w:rFonts w:ascii="Arial" w:hAnsi="Arial" w:cs="Arial"/>
                <w:sz w:val="22"/>
                <w:szCs w:val="22"/>
              </w:rPr>
              <w:t>HZS Středočeského kraje 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5C">
              <w:rPr>
                <w:rFonts w:ascii="Arial" w:hAnsi="Arial" w:cs="Arial"/>
                <w:sz w:val="22"/>
                <w:szCs w:val="22"/>
              </w:rPr>
              <w:t>Kutná Hora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62451D" w:rsidRDefault="00A81696" w:rsidP="005826C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Středočeského kraje - Čáslav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62451D" w:rsidRDefault="00A81696" w:rsidP="005826C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C1A11">
              <w:rPr>
                <w:rFonts w:ascii="Arial" w:hAnsi="Arial" w:cs="Arial"/>
                <w:sz w:val="22"/>
                <w:szCs w:val="22"/>
              </w:rPr>
              <w:t>JSDH Žehušice</w:t>
            </w:r>
          </w:p>
        </w:tc>
      </w:tr>
      <w:tr w:rsidR="00A81696" w:rsidRPr="0062451D" w:rsidTr="005826C1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62451D" w:rsidRDefault="00A81696" w:rsidP="005826C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F4405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62451D" w:rsidRDefault="00A81696" w:rsidP="005826C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F355C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62451D" w:rsidRDefault="00A81696" w:rsidP="005826C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C1A11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62451D" w:rsidRDefault="00A81696" w:rsidP="005826C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C1A11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:rsidR="00A81696" w:rsidRPr="00D0105C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1696" w:rsidRPr="00D0105C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1696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1696" w:rsidRPr="00D0105C" w:rsidRDefault="00A81696" w:rsidP="00A8169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1696" w:rsidRDefault="00A81696" w:rsidP="00A8169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9767CB" w:rsidRDefault="009767CB" w:rsidP="00A8169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9767CB" w:rsidRPr="00D0105C" w:rsidRDefault="009767CB" w:rsidP="00A8169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8E079B" w:rsidRDefault="008E079B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295E5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6B3F4D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:rsidR="00A81696" w:rsidRPr="00D0105C" w:rsidRDefault="00A81696" w:rsidP="00A81696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81696" w:rsidRPr="00D0105C" w:rsidRDefault="00A81696" w:rsidP="00A81696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A81696" w:rsidRDefault="00A81696" w:rsidP="00A81696">
      <w:pPr>
        <w:pStyle w:val="Hlava"/>
        <w:spacing w:before="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56425F">
        <w:rPr>
          <w:rFonts w:ascii="Arial" w:hAnsi="Arial" w:cs="Arial"/>
          <w:b/>
          <w:bCs/>
          <w:sz w:val="22"/>
          <w:szCs w:val="22"/>
          <w:u w:val="single"/>
        </w:rPr>
        <w:t>ochrany JSDH obce Žehušice</w:t>
      </w:r>
    </w:p>
    <w:p w:rsidR="00A81696" w:rsidRPr="00D0105C" w:rsidRDefault="00A81696" w:rsidP="00A8169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A81696" w:rsidRPr="00D0105C" w:rsidTr="005826C1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A81696" w:rsidRPr="00D0105C" w:rsidTr="005826C1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25F">
              <w:rPr>
                <w:rFonts w:ascii="Arial" w:hAnsi="Arial" w:cs="Arial"/>
                <w:sz w:val="22"/>
                <w:szCs w:val="22"/>
              </w:rPr>
              <w:t>JSDH Žehušice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C904D8" w:rsidRDefault="00A81696" w:rsidP="005826C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6425F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25F">
              <w:rPr>
                <w:rFonts w:ascii="Arial" w:hAnsi="Arial" w:cs="Arial"/>
                <w:sz w:val="22"/>
                <w:szCs w:val="22"/>
              </w:rPr>
              <w:t>1x CAS 25 Škoda</w:t>
            </w:r>
          </w:p>
          <w:p w:rsidR="00A81696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25F">
              <w:rPr>
                <w:rFonts w:ascii="Arial" w:hAnsi="Arial" w:cs="Arial"/>
                <w:sz w:val="22"/>
                <w:szCs w:val="22"/>
              </w:rPr>
              <w:t>Hasičská stříkačka PS 12</w:t>
            </w:r>
          </w:p>
          <w:p w:rsidR="00A81696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Plovoucí čerpadlo</w:t>
            </w:r>
          </w:p>
          <w:p w:rsidR="00A81696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Kalové čerpadlo</w:t>
            </w:r>
          </w:p>
          <w:p w:rsidR="00A81696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Dýchací přístroje</w:t>
            </w:r>
          </w:p>
          <w:p w:rsidR="00A81696" w:rsidRPr="00C904D8" w:rsidRDefault="00A81696" w:rsidP="005826C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Motorová řetězová pila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C904D8" w:rsidRDefault="00A81696" w:rsidP="005826C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14FE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A81696" w:rsidRPr="00D0105C" w:rsidTr="005826C1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1696" w:rsidRPr="00D0105C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696" w:rsidRPr="00D0105C" w:rsidTr="005826C1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1696" w:rsidRPr="00D0105C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696" w:rsidRPr="00D0105C" w:rsidTr="005826C1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1696" w:rsidRPr="00D0105C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696" w:rsidRPr="00D0105C" w:rsidTr="005826C1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1696" w:rsidRPr="00D0105C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1696" w:rsidRPr="00D0105C" w:rsidRDefault="00A81696" w:rsidP="00A81696">
      <w:pPr>
        <w:rPr>
          <w:rFonts w:ascii="Arial" w:hAnsi="Arial" w:cs="Arial"/>
          <w:sz w:val="22"/>
          <w:szCs w:val="22"/>
        </w:rPr>
      </w:pPr>
    </w:p>
    <w:p w:rsidR="00A81696" w:rsidRPr="00D0105C" w:rsidRDefault="00A81696" w:rsidP="00A81696">
      <w:pPr>
        <w:rPr>
          <w:rFonts w:ascii="Arial" w:hAnsi="Arial" w:cs="Arial"/>
          <w:sz w:val="22"/>
          <w:szCs w:val="22"/>
        </w:rPr>
      </w:pPr>
    </w:p>
    <w:p w:rsidR="00A81696" w:rsidRDefault="00A81696" w:rsidP="00A8169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A81696" w:rsidRDefault="00A81696" w:rsidP="00A8169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A81696" w:rsidRDefault="00A81696" w:rsidP="00A8169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9767CB" w:rsidRDefault="009767CB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9767CB" w:rsidRPr="00D0105C" w:rsidRDefault="009767CB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A8169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1696" w:rsidRPr="00D0105C" w:rsidRDefault="00A81696" w:rsidP="00295E5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:rsidR="00A81696" w:rsidRPr="00D0105C" w:rsidRDefault="00A81696" w:rsidP="00A81696">
      <w:pPr>
        <w:rPr>
          <w:rFonts w:ascii="Arial" w:hAnsi="Arial" w:cs="Arial"/>
          <w:sz w:val="22"/>
          <w:szCs w:val="22"/>
        </w:rPr>
      </w:pPr>
    </w:p>
    <w:p w:rsidR="00A81696" w:rsidRPr="00D0105C" w:rsidRDefault="00A81696" w:rsidP="00A81696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A81696" w:rsidRPr="00D0105C" w:rsidRDefault="00A81696" w:rsidP="00A81696">
      <w:pPr>
        <w:rPr>
          <w:rFonts w:ascii="Arial" w:hAnsi="Arial" w:cs="Arial"/>
          <w:sz w:val="22"/>
          <w:szCs w:val="22"/>
        </w:rPr>
      </w:pPr>
    </w:p>
    <w:p w:rsidR="00A81696" w:rsidRPr="00D0105C" w:rsidRDefault="00A81696" w:rsidP="00A81696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A81696" w:rsidRPr="00D0105C" w:rsidTr="005826C1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D0105C" w:rsidRDefault="00A81696" w:rsidP="005826C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A81696" w:rsidRPr="00D0105C" w:rsidTr="005826C1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  <w:r w:rsidRPr="004E7853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  <w:r w:rsidRPr="004E7853">
              <w:rPr>
                <w:rFonts w:ascii="Arial" w:hAnsi="Arial" w:cs="Arial"/>
                <w:sz w:val="22"/>
                <w:szCs w:val="22"/>
              </w:rPr>
              <w:t>Doubrava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  <w:r w:rsidRPr="004E7853">
              <w:rPr>
                <w:rFonts w:ascii="Arial" w:hAnsi="Arial" w:cs="Arial"/>
                <w:sz w:val="22"/>
                <w:szCs w:val="22"/>
              </w:rPr>
              <w:t>Brod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  <w:r w:rsidRPr="004E785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A81696" w:rsidRPr="00D0105C" w:rsidTr="005826C1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  <w:r w:rsidRPr="004E785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1696" w:rsidRPr="00D0105C" w:rsidTr="005826C1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E7853">
              <w:rPr>
                <w:rFonts w:ascii="Arial" w:hAnsi="Arial" w:cs="Arial"/>
                <w:sz w:val="22"/>
                <w:szCs w:val="22"/>
              </w:rPr>
              <w:t>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  <w:r w:rsidRPr="004E7853">
              <w:rPr>
                <w:rFonts w:ascii="Arial" w:hAnsi="Arial" w:cs="Arial"/>
                <w:sz w:val="22"/>
                <w:szCs w:val="22"/>
              </w:rPr>
              <w:t>Mlýnský náhon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  <w:r w:rsidRPr="004E785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A81696" w:rsidRPr="00D0105C" w:rsidTr="005826C1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696" w:rsidRPr="00D0105C" w:rsidTr="005826C1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  <w:r w:rsidRPr="004E7853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  <w:r w:rsidRPr="004E7853">
              <w:rPr>
                <w:rFonts w:ascii="Arial" w:hAnsi="Arial" w:cs="Arial"/>
                <w:sz w:val="22"/>
                <w:szCs w:val="22"/>
              </w:rPr>
              <w:t>Vodovodní řád obce.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  <w:r w:rsidRPr="004E7853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4E7853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  <w:r w:rsidRPr="004E7853">
              <w:rPr>
                <w:rFonts w:ascii="Arial" w:hAnsi="Arial" w:cs="Arial"/>
                <w:sz w:val="22"/>
                <w:szCs w:val="22"/>
              </w:rPr>
              <w:t>Hydranty v obci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696" w:rsidRPr="004E7853" w:rsidRDefault="00A81696" w:rsidP="005826C1">
            <w:pPr>
              <w:rPr>
                <w:rFonts w:ascii="Arial" w:hAnsi="Arial" w:cs="Arial"/>
                <w:sz w:val="22"/>
                <w:szCs w:val="22"/>
              </w:rPr>
            </w:pPr>
            <w:r w:rsidRPr="004E7853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</w:tbl>
    <w:p w:rsidR="00A81696" w:rsidRDefault="00A81696" w:rsidP="00A8169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A81696" w:rsidRPr="000A192D" w:rsidRDefault="00A81696" w:rsidP="00A81696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A81696" w:rsidRDefault="00A81696" w:rsidP="00A81696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</w:t>
      </w:r>
      <w:r>
        <w:rPr>
          <w:rFonts w:ascii="Arial" w:hAnsi="Arial" w:cs="Arial"/>
          <w:b/>
          <w:sz w:val="22"/>
          <w:szCs w:val="22"/>
          <w:u w:val="single"/>
        </w:rPr>
        <w:t> </w:t>
      </w:r>
      <w:r w:rsidRPr="00D0105C">
        <w:rPr>
          <w:rFonts w:ascii="Arial" w:hAnsi="Arial" w:cs="Arial"/>
          <w:b/>
          <w:sz w:val="22"/>
          <w:szCs w:val="22"/>
          <w:u w:val="single"/>
        </w:rPr>
        <w:t>nim</w:t>
      </w:r>
    </w:p>
    <w:p w:rsidR="00A81696" w:rsidRDefault="00A81696" w:rsidP="00A81696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A81696" w:rsidRPr="006B3F4D" w:rsidRDefault="00092F4D" w:rsidP="006B3F4D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>
            <wp:extent cx="5753100" cy="34956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696" w:rsidRPr="006B3F4D" w:rsidSect="009767CB">
      <w:footnotePr>
        <w:numRestart w:val="eachSect"/>
      </w:footnotePr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8EC" w:rsidRDefault="00CD78EC">
      <w:r>
        <w:separator/>
      </w:r>
    </w:p>
  </w:endnote>
  <w:endnote w:type="continuationSeparator" w:id="0">
    <w:p w:rsidR="00CD78EC" w:rsidRDefault="00CD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8EC" w:rsidRDefault="00CD78EC">
      <w:r>
        <w:separator/>
      </w:r>
    </w:p>
  </w:footnote>
  <w:footnote w:type="continuationSeparator" w:id="0">
    <w:p w:rsidR="00CD78EC" w:rsidRDefault="00CD78EC">
      <w:r>
        <w:continuationSeparator/>
      </w:r>
    </w:p>
  </w:footnote>
  <w:footnote w:id="1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2436D9"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 xml:space="preserve">kraje </w:t>
      </w:r>
      <w:r w:rsidR="002436D9">
        <w:rPr>
          <w:rFonts w:ascii="Arial" w:hAnsi="Arial"/>
        </w:rPr>
        <w:t>č. 3/2010</w:t>
      </w:r>
      <w:r w:rsidRPr="002E56B5">
        <w:rPr>
          <w:rFonts w:ascii="Arial" w:hAnsi="Arial"/>
        </w:rPr>
        <w:t xml:space="preserve"> ze dne </w:t>
      </w:r>
      <w:r w:rsidR="002436D9">
        <w:rPr>
          <w:rFonts w:ascii="Arial" w:hAnsi="Arial"/>
        </w:rPr>
        <w:t>4.1.2010.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3621B"/>
    <w:multiLevelType w:val="hybridMultilevel"/>
    <w:tmpl w:val="A53C63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4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3"/>
  </w:num>
  <w:num w:numId="17">
    <w:abstractNumId w:val="22"/>
  </w:num>
  <w:num w:numId="18">
    <w:abstractNumId w:val="29"/>
  </w:num>
  <w:num w:numId="19">
    <w:abstractNumId w:val="45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9"/>
  </w:num>
  <w:num w:numId="26">
    <w:abstractNumId w:val="42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1"/>
  </w:num>
  <w:num w:numId="44">
    <w:abstractNumId w:val="26"/>
  </w:num>
  <w:num w:numId="45">
    <w:abstractNumId w:val="8"/>
  </w:num>
  <w:num w:numId="46">
    <w:abstractNumId w:val="37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734C"/>
    <w:rsid w:val="00061B31"/>
    <w:rsid w:val="00092F4D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36D9"/>
    <w:rsid w:val="0024722A"/>
    <w:rsid w:val="00264860"/>
    <w:rsid w:val="00295E5E"/>
    <w:rsid w:val="002B3198"/>
    <w:rsid w:val="002D539B"/>
    <w:rsid w:val="002F1F16"/>
    <w:rsid w:val="0030590C"/>
    <w:rsid w:val="00314D04"/>
    <w:rsid w:val="00374FA8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440C8"/>
    <w:rsid w:val="00595B01"/>
    <w:rsid w:val="005D3312"/>
    <w:rsid w:val="005F680E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3F4D"/>
    <w:rsid w:val="006C2361"/>
    <w:rsid w:val="006D0F1B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B6BD9"/>
    <w:rsid w:val="007C1AA4"/>
    <w:rsid w:val="007D1FDC"/>
    <w:rsid w:val="007E1DB2"/>
    <w:rsid w:val="00804441"/>
    <w:rsid w:val="00823768"/>
    <w:rsid w:val="0083258F"/>
    <w:rsid w:val="008335F5"/>
    <w:rsid w:val="008524BB"/>
    <w:rsid w:val="0086577F"/>
    <w:rsid w:val="00871053"/>
    <w:rsid w:val="00876251"/>
    <w:rsid w:val="008A32FB"/>
    <w:rsid w:val="008B5E32"/>
    <w:rsid w:val="008B7348"/>
    <w:rsid w:val="008C0752"/>
    <w:rsid w:val="008C7339"/>
    <w:rsid w:val="008E079B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67CB"/>
    <w:rsid w:val="00983F6B"/>
    <w:rsid w:val="009A3B45"/>
    <w:rsid w:val="009B06AB"/>
    <w:rsid w:val="009B2DB3"/>
    <w:rsid w:val="009B33F1"/>
    <w:rsid w:val="009C1810"/>
    <w:rsid w:val="009D1880"/>
    <w:rsid w:val="00A30821"/>
    <w:rsid w:val="00A62621"/>
    <w:rsid w:val="00A81696"/>
    <w:rsid w:val="00A97662"/>
    <w:rsid w:val="00AA2424"/>
    <w:rsid w:val="00AA71D0"/>
    <w:rsid w:val="00AB3845"/>
    <w:rsid w:val="00AB72E6"/>
    <w:rsid w:val="00AC1E54"/>
    <w:rsid w:val="00AC2109"/>
    <w:rsid w:val="00AD1EB1"/>
    <w:rsid w:val="00B0386E"/>
    <w:rsid w:val="00B04E79"/>
    <w:rsid w:val="00B20050"/>
    <w:rsid w:val="00B2513F"/>
    <w:rsid w:val="00B26438"/>
    <w:rsid w:val="00B72D9B"/>
    <w:rsid w:val="00B9028A"/>
    <w:rsid w:val="00B940A8"/>
    <w:rsid w:val="00BA46D4"/>
    <w:rsid w:val="00BB5A2B"/>
    <w:rsid w:val="00BF3A04"/>
    <w:rsid w:val="00C032C9"/>
    <w:rsid w:val="00C03B47"/>
    <w:rsid w:val="00C1273A"/>
    <w:rsid w:val="00C20E68"/>
    <w:rsid w:val="00C3314E"/>
    <w:rsid w:val="00C54C94"/>
    <w:rsid w:val="00C8064E"/>
    <w:rsid w:val="00C82D9F"/>
    <w:rsid w:val="00C904D8"/>
    <w:rsid w:val="00CA3BE7"/>
    <w:rsid w:val="00CB56D6"/>
    <w:rsid w:val="00CB5F3F"/>
    <w:rsid w:val="00CD11C3"/>
    <w:rsid w:val="00CD78EC"/>
    <w:rsid w:val="00D0105C"/>
    <w:rsid w:val="00D052DB"/>
    <w:rsid w:val="00D21DE2"/>
    <w:rsid w:val="00D40A34"/>
    <w:rsid w:val="00D44771"/>
    <w:rsid w:val="00D56CE8"/>
    <w:rsid w:val="00D6536B"/>
    <w:rsid w:val="00D653B8"/>
    <w:rsid w:val="00D800DA"/>
    <w:rsid w:val="00D966CD"/>
    <w:rsid w:val="00D97448"/>
    <w:rsid w:val="00DE1B6F"/>
    <w:rsid w:val="00DF2532"/>
    <w:rsid w:val="00E122C4"/>
    <w:rsid w:val="00E27608"/>
    <w:rsid w:val="00E31920"/>
    <w:rsid w:val="00E656B1"/>
    <w:rsid w:val="00E963F9"/>
    <w:rsid w:val="00EA6865"/>
    <w:rsid w:val="00EB68DE"/>
    <w:rsid w:val="00EC4D93"/>
    <w:rsid w:val="00ED0C75"/>
    <w:rsid w:val="00EE2A3B"/>
    <w:rsid w:val="00EF37CD"/>
    <w:rsid w:val="00F235C4"/>
    <w:rsid w:val="00F27790"/>
    <w:rsid w:val="00F44A56"/>
    <w:rsid w:val="00F53232"/>
    <w:rsid w:val="00F64363"/>
    <w:rsid w:val="00F91903"/>
    <w:rsid w:val="00FA6CB4"/>
    <w:rsid w:val="00FE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61AC8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C0DB6-DA89-401E-8C42-2C1CF7AC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1261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Gabriela Vondrysová</cp:lastModifiedBy>
  <cp:revision>23</cp:revision>
  <cp:lastPrinted>2018-02-01T10:14:00Z</cp:lastPrinted>
  <dcterms:created xsi:type="dcterms:W3CDTF">2024-08-19T08:10:00Z</dcterms:created>
  <dcterms:modified xsi:type="dcterms:W3CDTF">2024-10-01T10:32:00Z</dcterms:modified>
</cp:coreProperties>
</file>