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/>
      </w:pPr>
      <w:r>
        <w:rPr/>
        <w:t>Obec Albrechtice</w:t>
        <w:br/>
        <w:t>Zastupitelstvo obce Albrechtice</w:t>
      </w:r>
    </w:p>
    <w:p>
      <w:pPr>
        <w:pStyle w:val="Heading1"/>
        <w:tabs>
          <w:tab w:val="clear" w:pos="709"/>
          <w:tab w:val="left" w:pos="0" w:leader="none"/>
        </w:tabs>
        <w:ind w:hanging="0" w:start="0"/>
        <w:rPr/>
      </w:pPr>
      <w:r>
        <w:rPr/>
        <w:t>Obecně závazná vyhláška obce Albrechtice</w:t>
        <w:br/>
        <w:t>o místním poplatku ze vstupného</w:t>
      </w:r>
    </w:p>
    <w:p>
      <w:pPr>
        <w:pStyle w:val="UvodniVeta"/>
        <w:rPr/>
      </w:pPr>
      <w:r>
        <w:rPr/>
        <w:t>Zastupitelstvo obce Albrechtice se na svém zasedání dne 21.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Albrechtice touto vyhláškou zavádí místní poplatek ze vstupného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FootnoteReference"/>
          <w:rStyle w:val="FootnoteReference"/>
        </w:rPr>
        <w:footnoteReference w:id="2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ze vstupného se vybírá ze vstupného na</w:t>
      </w:r>
    </w:p>
    <w:p>
      <w:pPr>
        <w:pStyle w:val="Odstavec"/>
        <w:numPr>
          <w:ilvl w:val="1"/>
          <w:numId w:val="3"/>
        </w:numPr>
        <w:rPr/>
      </w:pPr>
      <w:r>
        <w:rPr/>
        <w:t>kulturní akce,</w:t>
      </w:r>
    </w:p>
    <w:p>
      <w:pPr>
        <w:pStyle w:val="Odstavec"/>
        <w:numPr>
          <w:ilvl w:val="1"/>
          <w:numId w:val="3"/>
        </w:numPr>
        <w:rPr/>
      </w:pPr>
      <w:r>
        <w:rPr/>
        <w:t>sportovní akce,</w:t>
      </w:r>
    </w:p>
    <w:p>
      <w:pPr>
        <w:pStyle w:val="Odstavec"/>
        <w:numPr>
          <w:ilvl w:val="1"/>
          <w:numId w:val="3"/>
        </w:numPr>
        <w:rPr/>
      </w:pPr>
      <w:r>
        <w:rPr/>
        <w:t>prodejní akce,</w:t>
      </w:r>
    </w:p>
    <w:p>
      <w:pPr>
        <w:pStyle w:val="Odstavec"/>
        <w:numPr>
          <w:ilvl w:val="1"/>
          <w:numId w:val="3"/>
        </w:numPr>
        <w:rPr/>
      </w:pPr>
      <w:r>
        <w:rPr/>
        <w:t>reklamní akce,</w:t>
      </w:r>
    </w:p>
    <w:p>
      <w:pPr>
        <w:pStyle w:val="Odstavec"/>
        <w:rPr/>
      </w:pPr>
      <w:r>
        <w:rPr/>
        <w:t>sníženého o daň z přidané hodnoty, je-li v ceně vstupného obsažena</w:t>
      </w:r>
      <w:r>
        <w:rPr>
          <w:rStyle w:val="FootnoteReference"/>
          <w:rStyle w:val="FootnoteReference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Poplatek ze vstupného platí fyzické a právnické osoby, které akci pořádají</w:t>
      </w:r>
      <w:r>
        <w:rPr>
          <w:rStyle w:val="FootnoteReference"/>
          <w:rStyle w:val="FootnoteReference"/>
        </w:rPr>
        <w:footnoteReference w:id="4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7 dnů před konáním akce; údaje uváděné v ohlášení upravuje zákon</w:t>
      </w:r>
      <w:r>
        <w:rPr>
          <w:rStyle w:val="FootnoteReference"/>
          <w:rStyle w:val="FootnoteReference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 ohlášení, je poplatník povinen tuto změnu oznámit do 15 dnů ode dne, kdy nastala</w:t>
      </w:r>
      <w:r>
        <w:rPr>
          <w:rStyle w:val="FootnoteReference"/>
          <w:rStyle w:val="FootnoteReference"/>
        </w:rPr>
        <w:footnoteReference w:id="6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4</w:t>
        <w:br/>
        <w:t>Sazba poplatku</w:t>
      </w:r>
    </w:p>
    <w:p>
      <w:pPr>
        <w:pStyle w:val="Odstavec"/>
        <w:rPr/>
      </w:pPr>
      <w:r>
        <w:rPr/>
        <w:t>Sazba poplatku činí z vybraného vstupného na</w:t>
      </w:r>
    </w:p>
    <w:p>
      <w:pPr>
        <w:pStyle w:val="Odstavec"/>
        <w:numPr>
          <w:ilvl w:val="1"/>
          <w:numId w:val="5"/>
        </w:numPr>
        <w:rPr/>
      </w:pPr>
      <w:r>
        <w:rPr/>
        <w:t>kulturní akce 10 %,</w:t>
      </w:r>
    </w:p>
    <w:p>
      <w:pPr>
        <w:pStyle w:val="Odstavec"/>
        <w:numPr>
          <w:ilvl w:val="1"/>
          <w:numId w:val="5"/>
        </w:numPr>
        <w:rPr/>
      </w:pPr>
      <w:r>
        <w:rPr/>
        <w:t>sportovní akce 10 %,</w:t>
      </w:r>
    </w:p>
    <w:p>
      <w:pPr>
        <w:pStyle w:val="Odstavec"/>
        <w:numPr>
          <w:ilvl w:val="1"/>
          <w:numId w:val="5"/>
        </w:numPr>
        <w:rPr/>
      </w:pPr>
      <w:r>
        <w:rPr/>
        <w:t>prodejní akce 10 %,</w:t>
      </w:r>
    </w:p>
    <w:p>
      <w:pPr>
        <w:pStyle w:val="Odstavec"/>
        <w:numPr>
          <w:ilvl w:val="1"/>
          <w:numId w:val="5"/>
        </w:numPr>
        <w:rPr/>
      </w:pPr>
      <w:r>
        <w:rPr/>
        <w:t>reklamní akce 10 %.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5</w:t>
        <w:br/>
        <w:t>Splatnost poplatku</w:t>
      </w:r>
    </w:p>
    <w:p>
      <w:pPr>
        <w:pStyle w:val="Odstavec"/>
        <w:rPr/>
      </w:pPr>
      <w:r>
        <w:rPr/>
        <w:t>Poplatek je splatný ve lhůtě 10 dnů ode dne skončení akce.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8"/>
        </w:numPr>
        <w:rPr/>
      </w:pPr>
      <w:r>
        <w:rPr/>
        <w:t>Poplatek ze vstupného se neplatí z akcí, jejichž celý výtěžek je odveden na charitativní a veřejně prospěšné účely</w:t>
      </w:r>
      <w:r>
        <w:rPr>
          <w:rStyle w:val="FootnoteReference"/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V 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  <w:rStyle w:val="FootnoteReference"/>
        </w:rPr>
        <w:footnoteReference w:id="8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0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9"/>
        </w:numPr>
        <w:rPr/>
      </w:pPr>
      <w:r>
        <w:rPr/>
        <w:t>Zrušuje se obecně závazná vyhláška č. 1/2019, o místním poplatku ze vstupného, ze dne 9. prosince 2019.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8</w:t>
        <w:br/>
        <w:t>Účinnost</w:t>
      </w:r>
    </w:p>
    <w:p>
      <w:pPr>
        <w:pStyle w:val="Normln"/>
        <w:spacing w:lineRule="auto" w:line="276" w:before="0" w:after="200"/>
        <w:jc w:val="both"/>
        <w:rPr/>
      </w:pPr>
      <w:r>
        <w:rPr>
          <w:rStyle w:val="Standardnpsmoodstavce"/>
          <w:rFonts w:eastAsia="Calibri" w:cs="Arial" w:ascii="Arial" w:hAnsi="Arial"/>
          <w:sz w:val="22"/>
          <w:szCs w:val="22"/>
          <w:lang w:eastAsia="en-US"/>
        </w:rPr>
        <w:t xml:space="preserve">Tato vyhláška </w:t>
      </w:r>
      <w:r>
        <w:rPr>
          <w:rStyle w:val="Standardnpsmoodstavce"/>
          <w:rFonts w:cs="Arial" w:ascii="Arial" w:hAnsi="Arial"/>
          <w:sz w:val="22"/>
          <w:szCs w:val="22"/>
        </w:rPr>
        <w:t>nabývá účinnosti počátkem patnáctého dne následujícího po dni jejího vyhlášení.</w:t>
      </w:r>
    </w:p>
    <w:p>
      <w:pPr>
        <w:pStyle w:val="Odstavec"/>
        <w:rPr/>
      </w:pPr>
      <w:r>
        <w:rPr/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Petra Cachová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Martin Biler, Ph.D.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6 odst. 1 zákona o 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6 odst. 2 zákona o 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 stanovení poplatku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6 odst. 1 věta poslední zákona o 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9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FootnoteReference">
    <w:name w:val="Footnote Reference"/>
    <w:basedOn w:val="Standardnpsmoodstav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List">
    <w:name w:val="List"/>
    <w:basedOn w:val="BodyText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Title">
    <w:name w:val="Title"/>
    <w:basedOn w:val="Nadpis"/>
    <w:next w:val="BodyText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170" w:start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LibreOffice/7.6.4.1$Windows_X86_64 LibreOffice_project/e19e193f88cd6c0525a17fb7a176ed8e6a3e2aa1</Application>
  <AppVersion>15.0000</AppVersion>
  <Pages>2</Pages>
  <Words>434</Words>
  <Characters>2273</Characters>
  <CharactersWithSpaces>2650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2023-12-15T09:18:00Z</dcterms:created>
  <dc:creator>Vodrážková Radka, Mgr. Bc.</dc:creator>
  <dc:description/>
  <dc:language>cs-CZ</dc:language>
  <cp:lastModifiedBy/>
  <dcterms:modified xsi:type="dcterms:W3CDTF">2023-12-18T08:55:38Z</dcterms:modified>
  <cp:revision>4</cp:revision>
  <dc:subject/>
  <dc:title/>
</cp:coreProperties>
</file>