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95AC" w14:textId="77777777" w:rsidR="00D61476" w:rsidRDefault="00D6147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p w14:paraId="5CBDB230" w14:textId="77777777" w:rsidR="006E6346" w:rsidRDefault="006E634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p w14:paraId="7469B8F2" w14:textId="77777777" w:rsidR="006E6346" w:rsidRDefault="006E634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4"/>
        <w:gridCol w:w="3149"/>
        <w:gridCol w:w="1479"/>
        <w:gridCol w:w="3120"/>
      </w:tblGrid>
      <w:tr w:rsidR="00262AC8" w14:paraId="607A0A5A" w14:textId="77777777" w:rsidTr="00262AC8">
        <w:tc>
          <w:tcPr>
            <w:tcW w:w="1324" w:type="dxa"/>
            <w:hideMark/>
          </w:tcPr>
          <w:p w14:paraId="16E91021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49" w:type="dxa"/>
            <w:hideMark/>
          </w:tcPr>
          <w:p w14:paraId="061C9157" w14:textId="06459DF8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AB279B">
              <w:rPr>
                <w:rFonts w:ascii="Times New Roman" w:hAnsi="Times New Roman"/>
              </w:rPr>
              <w:t>POR</w:t>
            </w:r>
          </w:p>
        </w:tc>
        <w:tc>
          <w:tcPr>
            <w:tcW w:w="1479" w:type="dxa"/>
            <w:hideMark/>
          </w:tcPr>
          <w:p w14:paraId="110077CC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120" w:type="dxa"/>
            <w:hideMark/>
          </w:tcPr>
          <w:p w14:paraId="5A0081A2" w14:textId="71056D67" w:rsidR="00262AC8" w:rsidRPr="00484595" w:rsidRDefault="00AB279B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AB279B">
              <w:rPr>
                <w:rFonts w:ascii="Times New Roman" w:hAnsi="Times New Roman"/>
              </w:rPr>
              <w:t>SZ UKZUZ 140656/2022/47824</w:t>
            </w:r>
          </w:p>
        </w:tc>
      </w:tr>
      <w:tr w:rsidR="00262AC8" w14:paraId="6F69F90E" w14:textId="77777777" w:rsidTr="00262AC8">
        <w:tc>
          <w:tcPr>
            <w:tcW w:w="1324" w:type="dxa"/>
            <w:hideMark/>
          </w:tcPr>
          <w:p w14:paraId="44EC0B1E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49" w:type="dxa"/>
            <w:hideMark/>
          </w:tcPr>
          <w:p w14:paraId="2E73515F" w14:textId="7C956FEB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AB279B">
              <w:rPr>
                <w:rFonts w:ascii="Times New Roman" w:hAnsi="Times New Roman"/>
              </w:rPr>
              <w:t>Ivana</w:t>
            </w:r>
            <w:r>
              <w:rPr>
                <w:rFonts w:ascii="Times New Roman" w:hAnsi="Times New Roman"/>
              </w:rPr>
              <w:t xml:space="preserve"> </w:t>
            </w:r>
            <w:r w:rsidR="00AB279B">
              <w:rPr>
                <w:rFonts w:ascii="Times New Roman" w:hAnsi="Times New Roman"/>
              </w:rPr>
              <w:t>Minářová</w:t>
            </w:r>
          </w:p>
        </w:tc>
        <w:tc>
          <w:tcPr>
            <w:tcW w:w="1479" w:type="dxa"/>
            <w:hideMark/>
          </w:tcPr>
          <w:p w14:paraId="19056A54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120" w:type="dxa"/>
            <w:hideMark/>
          </w:tcPr>
          <w:p w14:paraId="7FCCD08F" w14:textId="0478EAFE" w:rsidR="00262AC8" w:rsidRPr="006E6346" w:rsidRDefault="009E1E91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1E91">
              <w:rPr>
                <w:rFonts w:ascii="Times New Roman" w:hAnsi="Times New Roman"/>
              </w:rPr>
              <w:t>UKZUZ 169982/2022</w:t>
            </w:r>
          </w:p>
        </w:tc>
      </w:tr>
      <w:tr w:rsidR="00262AC8" w14:paraId="4D66450B" w14:textId="77777777" w:rsidTr="00262AC8">
        <w:tc>
          <w:tcPr>
            <w:tcW w:w="1324" w:type="dxa"/>
            <w:hideMark/>
          </w:tcPr>
          <w:p w14:paraId="4F8478B5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49" w:type="dxa"/>
            <w:hideMark/>
          </w:tcPr>
          <w:p w14:paraId="2817A3E1" w14:textId="3DC51482" w:rsidR="00262AC8" w:rsidRDefault="00AB279B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262A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262AC8">
              <w:rPr>
                <w:rFonts w:ascii="Times New Roman" w:hAnsi="Times New Roman"/>
              </w:rPr>
              <w:t>@ukzuz.cz</w:t>
            </w:r>
          </w:p>
        </w:tc>
        <w:tc>
          <w:tcPr>
            <w:tcW w:w="1479" w:type="dxa"/>
            <w:hideMark/>
          </w:tcPr>
          <w:p w14:paraId="2DF6A656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3120" w:type="dxa"/>
            <w:hideMark/>
          </w:tcPr>
          <w:p w14:paraId="6A58028A" w14:textId="34BFF4BA" w:rsidR="00262AC8" w:rsidRPr="006E6346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UKZ / maxim xl 035 fs</w:t>
            </w:r>
          </w:p>
        </w:tc>
      </w:tr>
      <w:tr w:rsidR="00262AC8" w14:paraId="46189BB0" w14:textId="77777777" w:rsidTr="00262AC8">
        <w:tc>
          <w:tcPr>
            <w:tcW w:w="1324" w:type="dxa"/>
            <w:hideMark/>
          </w:tcPr>
          <w:p w14:paraId="677399D3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49" w:type="dxa"/>
            <w:hideMark/>
          </w:tcPr>
          <w:p w14:paraId="58E123E5" w14:textId="1D7C0F76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+420 545 110 4</w:t>
            </w:r>
            <w:r w:rsidR="00AB279B">
              <w:rPr>
                <w:rFonts w:ascii="Times New Roman" w:hAnsi="Times New Roman"/>
              </w:rPr>
              <w:t>44</w:t>
            </w:r>
          </w:p>
        </w:tc>
        <w:tc>
          <w:tcPr>
            <w:tcW w:w="1479" w:type="dxa"/>
          </w:tcPr>
          <w:p w14:paraId="502AE5C7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14:paraId="18BDD81D" w14:textId="77777777" w:rsidR="00262AC8" w:rsidRPr="006E6346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C8" w14:paraId="1E44F638" w14:textId="77777777" w:rsidTr="00262AC8">
        <w:tc>
          <w:tcPr>
            <w:tcW w:w="1324" w:type="dxa"/>
            <w:hideMark/>
          </w:tcPr>
          <w:p w14:paraId="39198FE5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49" w:type="dxa"/>
            <w:hideMark/>
          </w:tcPr>
          <w:p w14:paraId="24B21FAE" w14:textId="77777777" w:rsidR="00262AC8" w:rsidRDefault="00262AC8" w:rsidP="00262AC8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9" w:type="dxa"/>
            <w:hideMark/>
          </w:tcPr>
          <w:p w14:paraId="607627BB" w14:textId="77777777" w:rsidR="00262AC8" w:rsidRDefault="00262AC8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120" w:type="dxa"/>
            <w:hideMark/>
          </w:tcPr>
          <w:p w14:paraId="2FDF22C0" w14:textId="3CEC8094" w:rsidR="00262AC8" w:rsidRPr="006E6346" w:rsidRDefault="00CD2192" w:rsidP="00262AC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192">
              <w:rPr>
                <w:rFonts w:ascii="Times New Roman" w:hAnsi="Times New Roman"/>
              </w:rPr>
              <w:t>16</w:t>
            </w:r>
            <w:r w:rsidR="00262AC8" w:rsidRPr="00CD2192">
              <w:rPr>
                <w:rFonts w:ascii="Times New Roman" w:hAnsi="Times New Roman"/>
              </w:rPr>
              <w:t xml:space="preserve">. </w:t>
            </w:r>
            <w:r w:rsidR="00AB279B" w:rsidRPr="00CD2192">
              <w:rPr>
                <w:rFonts w:ascii="Times New Roman" w:hAnsi="Times New Roman"/>
              </w:rPr>
              <w:t>září</w:t>
            </w:r>
            <w:r w:rsidR="00262AC8" w:rsidRPr="00CD2192">
              <w:rPr>
                <w:rFonts w:ascii="Times New Roman" w:hAnsi="Times New Roman"/>
              </w:rPr>
              <w:t xml:space="preserve"> 202</w:t>
            </w:r>
            <w:r w:rsidR="00AB279B" w:rsidRPr="00CD2192">
              <w:rPr>
                <w:rFonts w:ascii="Times New Roman" w:hAnsi="Times New Roman"/>
              </w:rPr>
              <w:t>2</w:t>
            </w:r>
          </w:p>
        </w:tc>
      </w:tr>
    </w:tbl>
    <w:p w14:paraId="56A68D59" w14:textId="77777777" w:rsidR="00A154A9" w:rsidRPr="00502335" w:rsidRDefault="00A154A9" w:rsidP="007F1CE9">
      <w:pPr>
        <w:widowControl w:val="0"/>
        <w:spacing w:line="276" w:lineRule="auto"/>
        <w:rPr>
          <w:rFonts w:ascii="Times New Roman" w:hAnsi="Times New Roman"/>
        </w:rPr>
      </w:pPr>
    </w:p>
    <w:p w14:paraId="4E89625A" w14:textId="77777777" w:rsidR="006E6346" w:rsidRPr="00502335" w:rsidRDefault="006E6346" w:rsidP="007F1CE9">
      <w:pPr>
        <w:widowControl w:val="0"/>
        <w:spacing w:line="276" w:lineRule="auto"/>
        <w:rPr>
          <w:rFonts w:ascii="Times New Roman" w:hAnsi="Times New Roman"/>
        </w:rPr>
      </w:pPr>
    </w:p>
    <w:p w14:paraId="078EFA6E" w14:textId="77777777" w:rsidR="006E6346" w:rsidRDefault="006E6346" w:rsidP="007F1CE9">
      <w:pPr>
        <w:widowControl w:val="0"/>
        <w:spacing w:line="276" w:lineRule="auto"/>
        <w:rPr>
          <w:rFonts w:ascii="Times New Roman" w:hAnsi="Times New Roman"/>
          <w:i/>
        </w:rPr>
      </w:pPr>
    </w:p>
    <w:p w14:paraId="1329F860" w14:textId="77777777" w:rsidR="00D61476" w:rsidRPr="00861476" w:rsidRDefault="00D61476" w:rsidP="007F1C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4C2A2702" w14:textId="77777777" w:rsidR="00201794" w:rsidRPr="00A931BA" w:rsidRDefault="00201794" w:rsidP="007F1CE9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827510B" w14:textId="77777777" w:rsidR="00D61476" w:rsidRPr="00D61476" w:rsidRDefault="009516AD" w:rsidP="007F1C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675CDA40" w14:textId="77777777" w:rsidR="001247C9" w:rsidRDefault="001247C9" w:rsidP="007F1CE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617EA04" w14:textId="77777777" w:rsidR="001247C9" w:rsidRPr="00A931BA" w:rsidRDefault="00F330BA" w:rsidP="007F1CE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E795991" w14:textId="77777777" w:rsidR="00CC5159" w:rsidRPr="00A931BA" w:rsidRDefault="00CC5159" w:rsidP="007F1CE9">
      <w:pPr>
        <w:widowControl w:val="0"/>
        <w:spacing w:line="276" w:lineRule="auto"/>
        <w:jc w:val="both"/>
        <w:rPr>
          <w:rFonts w:ascii="Times New Roman" w:hAnsi="Times New Roman"/>
          <w:b/>
        </w:rPr>
      </w:pPr>
    </w:p>
    <w:p w14:paraId="66F9F837" w14:textId="2EC80EB0" w:rsidR="005620A7" w:rsidRPr="00A931BA" w:rsidRDefault="0051176D" w:rsidP="007F1CE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01012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EB4330B" w14:textId="77777777" w:rsidR="008D4EB5" w:rsidRPr="00A931BA" w:rsidRDefault="008D4EB5" w:rsidP="007F1CE9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0878803" w14:textId="3A8721B2" w:rsidR="00C71783" w:rsidRDefault="00D25BF8" w:rsidP="007F1CE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5C219C">
        <w:rPr>
          <w:rFonts w:ascii="Times New Roman" w:hAnsi="Times New Roman"/>
          <w:b/>
          <w:sz w:val="24"/>
          <w:szCs w:val="24"/>
          <w:u w:val="single"/>
        </w:rPr>
        <w:t>Maxim XL 035 FS</w:t>
      </w:r>
      <w:r w:rsidR="00B77A2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3761A9">
        <w:rPr>
          <w:rFonts w:ascii="Times New Roman" w:hAnsi="Times New Roman"/>
          <w:b/>
          <w:sz w:val="24"/>
          <w:szCs w:val="24"/>
          <w:u w:val="single"/>
        </w:rPr>
        <w:t>4</w:t>
      </w:r>
      <w:r w:rsidR="005C219C">
        <w:rPr>
          <w:rFonts w:ascii="Times New Roman" w:hAnsi="Times New Roman"/>
          <w:b/>
          <w:sz w:val="24"/>
          <w:szCs w:val="24"/>
          <w:u w:val="single"/>
        </w:rPr>
        <w:t>413</w:t>
      </w:r>
      <w:r w:rsidR="003761A9">
        <w:rPr>
          <w:rFonts w:ascii="Times New Roman" w:hAnsi="Times New Roman"/>
          <w:b/>
          <w:sz w:val="24"/>
          <w:szCs w:val="24"/>
          <w:u w:val="single"/>
        </w:rPr>
        <w:t>-0</w:t>
      </w:r>
      <w:r w:rsidR="00B77A24">
        <w:rPr>
          <w:rFonts w:ascii="Times New Roman" w:hAnsi="Times New Roman"/>
          <w:b/>
          <w:sz w:val="24"/>
          <w:szCs w:val="24"/>
          <w:u w:val="single"/>
        </w:rPr>
        <w:t>)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71783">
        <w:rPr>
          <w:rFonts w:ascii="Times New Roman" w:hAnsi="Times New Roman"/>
          <w:b/>
          <w:sz w:val="24"/>
          <w:szCs w:val="24"/>
          <w:u w:val="single"/>
        </w:rPr>
        <w:t xml:space="preserve">pro moření </w:t>
      </w:r>
    </w:p>
    <w:p w14:paraId="0216F767" w14:textId="7C2C852A" w:rsidR="00D25BF8" w:rsidRDefault="00C71783" w:rsidP="007F1CE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 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výsev osiva ošetřeného </w:t>
      </w:r>
      <w:r>
        <w:rPr>
          <w:rFonts w:ascii="Times New Roman" w:hAnsi="Times New Roman"/>
          <w:b/>
          <w:sz w:val="24"/>
          <w:szCs w:val="24"/>
          <w:u w:val="single"/>
        </w:rPr>
        <w:t>tímto</w:t>
      </w:r>
      <w:r w:rsidR="009F2B71">
        <w:rPr>
          <w:rFonts w:ascii="Times New Roman" w:hAnsi="Times New Roman"/>
          <w:b/>
          <w:sz w:val="24"/>
          <w:szCs w:val="24"/>
          <w:u w:val="single"/>
        </w:rPr>
        <w:t xml:space="preserve"> přípravkem </w:t>
      </w:r>
    </w:p>
    <w:p w14:paraId="461DEC0E" w14:textId="77777777" w:rsidR="003E3C52" w:rsidRDefault="003E3C52" w:rsidP="007F1CE9">
      <w:pPr>
        <w:widowControl w:val="0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4F5B36D" w14:textId="77777777" w:rsidR="00D25BF8" w:rsidRPr="00A931BA" w:rsidRDefault="00D25BF8" w:rsidP="007F1CE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0F11B03" w14:textId="77777777" w:rsidR="00D25BF8" w:rsidRPr="009516AD" w:rsidRDefault="00D25BF8" w:rsidP="007F1CE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CA627B2" w14:textId="7E1E6702" w:rsidR="00D25BF8" w:rsidRDefault="00D25BF8" w:rsidP="007F1CE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6F62AB6A" w14:textId="77777777" w:rsidR="001B6815" w:rsidRDefault="001B6815" w:rsidP="007F1CE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D1F3798" w14:textId="77777777" w:rsidR="001B6815" w:rsidRPr="00870E01" w:rsidRDefault="001B6815" w:rsidP="001B681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4844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1851"/>
        <w:gridCol w:w="1267"/>
        <w:gridCol w:w="570"/>
        <w:gridCol w:w="1377"/>
        <w:gridCol w:w="1862"/>
      </w:tblGrid>
      <w:tr w:rsidR="005C219C" w14:paraId="5122141F" w14:textId="77777777" w:rsidTr="001B6815"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CD033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1) Plodina, oblast použití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C151B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2) Škodlivý organismus, jiný účel použití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2B22E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Dávkování, mísitelnost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A74D6" w14:textId="77777777" w:rsidR="005C219C" w:rsidRDefault="005C219C" w:rsidP="00C63DCF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OL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125B0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Poznámka</w:t>
            </w:r>
          </w:p>
          <w:p w14:paraId="141F92CD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1) k plodině</w:t>
            </w:r>
          </w:p>
          <w:p w14:paraId="1A4F8F5A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2) k ŠO</w:t>
            </w:r>
          </w:p>
          <w:p w14:paraId="793B311B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3) k OL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7C899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4) Pozn. k dávkování</w:t>
            </w:r>
          </w:p>
          <w:p w14:paraId="67379615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5) Umístění</w:t>
            </w:r>
          </w:p>
          <w:p w14:paraId="5A85913F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6) Určení sklizně</w:t>
            </w:r>
          </w:p>
        </w:tc>
      </w:tr>
      <w:tr w:rsidR="005C219C" w14:paraId="4460E785" w14:textId="77777777" w:rsidTr="001B6815"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DB3B" w14:textId="33C8DCEB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de-DE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hrách 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92479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de-DE"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houbové choroby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91F15" w14:textId="77777777" w:rsidR="005C219C" w:rsidRDefault="005C219C" w:rsidP="00C63DCF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l / t osiva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A3C67" w14:textId="77777777" w:rsidR="005C219C" w:rsidRDefault="005C219C" w:rsidP="00C63DCF">
            <w:pPr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F1BE" w14:textId="77777777" w:rsidR="005C219C" w:rsidRDefault="005C219C" w:rsidP="00C63DCF">
            <w:pPr>
              <w:spacing w:line="276" w:lineRule="auto"/>
              <w:ind w:left="142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D3F3" w14:textId="116567F9" w:rsidR="005C219C" w:rsidRDefault="009F0C7F" w:rsidP="00C63DCF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výsevek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300 kg/ha</w:t>
            </w:r>
          </w:p>
        </w:tc>
      </w:tr>
    </w:tbl>
    <w:p w14:paraId="67B072AD" w14:textId="3B54C26C" w:rsidR="005C219C" w:rsidRDefault="005C219C" w:rsidP="005C219C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>
        <w:rPr>
          <w:rFonts w:ascii="Times New Roman" w:hAnsi="Times New Roman"/>
          <w:bCs/>
          <w:iCs/>
          <w:sz w:val="24"/>
          <w:szCs w:val="24"/>
          <w:lang w:eastAsia="en-GB"/>
        </w:rPr>
        <w:t>AT – ochranná lhůta je dána odstupem mezi termínem aplikace a sklizní.</w:t>
      </w:r>
    </w:p>
    <w:p w14:paraId="3DB379EF" w14:textId="77777777" w:rsidR="009F0C7F" w:rsidRDefault="009F0C7F" w:rsidP="005C219C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70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1986"/>
      </w:tblGrid>
      <w:tr w:rsidR="009F0C7F" w:rsidRPr="009F0C7F" w14:paraId="2E974B40" w14:textId="77777777" w:rsidTr="009F0C7F">
        <w:tc>
          <w:tcPr>
            <w:tcW w:w="2552" w:type="dxa"/>
            <w:shd w:val="clear" w:color="auto" w:fill="auto"/>
          </w:tcPr>
          <w:p w14:paraId="52A6C718" w14:textId="77777777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6330C19A" w14:textId="77777777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Dávka vody</w:t>
            </w:r>
          </w:p>
        </w:tc>
        <w:tc>
          <w:tcPr>
            <w:tcW w:w="1986" w:type="dxa"/>
            <w:shd w:val="clear" w:color="auto" w:fill="auto"/>
          </w:tcPr>
          <w:p w14:paraId="608021A3" w14:textId="77777777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Způsob aplikace</w:t>
            </w:r>
          </w:p>
        </w:tc>
      </w:tr>
      <w:tr w:rsidR="009F0C7F" w:rsidRPr="009F0C7F" w14:paraId="5B48237F" w14:textId="77777777" w:rsidTr="009F0C7F">
        <w:tc>
          <w:tcPr>
            <w:tcW w:w="2552" w:type="dxa"/>
            <w:shd w:val="clear" w:color="auto" w:fill="auto"/>
          </w:tcPr>
          <w:p w14:paraId="7D2E9257" w14:textId="5ECD39B1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hrách</w:t>
            </w:r>
          </w:p>
        </w:tc>
        <w:tc>
          <w:tcPr>
            <w:tcW w:w="2551" w:type="dxa"/>
            <w:shd w:val="clear" w:color="auto" w:fill="auto"/>
          </w:tcPr>
          <w:p w14:paraId="7EB1075E" w14:textId="77777777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 xml:space="preserve"> podle typu mořičky</w:t>
            </w:r>
          </w:p>
        </w:tc>
        <w:tc>
          <w:tcPr>
            <w:tcW w:w="1986" w:type="dxa"/>
            <w:shd w:val="clear" w:color="auto" w:fill="auto"/>
          </w:tcPr>
          <w:p w14:paraId="68749369" w14:textId="77777777" w:rsidR="009F0C7F" w:rsidRPr="009F0C7F" w:rsidRDefault="009F0C7F" w:rsidP="009F0C7F">
            <w:p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</w:pPr>
            <w:r w:rsidRPr="009F0C7F">
              <w:rPr>
                <w:rFonts w:ascii="Times New Roman" w:hAnsi="Times New Roman"/>
                <w:bCs/>
                <w:iCs/>
                <w:sz w:val="24"/>
                <w:szCs w:val="24"/>
                <w:lang w:eastAsia="en-GB"/>
              </w:rPr>
              <w:t>moření</w:t>
            </w:r>
          </w:p>
        </w:tc>
      </w:tr>
    </w:tbl>
    <w:p w14:paraId="772C3973" w14:textId="77777777" w:rsidR="005C219C" w:rsidRDefault="005C219C" w:rsidP="005C219C">
      <w:pPr>
        <w:spacing w:line="276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14:paraId="76A4F27A" w14:textId="6C58D5E3" w:rsidR="005C219C" w:rsidRDefault="005C219C" w:rsidP="005C219C">
      <w:pPr>
        <w:spacing w:line="276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Účinnost přípravku byla ověřena pro </w:t>
      </w:r>
      <w:r>
        <w:rPr>
          <w:rFonts w:ascii="Times New Roman" w:hAnsi="Times New Roman"/>
          <w:i/>
          <w:sz w:val="24"/>
          <w:szCs w:val="24"/>
          <w:lang w:eastAsia="en-GB"/>
        </w:rPr>
        <w:t>Fusarium spp.</w:t>
      </w:r>
      <w:r>
        <w:rPr>
          <w:rFonts w:ascii="Times New Roman" w:hAnsi="Times New Roman"/>
          <w:sz w:val="24"/>
          <w:szCs w:val="24"/>
          <w:lang w:eastAsia="en-GB"/>
        </w:rPr>
        <w:t xml:space="preserve"> a </w:t>
      </w:r>
      <w:r>
        <w:rPr>
          <w:rFonts w:ascii="Times New Roman" w:hAnsi="Times New Roman"/>
          <w:i/>
          <w:sz w:val="24"/>
          <w:szCs w:val="24"/>
          <w:lang w:eastAsia="en-GB"/>
        </w:rPr>
        <w:t>Pythium spp.</w:t>
      </w:r>
    </w:p>
    <w:p w14:paraId="635FB86B" w14:textId="0E9F989B" w:rsidR="007F1CE9" w:rsidRDefault="007F1CE9" w:rsidP="007F1CE9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37758BE2" w14:textId="77777777" w:rsidR="0040678F" w:rsidRPr="0040678F" w:rsidRDefault="0040678F" w:rsidP="0040678F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after="200"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lastRenderedPageBreak/>
        <w:t>Údaje o přípravku:</w:t>
      </w:r>
    </w:p>
    <w:p w14:paraId="33842376" w14:textId="01C67767" w:rsidR="0040678F" w:rsidRPr="0040678F" w:rsidRDefault="0040678F" w:rsidP="0040678F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after="200" w:line="276" w:lineRule="auto"/>
        <w:ind w:left="3970" w:hanging="3686"/>
        <w:textAlignment w:val="auto"/>
        <w:rPr>
          <w:rFonts w:ascii="Times New Roman" w:eastAsia="Calibri" w:hAnsi="Times New Roman"/>
          <w:b/>
          <w:bCs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Obchodní název přípravku: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="00A22FE4">
        <w:rPr>
          <w:rFonts w:ascii="Times New Roman" w:eastAsia="Calibri" w:hAnsi="Times New Roman"/>
          <w:b/>
          <w:sz w:val="24"/>
          <w:szCs w:val="24"/>
          <w:lang w:eastAsia="en-US"/>
        </w:rPr>
        <w:t>Maxim XL 035 FS</w:t>
      </w:r>
    </w:p>
    <w:p w14:paraId="6F512ED8" w14:textId="5D594FC1" w:rsidR="0040678F" w:rsidRPr="0040678F" w:rsidRDefault="0040678F" w:rsidP="0040678F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after="200"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Název a množství účinné látky: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Pr="0040678F">
        <w:rPr>
          <w:rFonts w:ascii="Times New Roman" w:hAnsi="Times New Roman"/>
          <w:iCs/>
          <w:snapToGrid w:val="0"/>
          <w:sz w:val="24"/>
          <w:szCs w:val="24"/>
        </w:rPr>
        <w:t xml:space="preserve">fludioxonyl               </w:t>
      </w:r>
      <w:r w:rsidR="00A22FE4">
        <w:rPr>
          <w:rFonts w:ascii="Times New Roman" w:hAnsi="Times New Roman"/>
          <w:iCs/>
          <w:snapToGrid w:val="0"/>
          <w:sz w:val="24"/>
          <w:szCs w:val="24"/>
        </w:rPr>
        <w:t>25</w:t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 g/l</w:t>
      </w:r>
      <w:r w:rsidRPr="0040678F">
        <w:rPr>
          <w:rFonts w:ascii="Times New Roman" w:eastAsia="Calibri" w:hAnsi="Times New Roman"/>
          <w:b/>
          <w:bCs/>
          <w:iCs/>
          <w:snapToGrid w:val="0"/>
          <w:sz w:val="24"/>
          <w:szCs w:val="24"/>
          <w:lang w:eastAsia="en-US"/>
        </w:rPr>
        <w:t xml:space="preserve"> </w:t>
      </w:r>
      <w:r w:rsidRPr="0040678F">
        <w:rPr>
          <w:rFonts w:ascii="Times New Roman" w:eastAsia="Calibri" w:hAnsi="Times New Roman"/>
          <w:b/>
          <w:bCs/>
          <w:iCs/>
          <w:snapToGrid w:val="0"/>
          <w:sz w:val="24"/>
          <w:szCs w:val="24"/>
          <w:lang w:eastAsia="en-US"/>
        </w:rPr>
        <w:br/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metalaxyl-M          </w:t>
      </w:r>
      <w:r w:rsidR="00A22FE4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>9,69</w:t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 xml:space="preserve"> g/l</w:t>
      </w:r>
    </w:p>
    <w:p w14:paraId="187F1187" w14:textId="77777777" w:rsidR="0040678F" w:rsidRPr="0040678F" w:rsidRDefault="0040678F" w:rsidP="0040678F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after="200"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Formulační úprava: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Pr="0040678F">
        <w:rPr>
          <w:rFonts w:ascii="Times New Roman" w:eastAsia="Calibri" w:hAnsi="Times New Roman"/>
          <w:bCs/>
          <w:iCs/>
          <w:snapToGrid w:val="0"/>
          <w:sz w:val="24"/>
          <w:szCs w:val="24"/>
          <w:lang w:eastAsia="en-US"/>
        </w:rPr>
        <w:t>kapalný suspenzní koncentrát pro moření osiva</w:t>
      </w:r>
    </w:p>
    <w:p w14:paraId="5DD021A9" w14:textId="185950FA" w:rsidR="0040678F" w:rsidRPr="0040678F" w:rsidRDefault="0040678F" w:rsidP="0040678F">
      <w:pPr>
        <w:widowControl w:val="0"/>
        <w:numPr>
          <w:ilvl w:val="0"/>
          <w:numId w:val="24"/>
        </w:numPr>
        <w:tabs>
          <w:tab w:val="left" w:pos="709"/>
        </w:tabs>
        <w:overflowPunct/>
        <w:autoSpaceDE/>
        <w:autoSpaceDN/>
        <w:adjustRightInd/>
        <w:spacing w:after="200" w:line="276" w:lineRule="auto"/>
        <w:ind w:left="3970" w:hanging="3686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Typ působení přípravku: </w:t>
      </w: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ab/>
      </w:r>
      <w:r w:rsidR="00A22FE4">
        <w:rPr>
          <w:rFonts w:ascii="Times New Roman" w:eastAsia="Calibri" w:hAnsi="Times New Roman"/>
          <w:iCs/>
          <w:snapToGrid w:val="0"/>
          <w:sz w:val="24"/>
          <w:szCs w:val="24"/>
          <w:lang w:eastAsia="en-US"/>
        </w:rPr>
        <w:t>fungicid</w:t>
      </w:r>
    </w:p>
    <w:p w14:paraId="14A84463" w14:textId="77777777" w:rsidR="0040678F" w:rsidRPr="0040678F" w:rsidRDefault="0040678F" w:rsidP="0040678F">
      <w:pPr>
        <w:widowControl w:val="0"/>
        <w:tabs>
          <w:tab w:val="left" w:pos="709"/>
        </w:tabs>
        <w:overflowPunct/>
        <w:adjustRightInd/>
        <w:spacing w:line="276" w:lineRule="auto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</w:p>
    <w:p w14:paraId="16544456" w14:textId="77777777" w:rsidR="0040678F" w:rsidRPr="00D0246C" w:rsidRDefault="0040678F" w:rsidP="00A22FE4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Klasifikace přípravku podle nařízení (ES) č. 1272/2008, v platném znění:</w:t>
      </w:r>
    </w:p>
    <w:p w14:paraId="3CF2458A" w14:textId="7B51B34D" w:rsidR="0040678F" w:rsidRDefault="00D0246C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Skin Sens. 1, H317</w:t>
      </w:r>
    </w:p>
    <w:p w14:paraId="0858789A" w14:textId="0E68C084" w:rsidR="00B07CE4" w:rsidRPr="0040678F" w:rsidRDefault="00B07CE4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r w:rsidRPr="00B07CE4">
        <w:rPr>
          <w:rFonts w:ascii="Times New Roman" w:eastAsia="Calibri" w:hAnsi="Times New Roman"/>
          <w:bCs/>
          <w:sz w:val="24"/>
          <w:szCs w:val="24"/>
          <w:lang w:eastAsia="en-US"/>
        </w:rPr>
        <w:t>Aquatic chronic 1, H410</w:t>
      </w:r>
    </w:p>
    <w:p w14:paraId="35628976" w14:textId="77777777" w:rsidR="0040678F" w:rsidRPr="0040678F" w:rsidRDefault="0040678F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</w:p>
    <w:p w14:paraId="204054E7" w14:textId="77777777" w:rsidR="0040678F" w:rsidRPr="00D0246C" w:rsidRDefault="0040678F" w:rsidP="00A22FE4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bookmarkStart w:id="0" w:name="_Hlk529183354"/>
      <w:r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>Označení podle nařízení (ES) č. 1272/2008, v platném znění:</w:t>
      </w:r>
    </w:p>
    <w:p w14:paraId="5F05DE02" w14:textId="77777777" w:rsidR="0040678F" w:rsidRPr="00D0246C" w:rsidRDefault="0040678F" w:rsidP="0040678F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Výstražné symboly podle přílohy V nařízení (ES) č. 1272/2008, v platném znění:</w:t>
      </w:r>
    </w:p>
    <w:p w14:paraId="7F22E67D" w14:textId="75CFA1BA" w:rsidR="0040678F" w:rsidRPr="00D0246C" w:rsidRDefault="00D0246C" w:rsidP="0040678F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napToGrid w:val="0"/>
          <w:sz w:val="24"/>
          <w:szCs w:val="24"/>
          <w:lang w:eastAsia="en-US"/>
        </w:rPr>
      </w:pPr>
      <w:bookmarkStart w:id="1" w:name="_Hlk89172923"/>
      <w:r w:rsidRPr="00D0246C">
        <w:rPr>
          <w:rFonts w:ascii="Times New Roman" w:eastAsia="Calibri" w:hAnsi="Times New Roman"/>
          <w:i/>
          <w:iCs/>
          <w:noProof/>
          <w:snapToGrid w:val="0"/>
          <w:sz w:val="24"/>
          <w:szCs w:val="24"/>
          <w:lang w:eastAsia="en-US"/>
        </w:rPr>
        <w:drawing>
          <wp:inline distT="0" distB="0" distL="0" distR="0" wp14:anchorId="09CBC074" wp14:editId="6B5D3056">
            <wp:extent cx="694690" cy="69469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678F" w:rsidRPr="00D0246C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     </w:t>
      </w:r>
      <w:r w:rsidR="00B07CE4">
        <w:rPr>
          <w:rFonts w:ascii="Times New Roman" w:eastAsia="Calibri" w:hAnsi="Times New Roman"/>
          <w:i/>
          <w:iCs/>
          <w:noProof/>
          <w:snapToGrid w:val="0"/>
          <w:sz w:val="24"/>
          <w:szCs w:val="24"/>
          <w:lang w:eastAsia="en-US"/>
        </w:rPr>
        <w:drawing>
          <wp:inline distT="0" distB="0" distL="0" distR="0" wp14:anchorId="4AFE9B16" wp14:editId="15F51266">
            <wp:extent cx="688975" cy="6889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78F13B99" w14:textId="77777777" w:rsidR="0040678F" w:rsidRPr="0040678F" w:rsidRDefault="0040678F" w:rsidP="0040678F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highlight w:val="yellow"/>
          <w:lang w:eastAsia="en-US"/>
        </w:rPr>
      </w:pPr>
    </w:p>
    <w:p w14:paraId="598855E4" w14:textId="77777777" w:rsidR="0040678F" w:rsidRPr="00D0246C" w:rsidRDefault="0040678F" w:rsidP="0040678F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Signální slovo podle čl. 20 nařízení (ES) č. 1272/2008, v platném znění:</w:t>
      </w:r>
    </w:p>
    <w:p w14:paraId="5E53E8AA" w14:textId="77777777" w:rsidR="0040678F" w:rsidRPr="00D0246C" w:rsidRDefault="0040678F" w:rsidP="0040678F">
      <w:pPr>
        <w:widowControl w:val="0"/>
        <w:tabs>
          <w:tab w:val="left" w:pos="284"/>
        </w:tabs>
        <w:overflowPunct/>
        <w:adjustRightInd/>
        <w:spacing w:line="276" w:lineRule="auto"/>
        <w:ind w:left="567"/>
        <w:textAlignment w:val="auto"/>
        <w:rPr>
          <w:rFonts w:ascii="Times New Roman" w:eastAsia="Calibri" w:hAnsi="Times New Roman"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snapToGrid w:val="0"/>
          <w:sz w:val="24"/>
          <w:szCs w:val="24"/>
          <w:lang w:eastAsia="en-US"/>
        </w:rPr>
        <w:t>Varování</w:t>
      </w:r>
    </w:p>
    <w:p w14:paraId="54119D9E" w14:textId="77777777" w:rsidR="0040678F" w:rsidRPr="0040678F" w:rsidRDefault="0040678F" w:rsidP="0040678F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eastAsia="Calibri" w:hAnsi="Times New Roman"/>
          <w:snapToGrid w:val="0"/>
          <w:sz w:val="24"/>
          <w:szCs w:val="24"/>
          <w:highlight w:val="yellow"/>
          <w:lang w:eastAsia="en-US"/>
        </w:rPr>
      </w:pPr>
    </w:p>
    <w:p w14:paraId="42D8AAC3" w14:textId="77777777" w:rsidR="0040678F" w:rsidRPr="00D0246C" w:rsidRDefault="0040678F" w:rsidP="0040678F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bookmarkStart w:id="2" w:name="_Hlk529183332"/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Standardní věty o nebezpečnosti podle přílohy III nařízení (ES) č. 1272/2008, v platném znění:</w:t>
      </w:r>
    </w:p>
    <w:p w14:paraId="22E59C93" w14:textId="7739A890" w:rsidR="0040678F" w:rsidRDefault="00D0246C" w:rsidP="0040678F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bookmarkStart w:id="3" w:name="_Hlk89171843"/>
      <w:bookmarkEnd w:id="2"/>
      <w:r w:rsidRPr="00D0246C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  <w:r w:rsidR="0040678F" w:rsidRPr="00D0246C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 xml:space="preserve"> </w:t>
      </w:r>
    </w:p>
    <w:p w14:paraId="7A049026" w14:textId="0EE27AFC" w:rsidR="00B07CE4" w:rsidRDefault="00B07CE4" w:rsidP="0040678F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r w:rsidRPr="00B07CE4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>H410 Vysoce toxický pro vodní organismy, a dlouhodobými účinky.</w:t>
      </w:r>
    </w:p>
    <w:p w14:paraId="2194D144" w14:textId="77777777" w:rsidR="003E2B50" w:rsidRPr="00D0246C" w:rsidRDefault="003E2B50" w:rsidP="0040678F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</w:p>
    <w:bookmarkEnd w:id="3"/>
    <w:p w14:paraId="5DB46C1F" w14:textId="3EE9D284" w:rsidR="0040678F" w:rsidRDefault="003E2B50" w:rsidP="003E2B50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3E2B50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Pokyny pro bezpečné zacházení – podle přílohy IV nařízení (ES) č. 1272/2008, v platném znění:</w:t>
      </w:r>
    </w:p>
    <w:p w14:paraId="4656FB70" w14:textId="77777777" w:rsidR="003E2B50" w:rsidRP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P261 Zamezte vdechování prachu/aerosolů. </w:t>
      </w:r>
    </w:p>
    <w:p w14:paraId="11F8DB45" w14:textId="77777777" w:rsidR="003E2B50" w:rsidRP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P280 Používejte ochranné rukavice/ochranný oděv. </w:t>
      </w:r>
    </w:p>
    <w:p w14:paraId="1300A8E8" w14:textId="77777777" w:rsidR="003E2B50" w:rsidRP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P302+P352 PŘI STYKU S KŮŽÍ: Omyjte velkým množstvím vody/… </w:t>
      </w:r>
    </w:p>
    <w:p w14:paraId="1B5C80A9" w14:textId="77777777" w:rsidR="003E2B50" w:rsidRP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 xml:space="preserve">P333+P313 Při podráždění kůže nebo vyrážce: Vyhledejte lékařskou pomoc/ošetření. </w:t>
      </w:r>
    </w:p>
    <w:p w14:paraId="2B3DDEE8" w14:textId="3C6C240B" w:rsid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E2B50">
        <w:rPr>
          <w:rFonts w:ascii="Times New Roman" w:hAnsi="Times New Roman"/>
          <w:snapToGrid w:val="0"/>
          <w:sz w:val="24"/>
          <w:szCs w:val="24"/>
        </w:rPr>
        <w:t>P501 Odstraňte obsah/obal předáním oprávněné osobě.</w:t>
      </w:r>
    </w:p>
    <w:p w14:paraId="1BAFA166" w14:textId="77777777" w:rsidR="003E2B50" w:rsidRPr="003E2B50" w:rsidRDefault="003E2B50" w:rsidP="003E2B50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6DA4DCBE" w14:textId="77777777" w:rsidR="0040678F" w:rsidRPr="00D0246C" w:rsidRDefault="0040678F" w:rsidP="0040678F">
      <w:pPr>
        <w:widowControl w:val="0"/>
        <w:numPr>
          <w:ilvl w:val="0"/>
          <w:numId w:val="30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Označení z hlediska ochrany zdraví člověka podle přílohy II nařízení (ES) č. 1272/2008, v platném znění:</w:t>
      </w:r>
    </w:p>
    <w:p w14:paraId="0E335F46" w14:textId="77777777" w:rsidR="0040678F" w:rsidRPr="0040678F" w:rsidRDefault="0040678F" w:rsidP="0040678F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>EUH401 Dodržujte pokyny pro používání, abyste se vyvarovali rizik pro lidské zdraví a životní prostředí.</w:t>
      </w:r>
      <w:r w:rsidRPr="0040678F"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  <w:t xml:space="preserve"> </w:t>
      </w:r>
    </w:p>
    <w:bookmarkEnd w:id="0"/>
    <w:p w14:paraId="63DABE05" w14:textId="77777777" w:rsidR="0040678F" w:rsidRPr="0040678F" w:rsidRDefault="0040678F" w:rsidP="0040678F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pacing w:val="-4"/>
          <w:sz w:val="24"/>
          <w:szCs w:val="24"/>
          <w:lang w:eastAsia="en-US"/>
        </w:rPr>
      </w:pPr>
    </w:p>
    <w:p w14:paraId="59B8AB7E" w14:textId="77777777" w:rsidR="0040678F" w:rsidRPr="0040678F" w:rsidRDefault="0040678F" w:rsidP="00A22FE4">
      <w:pPr>
        <w:widowControl w:val="0"/>
        <w:numPr>
          <w:ilvl w:val="0"/>
          <w:numId w:val="22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3969" w:hanging="3969"/>
        <w:textAlignment w:val="auto"/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iCs/>
          <w:snapToGrid w:val="0"/>
          <w:sz w:val="24"/>
          <w:szCs w:val="24"/>
          <w:lang w:eastAsia="en-US"/>
        </w:rPr>
        <w:t xml:space="preserve">Označení přípravku podle nařízení Komise (EU) č. 547/2011:    </w:t>
      </w:r>
    </w:p>
    <w:p w14:paraId="1C97ED46" w14:textId="77777777" w:rsidR="0040678F" w:rsidRPr="0040678F" w:rsidRDefault="0040678F" w:rsidP="0040678F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Informace k příbalovému letáku dle přílohy I odst. 1 písm. p) nařízení Komise (EU) č. 547/2011:</w:t>
      </w:r>
    </w:p>
    <w:p w14:paraId="0B764A82" w14:textId="77777777" w:rsidR="0040678F" w:rsidRPr="0040678F" w:rsidRDefault="0040678F" w:rsidP="0040678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Před použitím si přečtěte přiložený návod k použití.</w:t>
      </w:r>
    </w:p>
    <w:p w14:paraId="541519EB" w14:textId="77777777" w:rsidR="0040678F" w:rsidRPr="0040678F" w:rsidRDefault="0040678F" w:rsidP="0040678F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8902B28" w14:textId="77777777" w:rsidR="0040678F" w:rsidRPr="0040678F" w:rsidRDefault="0040678F" w:rsidP="0040678F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Informace ke skladování přípravku podle přílohy I odst. 1 písm. q) a r) nařízení Komise (EU) č. 547/2011: </w:t>
      </w:r>
    </w:p>
    <w:p w14:paraId="3F06D80A" w14:textId="125BA44D" w:rsidR="0040678F" w:rsidRDefault="00A22FE4" w:rsidP="0040678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22FE4">
        <w:rPr>
          <w:rFonts w:ascii="Times New Roman" w:eastAsia="Calibri" w:hAnsi="Times New Roman"/>
          <w:sz w:val="24"/>
          <w:szCs w:val="24"/>
          <w:lang w:eastAsia="en-US"/>
        </w:rPr>
        <w:t>Doba použitelnosti: 2 roky od data výroby; teplota skladování 0°C až +35°C.</w:t>
      </w:r>
    </w:p>
    <w:p w14:paraId="60BADE09" w14:textId="77777777" w:rsidR="00A22FE4" w:rsidRPr="0040678F" w:rsidRDefault="00A22FE4" w:rsidP="0040678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iCs/>
          <w:sz w:val="24"/>
          <w:szCs w:val="24"/>
          <w:highlight w:val="yellow"/>
          <w:lang w:eastAsia="en-US"/>
        </w:rPr>
      </w:pPr>
    </w:p>
    <w:p w14:paraId="049AC124" w14:textId="77777777" w:rsidR="0040678F" w:rsidRPr="0040678F" w:rsidRDefault="0040678F" w:rsidP="0040678F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Kategorie uživatelů, kteří smí podle přílohy I odst. 1 písm. u) nařízení Komise (EU) č. 547/2011 přípravek používat: </w:t>
      </w:r>
    </w:p>
    <w:p w14:paraId="3FF03CD2" w14:textId="77777777" w:rsidR="0040678F" w:rsidRPr="0040678F" w:rsidRDefault="0040678F" w:rsidP="0040678F">
      <w:pPr>
        <w:widowControl w:val="0"/>
        <w:overflowPunct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1BAE29FC" w14:textId="77777777" w:rsidR="0040678F" w:rsidRPr="007819A0" w:rsidRDefault="0040678F" w:rsidP="007F1CE9">
      <w:pPr>
        <w:widowControl w:val="0"/>
        <w:tabs>
          <w:tab w:val="left" w:pos="284"/>
        </w:tabs>
        <w:overflowPunct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399EA4DC" w14:textId="77777777" w:rsidR="007F1CE9" w:rsidRDefault="007F1CE9" w:rsidP="0040678F">
      <w:pPr>
        <w:widowControl w:val="0"/>
        <w:numPr>
          <w:ilvl w:val="0"/>
          <w:numId w:val="4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6275475" w14:textId="77777777" w:rsidR="007F1CE9" w:rsidRDefault="007F1CE9" w:rsidP="007F1CE9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851" w:hanging="284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7DDFB962" w14:textId="15232D25" w:rsidR="00DE1E94" w:rsidRDefault="007F1CE9" w:rsidP="007F1CE9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1 Neznečišťujte vody přípravkem nebo jeho obalem. (Nečistěte aplikační zařízení v blízkosti povrchových vod/Zabraňte kontaminaci vod splachem z farem a cest)</w:t>
      </w:r>
    </w:p>
    <w:p w14:paraId="01879CDE" w14:textId="77777777" w:rsidR="00B07CE4" w:rsidRDefault="00B07CE4" w:rsidP="007F1CE9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ED3E49D" w14:textId="65FEBFB5" w:rsidR="00B07CE4" w:rsidRPr="00B07CE4" w:rsidRDefault="00B07CE4" w:rsidP="00B07CE4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851" w:hanging="284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B07CE4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1759FEB8" w14:textId="30C988D3" w:rsidR="00B07CE4" w:rsidRPr="00B07CE4" w:rsidRDefault="00B07CE4" w:rsidP="00B07CE4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07CE4">
        <w:rPr>
          <w:rFonts w:ascii="Times New Roman" w:hAnsi="Times New Roman"/>
          <w:sz w:val="24"/>
          <w:szCs w:val="24"/>
        </w:rPr>
        <w:t>SPe 5 Za účelem ochrany ptáků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B07CE4">
        <w:rPr>
          <w:rFonts w:ascii="Times New Roman" w:hAnsi="Times New Roman"/>
          <w:sz w:val="24"/>
          <w:szCs w:val="24"/>
        </w:rPr>
        <w:t>savců ošetřené osivo zcela zapravte do půdy.</w:t>
      </w:r>
    </w:p>
    <w:p w14:paraId="728DA053" w14:textId="77777777" w:rsidR="00B07CE4" w:rsidRPr="00B07CE4" w:rsidRDefault="00B07CE4" w:rsidP="00B07CE4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AD7DD3D" w14:textId="27A8D6BB" w:rsidR="00BB4F44" w:rsidRDefault="00B07CE4" w:rsidP="00B07CE4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07CE4">
        <w:rPr>
          <w:rFonts w:ascii="Times New Roman" w:hAnsi="Times New Roman"/>
          <w:sz w:val="24"/>
          <w:szCs w:val="24"/>
        </w:rPr>
        <w:t>SPe 6 Za účelem ochrany ptáků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B07CE4">
        <w:rPr>
          <w:rFonts w:ascii="Times New Roman" w:hAnsi="Times New Roman"/>
          <w:sz w:val="24"/>
          <w:szCs w:val="24"/>
        </w:rPr>
        <w:t>savců odstraňte rozsypané ošetřené osivo.</w:t>
      </w:r>
    </w:p>
    <w:p w14:paraId="22176654" w14:textId="77777777" w:rsidR="00B07CE4" w:rsidRDefault="00B07CE4" w:rsidP="00B07CE4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90F9A6E" w14:textId="77777777" w:rsidR="0040678F" w:rsidRPr="00C67D5F" w:rsidRDefault="0040678F" w:rsidP="0040678F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Informace o první pomoci ve smyslu přílohy I odst. 1 písm. g) nařízení Komise (EU) č. 547/2011:</w:t>
      </w:r>
    </w:p>
    <w:p w14:paraId="4A8986B9" w14:textId="77777777" w:rsidR="00C67D5F" w:rsidRP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>Všeobecné pokyny: Projeví-li se zdravotní potíže (např. při podezření na alergickou kožní reakci – vyrážka, zarudnutí či pálení kůže, která se může projevit se zpožděním i 2 dnů) nebo v případě pochybností, kontaktujte lékaře.</w:t>
      </w:r>
    </w:p>
    <w:p w14:paraId="190251C2" w14:textId="77777777" w:rsidR="00C67D5F" w:rsidRP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nadýchání: Přerušte práci. Přejděte na čerstvý vzduch. </w:t>
      </w:r>
    </w:p>
    <w:p w14:paraId="09073E32" w14:textId="03BB7E7A" w:rsidR="00C67D5F" w:rsidRP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zasažení kůže: Odložte kontaminovaný / nasáklý oděv. Zasažené části pokožky umyjte, pokud možno teplou/vlažnou vodou a mýdlem, pokožku následně dobře opláchněte. Při větší kontaminaci kůže se osprchujte. </w:t>
      </w:r>
    </w:p>
    <w:p w14:paraId="75E9B8E9" w14:textId="729B2F23" w:rsidR="00C67D5F" w:rsidRP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2267BE0E" w14:textId="77777777" w:rsidR="00C67D5F" w:rsidRP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První pomoc při náhodném požití: Vypláchněte ústa vodou; nevyvolávejte zvracení. </w:t>
      </w:r>
    </w:p>
    <w:p w14:paraId="3F5F19A5" w14:textId="00F2D8DC" w:rsidR="00C67D5F" w:rsidRDefault="00C67D5F" w:rsidP="00C67D5F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r w:rsidRPr="00C67D5F">
        <w:rPr>
          <w:rFonts w:ascii="Times New Roman" w:eastAsia="Calibri" w:hAnsi="Times New Roman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35DF06CC" w14:textId="77777777" w:rsidR="0040678F" w:rsidRPr="0040678F" w:rsidRDefault="0040678F" w:rsidP="0040678F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14:paraId="481499E0" w14:textId="77777777" w:rsidR="0040678F" w:rsidRPr="00C67D5F" w:rsidRDefault="0040678F" w:rsidP="0040678F">
      <w:pPr>
        <w:widowControl w:val="0"/>
        <w:numPr>
          <w:ilvl w:val="0"/>
          <w:numId w:val="40"/>
        </w:numPr>
        <w:overflowPunct/>
        <w:autoSpaceDE/>
        <w:autoSpaceDN/>
        <w:adjustRightInd/>
        <w:spacing w:line="276" w:lineRule="auto"/>
        <w:ind w:left="568" w:hanging="284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C67D5F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Pokyny k použití osobních ochranných prostředků ve smyslu přílohy III bod 2 nařízení Komise (EU) č. 547/2011 pro osoby manipulující s přípravkem:</w:t>
      </w:r>
    </w:p>
    <w:p w14:paraId="5A29211F" w14:textId="0EA95ECC" w:rsidR="00D0246C" w:rsidRPr="00D0246C" w:rsidRDefault="00D0246C" w:rsidP="00D0246C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851" w:hanging="266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bookmarkStart w:id="4" w:name="_Hlk89172189"/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OOPP při manipulaci s přípravkem, aplikaci a čištění aplikačního zařízení: </w:t>
      </w:r>
    </w:p>
    <w:p w14:paraId="76E87C19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851" w:hanging="266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dýchacích orgánů</w:t>
      </w:r>
    </w:p>
    <w:p w14:paraId="4FEDC31E" w14:textId="77777777" w:rsidR="00D0246C" w:rsidRPr="00D0246C" w:rsidRDefault="00D0246C" w:rsidP="00C67D5F">
      <w:pPr>
        <w:widowControl w:val="0"/>
        <w:tabs>
          <w:tab w:val="left" w:pos="2835"/>
          <w:tab w:val="left" w:pos="3402"/>
        </w:tabs>
        <w:overflowPunct/>
        <w:autoSpaceDE/>
        <w:autoSpaceDN/>
        <w:adjustRightInd/>
        <w:spacing w:line="276" w:lineRule="auto"/>
        <w:ind w:left="2835" w:hanging="196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při běžné manipulaci s přípravkem: není nutná</w:t>
      </w:r>
    </w:p>
    <w:p w14:paraId="6F632F6F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při čištění zařízení: alespoň vhodný typ filtrační polomasky např. s ventily proti plynům a částicím podle ČSN EN 405+A1 nebo k ochraně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proti částicím podle ČSN EN 149+A1, (typ FFP2 nebo FFP3)</w:t>
      </w:r>
    </w:p>
    <w:p w14:paraId="4B1FB7D9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Ochrana rukou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>ochranná rukavice označené piktogramem pro chemická nebezpečí podle ČSN EN ISO 21420 s kódem podle ČSN EN ISO 374-1 1)</w:t>
      </w:r>
    </w:p>
    <w:p w14:paraId="1ADCE9DC" w14:textId="77777777" w:rsidR="00D0246C" w:rsidRPr="00D0246C" w:rsidRDefault="00D0246C" w:rsidP="00C67D5F">
      <w:pPr>
        <w:widowControl w:val="0"/>
        <w:tabs>
          <w:tab w:val="left" w:pos="2835"/>
          <w:tab w:val="left" w:pos="3402"/>
        </w:tabs>
        <w:overflowPunct/>
        <w:autoSpaceDE/>
        <w:autoSpaceDN/>
        <w:adjustRightInd/>
        <w:spacing w:line="276" w:lineRule="auto"/>
        <w:ind w:left="2835" w:hanging="2250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očí a obličeje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</w:p>
    <w:p w14:paraId="28045139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při běžné manipulaci s přípravkem: není nutná</w:t>
      </w:r>
    </w:p>
    <w:p w14:paraId="48ACC94E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534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při čištění zařízení: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>ochranné brýle nebo ochranný štít podle ČSN EN 166</w:t>
      </w:r>
    </w:p>
    <w:p w14:paraId="27B387C2" w14:textId="77777777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Ochrana těla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ab/>
        <w:t>ochranný oděv podle ČSN EN ISO 27065 (pro práci s pesticidy – typu C2 nebo C3), (nezbytná podmínka - oděv musí mít dlouhé rukávy a nohavice)</w:t>
      </w:r>
    </w:p>
    <w:p w14:paraId="2D6BEFD3" w14:textId="329B661E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Dodatečná ochrana hlavy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není nutná</w:t>
      </w:r>
    </w:p>
    <w:p w14:paraId="20DC3D08" w14:textId="35369F45" w:rsidR="00D0246C" w:rsidRPr="00D0246C" w:rsidRDefault="00D0246C" w:rsidP="00C67D5F">
      <w:pPr>
        <w:widowControl w:val="0"/>
        <w:tabs>
          <w:tab w:val="left" w:pos="3402"/>
        </w:tabs>
        <w:overflowPunct/>
        <w:autoSpaceDE/>
        <w:autoSpaceDN/>
        <w:adjustRightInd/>
        <w:spacing w:line="276" w:lineRule="auto"/>
        <w:ind w:left="3402" w:hanging="2817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Dodatečná ochrana nohou</w:t>
      </w:r>
      <w:r w:rsidR="00C67D5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uzavřená pracovní obuv podle ČSN EN ISO 20347 (s ohledem na vykonávanou práci)</w:t>
      </w:r>
    </w:p>
    <w:p w14:paraId="3C1E2B68" w14:textId="0B88E60C" w:rsidR="00D0246C" w:rsidRPr="00D0246C" w:rsidRDefault="00D0246C" w:rsidP="00C67D5F">
      <w:pPr>
        <w:widowControl w:val="0"/>
        <w:tabs>
          <w:tab w:val="left" w:pos="2835"/>
        </w:tabs>
        <w:overflowPunct/>
        <w:autoSpaceDE/>
        <w:autoSpaceDN/>
        <w:adjustRightInd/>
        <w:spacing w:line="276" w:lineRule="auto"/>
        <w:ind w:left="2835" w:hanging="2250"/>
        <w:jc w:val="both"/>
        <w:textAlignment w:val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Společný údaj k OOPP poškozené OOPP (např. protržené rukavice) je třeba vyměnit.</w:t>
      </w:r>
    </w:p>
    <w:p w14:paraId="76BE4A64" w14:textId="6C7403E7" w:rsidR="00D0246C" w:rsidRDefault="00D0246C" w:rsidP="00C67D5F">
      <w:pPr>
        <w:widowControl w:val="0"/>
        <w:tabs>
          <w:tab w:val="left" w:pos="585"/>
        </w:tabs>
        <w:overflowPunct/>
        <w:autoSpaceDE/>
        <w:autoSpaceDN/>
        <w:adjustRightInd/>
        <w:spacing w:line="276" w:lineRule="auto"/>
        <w:ind w:left="567" w:firstLine="18"/>
        <w:jc w:val="both"/>
        <w:textAlignment w:val="auto"/>
        <w:rPr>
          <w:rFonts w:ascii="Times New Roman" w:eastAsia="Calibri" w:hAnsi="Times New Roman"/>
          <w:bCs/>
          <w:sz w:val="24"/>
          <w:szCs w:val="24"/>
          <w:highlight w:val="yellow"/>
          <w:lang w:eastAsia="en-US"/>
        </w:rPr>
      </w:pPr>
      <w:r w:rsidRPr="00D0246C">
        <w:rPr>
          <w:rFonts w:ascii="Times New Roman" w:eastAsia="Calibri" w:hAnsi="Times New Roman"/>
          <w:bCs/>
          <w:sz w:val="24"/>
          <w:szCs w:val="24"/>
          <w:lang w:eastAsia="en-US"/>
        </w:rPr>
        <w:t>OOPP používat při nakládání s přípravkem i při balení/pytlování namořeného osiva a při čištění zařízení.</w:t>
      </w:r>
    </w:p>
    <w:bookmarkEnd w:id="4"/>
    <w:p w14:paraId="53468E7E" w14:textId="77777777" w:rsidR="0040678F" w:rsidRDefault="0040678F" w:rsidP="007F1CE9">
      <w:pPr>
        <w:widowControl w:val="0"/>
        <w:overflowPunct/>
        <w:autoSpaceDE/>
        <w:autoSpaceDN/>
        <w:adjustRightInd/>
        <w:spacing w:line="276" w:lineRule="auto"/>
        <w:ind w:left="85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D120C77" w14:textId="6E8B0EEC" w:rsidR="00756CC1" w:rsidRPr="0040678F" w:rsidRDefault="00756CC1" w:rsidP="00B77E83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40678F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CFEFE6E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lze aplikovat profesionálním zařízením pro aplikaci přípravků určených pro moření osiv.</w:t>
      </w:r>
    </w:p>
    <w:p w14:paraId="4CF07C4B" w14:textId="3D31DC97" w:rsid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se doporučuje aplikovat profesionálním zařízením pro aplikaci přípravků určených pro moření osiv, které je vybaveno dostatečným odsáváním aerosolu/prachu vznikajícím při moření osiva.</w:t>
      </w:r>
    </w:p>
    <w:p w14:paraId="1EA2C9E2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Dávkou mořidla se rozumí množství přípravku, ulpělé po moření na ošetřeném osivu.</w:t>
      </w:r>
    </w:p>
    <w:p w14:paraId="3CE85AEE" w14:textId="6627A244" w:rsid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Přípravek lze aplikovat pouze technologickým postupem, platným pro daný typ aplikačního zařízení.</w:t>
      </w:r>
    </w:p>
    <w:p w14:paraId="3280B99F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Zamezte styku přípravku s kůží.</w:t>
      </w:r>
    </w:p>
    <w:p w14:paraId="0F5DC7B4" w14:textId="20F4022A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Při práci používejte doporučené osobní ochranné pracovní prostředky (OOPP).</w:t>
      </w:r>
    </w:p>
    <w:p w14:paraId="1BC30E0C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24FEAB0B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Po skončení práce, resp. odložení osobních ochranných pracovních prostředků (OOPP) se důkladně umyjte/osprchujte.</w:t>
      </w:r>
    </w:p>
    <w:p w14:paraId="58F47FD0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Po skončení práce ochranný oděv a další OOPP vyperte / očistěte.</w:t>
      </w:r>
    </w:p>
    <w:p w14:paraId="7438BE14" w14:textId="77777777" w:rsid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Při práci na mořičce nepoužívejte kontaktní čočky.</w:t>
      </w:r>
    </w:p>
    <w:p w14:paraId="658BD3EF" w14:textId="12ACB1CA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 xml:space="preserve"> Na obalech (pytlích) musí být uvedena opatření ke zmírnění rizika při nakládání s osivem ošetřeným přípravkem M</w:t>
      </w:r>
      <w:r w:rsidR="00B07CE4">
        <w:rPr>
          <w:rFonts w:ascii="Times New Roman" w:hAnsi="Times New Roman"/>
          <w:snapToGrid w:val="0"/>
          <w:sz w:val="24"/>
          <w:szCs w:val="24"/>
        </w:rPr>
        <w:t>axim</w:t>
      </w:r>
      <w:r w:rsidRPr="00D0246C">
        <w:rPr>
          <w:rFonts w:ascii="Times New Roman" w:hAnsi="Times New Roman"/>
          <w:snapToGrid w:val="0"/>
          <w:sz w:val="24"/>
          <w:szCs w:val="24"/>
        </w:rPr>
        <w:t xml:space="preserve"> XL 035 FS a musí být zřetelně označeny:</w:t>
      </w:r>
    </w:p>
    <w:p w14:paraId="404E6944" w14:textId="5EB8248A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„</w:t>
      </w:r>
      <w:r w:rsidRPr="00D0246C">
        <w:rPr>
          <w:rFonts w:ascii="Times New Roman" w:hAnsi="Times New Roman"/>
          <w:snapToGrid w:val="0"/>
          <w:sz w:val="24"/>
          <w:szCs w:val="24"/>
        </w:rPr>
        <w:t>Osivo namořeno přípravkem M</w:t>
      </w:r>
      <w:r w:rsidR="00B07CE4">
        <w:rPr>
          <w:rFonts w:ascii="Times New Roman" w:hAnsi="Times New Roman"/>
          <w:snapToGrid w:val="0"/>
          <w:sz w:val="24"/>
          <w:szCs w:val="24"/>
        </w:rPr>
        <w:t>axim</w:t>
      </w:r>
      <w:r w:rsidRPr="00D0246C">
        <w:rPr>
          <w:rFonts w:ascii="Times New Roman" w:hAnsi="Times New Roman"/>
          <w:snapToGrid w:val="0"/>
          <w:sz w:val="24"/>
          <w:szCs w:val="24"/>
        </w:rPr>
        <w:t xml:space="preserve"> XL 035 FS na bázi metalaxylu-M a fludioxonilu.</w:t>
      </w:r>
    </w:p>
    <w:p w14:paraId="1B292FB2" w14:textId="77777777" w:rsidR="00D0246C" w:rsidRP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Namořené osivo nesmí být použito ke konzumním ani krmným účelům!</w:t>
      </w:r>
    </w:p>
    <w:p w14:paraId="4995CAA5" w14:textId="156A5101" w:rsidR="00D0246C" w:rsidRDefault="00D0246C" w:rsidP="00D0246C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D0246C">
        <w:rPr>
          <w:rFonts w:ascii="Times New Roman" w:hAnsi="Times New Roman"/>
          <w:snapToGrid w:val="0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  <w:r>
        <w:rPr>
          <w:rFonts w:ascii="Times New Roman" w:hAnsi="Times New Roman"/>
          <w:snapToGrid w:val="0"/>
          <w:sz w:val="24"/>
          <w:szCs w:val="24"/>
        </w:rPr>
        <w:t>“</w:t>
      </w:r>
    </w:p>
    <w:p w14:paraId="164F31B9" w14:textId="77777777" w:rsidR="00BB4F44" w:rsidRPr="009516AD" w:rsidRDefault="00BB4F44" w:rsidP="00BB4F44">
      <w:pPr>
        <w:keepNext/>
        <w:keepLines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EB6FEB1" w14:textId="61D3965B" w:rsidR="00C71783" w:rsidRDefault="00BB4F44" w:rsidP="00BB4F44">
      <w:pPr>
        <w:keepNext/>
        <w:keepLines/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 xml:space="preserve">Přípravek </w:t>
      </w:r>
      <w:r w:rsidR="005C219C">
        <w:rPr>
          <w:rFonts w:ascii="Times New Roman" w:hAnsi="Times New Roman"/>
          <w:sz w:val="24"/>
          <w:szCs w:val="24"/>
        </w:rPr>
        <w:t>Maxim XL 035 FS</w:t>
      </w:r>
      <w:r w:rsidR="00A92FF8">
        <w:rPr>
          <w:rFonts w:ascii="Times New Roman" w:hAnsi="Times New Roman"/>
          <w:sz w:val="24"/>
          <w:szCs w:val="24"/>
        </w:rPr>
        <w:t xml:space="preserve"> </w:t>
      </w:r>
      <w:r w:rsidRPr="009516AD">
        <w:rPr>
          <w:rFonts w:ascii="Times New Roman" w:hAnsi="Times New Roman"/>
          <w:sz w:val="24"/>
          <w:szCs w:val="24"/>
        </w:rPr>
        <w:t>je povolen k uvádění na trh v následujících obalech</w:t>
      </w:r>
      <w:r w:rsidR="0040678F">
        <w:rPr>
          <w:rFonts w:ascii="Times New Roman" w:hAnsi="Times New Roman"/>
          <w:sz w:val="24"/>
          <w:szCs w:val="24"/>
        </w:rPr>
        <w:t>:</w:t>
      </w:r>
    </w:p>
    <w:p w14:paraId="7CC6ADDA" w14:textId="77777777" w:rsidR="001014B3" w:rsidRDefault="005C219C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 xml:space="preserve">HDPE kanystr s přípravkem v množství 20 l, HDPE kanystr se dvěma uzávěry </w:t>
      </w:r>
    </w:p>
    <w:p w14:paraId="79FA3850" w14:textId="77777777" w:rsidR="001014B3" w:rsidRDefault="005C219C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 xml:space="preserve">a přípravkem v množství 20 l, HDPE sud s přípravkem v množství 200 l, ocelový sud </w:t>
      </w:r>
    </w:p>
    <w:p w14:paraId="3BA3B13F" w14:textId="6D087EED" w:rsidR="005C219C" w:rsidRPr="00AF11D4" w:rsidRDefault="005C219C" w:rsidP="0040678F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5D1A46">
        <w:rPr>
          <w:rFonts w:ascii="Times New Roman" w:hAnsi="Times New Roman"/>
          <w:snapToGrid w:val="0"/>
          <w:sz w:val="24"/>
          <w:szCs w:val="24"/>
        </w:rPr>
        <w:t>s přípravkem v množství 200 l a HDPE kontejner s přípravkem v množství 1000 l</w:t>
      </w:r>
      <w:r w:rsidRPr="0054702F">
        <w:rPr>
          <w:rFonts w:ascii="Times New Roman" w:hAnsi="Times New Roman"/>
          <w:snapToGrid w:val="0"/>
          <w:sz w:val="24"/>
          <w:szCs w:val="24"/>
        </w:rPr>
        <w:t>.</w:t>
      </w:r>
    </w:p>
    <w:p w14:paraId="1188A518" w14:textId="77777777" w:rsidR="00BB4F44" w:rsidRPr="00735CF6" w:rsidRDefault="00BB4F44" w:rsidP="00BB4F44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423238C6" w14:textId="77777777" w:rsidR="000D635B" w:rsidRPr="00735CF6" w:rsidRDefault="000D635B" w:rsidP="007F1CE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1AB28FEF" w14:textId="77777777" w:rsidR="00B40D54" w:rsidRPr="00735CF6" w:rsidRDefault="00B40D54" w:rsidP="007F1CE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E881B96" w14:textId="4E7FE01D" w:rsidR="0067476A" w:rsidRPr="00735CF6" w:rsidRDefault="0040678F" w:rsidP="007F1CE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678F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 návaznosti na čl. 53 nařízení ES nabývá účinnosti počátkem patnáctého dne následujícího po dni jeho vyhlášení</w:t>
      </w:r>
      <w:r w:rsidRPr="0040678F">
        <w:t xml:space="preserve"> </w:t>
      </w:r>
      <w:r w:rsidRPr="0040678F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697019D" w14:textId="77777777" w:rsidR="00D06B3A" w:rsidRPr="00735CF6" w:rsidRDefault="00D06B3A" w:rsidP="007F1CE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F40980" w14:textId="17A51809" w:rsidR="00B07CE4" w:rsidRPr="00B07CE4" w:rsidRDefault="00B07CE4" w:rsidP="00B07C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Osivo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hrachu </w:t>
      </w: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lze mořit v souladu podmínkami stanovenými tímto nařízením po omezenou dobu 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od 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10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do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2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8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</w:t>
      </w:r>
    </w:p>
    <w:p w14:paraId="6F1D3A4E" w14:textId="77777777" w:rsidR="00B07CE4" w:rsidRPr="00B07CE4" w:rsidRDefault="00B07CE4" w:rsidP="00B07C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4F52B520" w14:textId="0C29496E" w:rsidR="00B07CE4" w:rsidRPr="00B07CE4" w:rsidRDefault="00B07CE4" w:rsidP="00B07C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Osivo </w:t>
      </w:r>
      <w:r w:rsidR="002C3063">
        <w:rPr>
          <w:rFonts w:ascii="Times New Roman" w:eastAsia="Calibri" w:hAnsi="Times New Roman"/>
          <w:sz w:val="24"/>
          <w:szCs w:val="24"/>
          <w:lang w:eastAsia="en-US"/>
        </w:rPr>
        <w:t>hrachu</w:t>
      </w:r>
      <w:r w:rsidRPr="00B07CE4">
        <w:rPr>
          <w:rFonts w:ascii="Times New Roman" w:eastAsia="Calibri" w:hAnsi="Times New Roman"/>
          <w:sz w:val="24"/>
          <w:szCs w:val="24"/>
          <w:lang w:eastAsia="en-US"/>
        </w:rPr>
        <w:t xml:space="preserve"> lze vysévat v souladu s podmínkami stanovenými tímto nařízením po omezenou dobu</w:t>
      </w:r>
      <w:r w:rsidRPr="00B07C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od 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</w:t>
      </w:r>
      <w:r w:rsidR="00CD2192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10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. 2022 do 31. </w:t>
      </w:r>
      <w:r w:rsidR="002C3063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12</w:t>
      </w:r>
      <w:r w:rsidRPr="00B07CE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 2022.</w:t>
      </w:r>
    </w:p>
    <w:p w14:paraId="06E65135" w14:textId="77777777" w:rsidR="00B40D54" w:rsidRDefault="00B40D54" w:rsidP="00B40D54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462EB92" w14:textId="4ED61B68" w:rsidR="00B40D54" w:rsidRDefault="00B40D54" w:rsidP="00B40D54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3F72F18C" w14:textId="77777777" w:rsidR="00B40D54" w:rsidRDefault="00B40D54" w:rsidP="00B40D54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0B854A6" w14:textId="50DFCC0A" w:rsidR="0040678F" w:rsidRPr="0040678F" w:rsidRDefault="0040678F" w:rsidP="004067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V případě uvádění na trh v rámci podnikání v České republice musí být splněny požadavky na distribuci dle zákona a Nařízení Evropského parlamentu a Rady (ES) č. 1272/2008 ze dne 16. prosince 2008 o klasifikaci, označování a balení látek a směsí, o změně a zrušení směrnic 67/548/EHS a 1999/45/ES a o změně nařízení (ES) č. 1907/2006</w:t>
      </w:r>
      <w:r w:rsidR="00A22FE4" w:rsidRPr="001B6815">
        <w:rPr>
          <w:rFonts w:ascii="Times New Roman" w:eastAsia="Calibri" w:hAnsi="Times New Roman"/>
          <w:sz w:val="24"/>
          <w:szCs w:val="24"/>
          <w:lang w:eastAsia="en-US"/>
        </w:rPr>
        <w:t>, v platném znění (dále jen „nařízení CLP“)</w:t>
      </w:r>
      <w:r w:rsidRPr="0040678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A941589" w14:textId="77777777" w:rsidR="0040678F" w:rsidRPr="0040678F" w:rsidRDefault="0040678F" w:rsidP="004067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0AE935" w14:textId="433D9FF1" w:rsidR="0040678F" w:rsidRPr="0040678F" w:rsidRDefault="0040678F" w:rsidP="004067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40678F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Pro uvádění na trh musí být etiketa přípravku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Maxim XL 035 FS</w:t>
      </w:r>
      <w:r w:rsidRPr="0040678F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v úvodu opatřena těmito údaji:</w:t>
      </w:r>
    </w:p>
    <w:p w14:paraId="391FB6E5" w14:textId="7DE57EE5" w:rsidR="0040678F" w:rsidRDefault="0040678F" w:rsidP="0040678F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40678F">
        <w:rPr>
          <w:rFonts w:ascii="Times New Roman" w:eastAsia="Calibri" w:hAnsi="Times New Roman"/>
          <w:sz w:val="24"/>
          <w:szCs w:val="24"/>
          <w:lang w:eastAsia="en-US"/>
        </w:rPr>
        <w:t>Etiketa pro použití přípravku v rámci povolení na omezenou dobu nepřesahující 120 dnů (tj. </w:t>
      </w:r>
      <w:bookmarkStart w:id="5" w:name="_Hlk55412066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od</w:t>
      </w:r>
      <w:bookmarkStart w:id="6" w:name="_Hlk529195243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 </w:t>
      </w:r>
      <w:r w:rsidR="00CD2192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 </w:t>
      </w:r>
      <w:r w:rsidR="00CD2192">
        <w:rPr>
          <w:rFonts w:ascii="Times New Roman" w:eastAsia="Calibri" w:hAnsi="Times New Roman"/>
          <w:b/>
          <w:sz w:val="24"/>
          <w:szCs w:val="24"/>
          <w:lang w:eastAsia="en-US"/>
        </w:rPr>
        <w:t>10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 202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do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CD2192"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. 20</w:t>
      </w:r>
      <w:bookmarkEnd w:id="6"/>
      <w:r w:rsidRPr="0040678F"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3</w:t>
      </w:r>
      <w:bookmarkEnd w:id="5"/>
      <w:r w:rsidRPr="0040678F">
        <w:rPr>
          <w:rFonts w:ascii="Times New Roman" w:eastAsia="Calibri" w:hAnsi="Times New Roman"/>
          <w:sz w:val="24"/>
          <w:szCs w:val="24"/>
          <w:lang w:eastAsia="en-US"/>
        </w:rPr>
        <w:t>) podle čl. 53 nařízení ES.</w:t>
      </w:r>
    </w:p>
    <w:p w14:paraId="398BA0EE" w14:textId="4C359C8B" w:rsidR="00842EE8" w:rsidRDefault="00842EE8" w:rsidP="007F1CE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46D66EA" w14:textId="77777777" w:rsidR="00B47EDF" w:rsidRPr="0001012C" w:rsidRDefault="00B47EDF" w:rsidP="00B47EDF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Čl. 4</w:t>
      </w:r>
    </w:p>
    <w:p w14:paraId="3411F866" w14:textId="77777777" w:rsidR="00B47EDF" w:rsidRPr="0001012C" w:rsidRDefault="00B47EDF" w:rsidP="00B47EDF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0732F48" w14:textId="6B5652F8" w:rsidR="00B47EDF" w:rsidRPr="0001012C" w:rsidRDefault="00A22FE4" w:rsidP="00B47EDF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>se vydává na základě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1B6815" w:rsidRPr="001B6815">
        <w:rPr>
          <w:rFonts w:ascii="Times New Roman" w:hAnsi="Times New Roman"/>
          <w:sz w:val="24"/>
          <w:szCs w:val="24"/>
        </w:rPr>
        <w:t>Českomoravsk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šlechtitelsk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a semenářsk</w:t>
      </w:r>
      <w:r w:rsidR="001B6815">
        <w:rPr>
          <w:rFonts w:ascii="Times New Roman" w:hAnsi="Times New Roman"/>
          <w:sz w:val="24"/>
          <w:szCs w:val="24"/>
        </w:rPr>
        <w:t>é</w:t>
      </w:r>
      <w:r w:rsidR="001B6815" w:rsidRPr="001B6815">
        <w:rPr>
          <w:rFonts w:ascii="Times New Roman" w:hAnsi="Times New Roman"/>
          <w:sz w:val="24"/>
          <w:szCs w:val="24"/>
        </w:rPr>
        <w:t xml:space="preserve"> asociace</w:t>
      </w:r>
      <w:r w:rsidRPr="00A22FE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čl. 53 nařízení ES.</w:t>
      </w:r>
    </w:p>
    <w:p w14:paraId="5095F3AC" w14:textId="77777777" w:rsidR="0001012C" w:rsidRDefault="0001012C" w:rsidP="00D376B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0CCC6F" w14:textId="77777777" w:rsidR="0001012C" w:rsidRDefault="0001012C" w:rsidP="00D376B3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D5884B1" w14:textId="77777777" w:rsidR="00600529" w:rsidRPr="005C219C" w:rsidRDefault="00600529" w:rsidP="007F1CE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  <w:highlight w:val="yellow"/>
        </w:rPr>
      </w:pPr>
    </w:p>
    <w:p w14:paraId="414E30AD" w14:textId="77777777" w:rsidR="004E5852" w:rsidRPr="005C219C" w:rsidRDefault="004E5852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AE34E3" w14:textId="77777777" w:rsidR="00600529" w:rsidRPr="005C219C" w:rsidRDefault="00600529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92FD2B8" w14:textId="77777777" w:rsidR="00600529" w:rsidRPr="005C219C" w:rsidRDefault="00600529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B37FD7" w14:textId="77777777" w:rsidR="00600529" w:rsidRPr="005C219C" w:rsidRDefault="00600529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3C07EA" w14:textId="77777777" w:rsidR="006B6B36" w:rsidRPr="005C219C" w:rsidRDefault="006B6B36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108674F" w14:textId="5AE5B42E" w:rsidR="00600529" w:rsidRPr="005C219C" w:rsidRDefault="00600529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93E3E93" w14:textId="75BD94FC" w:rsidR="008B5A11" w:rsidRPr="005C219C" w:rsidRDefault="008B5A11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098B46" w14:textId="77777777" w:rsidR="008B5A11" w:rsidRPr="005C219C" w:rsidRDefault="008B5A11" w:rsidP="007F1CE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703098" w14:textId="77777777" w:rsidR="00825990" w:rsidRPr="0001012C" w:rsidRDefault="00B725C8" w:rsidP="007F1CE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Ing. Pavel Minář</w:t>
      </w:r>
      <w:r w:rsidR="003058B6" w:rsidRPr="0001012C">
        <w:rPr>
          <w:rFonts w:ascii="Times New Roman" w:hAnsi="Times New Roman"/>
          <w:sz w:val="24"/>
          <w:szCs w:val="24"/>
        </w:rPr>
        <w:t xml:space="preserve"> Ph.D.</w:t>
      </w:r>
    </w:p>
    <w:p w14:paraId="4D050A77" w14:textId="77777777" w:rsidR="00B725C8" w:rsidRPr="0001012C" w:rsidRDefault="00B725C8" w:rsidP="007F1CE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1012C">
        <w:rPr>
          <w:rFonts w:ascii="Times New Roman" w:hAnsi="Times New Roman"/>
          <w:sz w:val="24"/>
          <w:szCs w:val="24"/>
        </w:rPr>
        <w:t>ředitel odboru</w:t>
      </w:r>
    </w:p>
    <w:sectPr w:rsidR="00B725C8" w:rsidRPr="0001012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101A" w14:textId="77777777" w:rsidR="00270E7E" w:rsidRDefault="00270E7E">
      <w:r>
        <w:separator/>
      </w:r>
    </w:p>
  </w:endnote>
  <w:endnote w:type="continuationSeparator" w:id="0">
    <w:p w14:paraId="5EB38AA8" w14:textId="77777777" w:rsidR="00270E7E" w:rsidRDefault="0027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1F20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11BDAE6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0F2D" w14:textId="13188CE6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8B5A11">
      <w:rPr>
        <w:rFonts w:ascii="Times New Roman" w:eastAsia="Calibri" w:hAnsi="Times New Roman"/>
        <w:bCs/>
        <w:noProof/>
        <w:szCs w:val="22"/>
        <w:lang w:eastAsia="en-US"/>
      </w:rPr>
      <w:t>2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8B5A11">
      <w:rPr>
        <w:rFonts w:ascii="Times New Roman" w:eastAsia="Calibri" w:hAnsi="Times New Roman"/>
        <w:bCs/>
        <w:noProof/>
        <w:szCs w:val="22"/>
        <w:lang w:eastAsia="en-US"/>
      </w:rPr>
      <w:t>3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9055" w14:textId="267FC1FC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8241DC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8241DC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53B3A" w14:textId="77777777" w:rsidR="00270E7E" w:rsidRDefault="00270E7E">
      <w:r>
        <w:separator/>
      </w:r>
    </w:p>
  </w:footnote>
  <w:footnote w:type="continuationSeparator" w:id="0">
    <w:p w14:paraId="26C46A56" w14:textId="77777777" w:rsidR="00270E7E" w:rsidRDefault="0027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74F8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7135CB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E05F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1CF3" w14:textId="77777777" w:rsidR="00A154A9" w:rsidRDefault="00DE1E94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3E243FBB" wp14:editId="0FADB9E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1DCA9150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7F356746" w14:textId="6B862BA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B279B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B279B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3EC7F7FE" w14:textId="77777777" w:rsidR="00A154A9" w:rsidRDefault="00A154A9" w:rsidP="00A154A9">
    <w:pPr>
      <w:pStyle w:val="Zhlav"/>
      <w:rPr>
        <w:rFonts w:ascii="Calibri" w:hAnsi="Calibri"/>
      </w:rPr>
    </w:pPr>
  </w:p>
  <w:p w14:paraId="1881A604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F5B"/>
    <w:multiLevelType w:val="hybridMultilevel"/>
    <w:tmpl w:val="F36C3ADE"/>
    <w:lvl w:ilvl="0" w:tplc="FFFFFFFF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FFFFFFFF">
      <w:start w:val="1"/>
      <w:numFmt w:val="lowerLetter"/>
      <w:lvlText w:val="%2.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464E2B"/>
    <w:multiLevelType w:val="hybridMultilevel"/>
    <w:tmpl w:val="2DEE55CA"/>
    <w:lvl w:ilvl="0" w:tplc="8FE4C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4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93B62"/>
    <w:multiLevelType w:val="hybridMultilevel"/>
    <w:tmpl w:val="22C8B61A"/>
    <w:lvl w:ilvl="0" w:tplc="88AE1D2A">
      <w:start w:val="1"/>
      <w:numFmt w:val="lowerLetter"/>
      <w:lvlText w:val="%1)"/>
      <w:lvlJc w:val="left"/>
      <w:pPr>
        <w:ind w:left="720" w:hanging="360"/>
      </w:pPr>
      <w:rPr>
        <w:rFonts w:cs="Times New Roman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20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27"/>
  </w:num>
  <w:num w:numId="5">
    <w:abstractNumId w:val="15"/>
  </w:num>
  <w:num w:numId="6">
    <w:abstractNumId w:val="5"/>
  </w:num>
  <w:num w:numId="7">
    <w:abstractNumId w:val="35"/>
  </w:num>
  <w:num w:numId="8">
    <w:abstractNumId w:val="22"/>
  </w:num>
  <w:num w:numId="9">
    <w:abstractNumId w:val="25"/>
  </w:num>
  <w:num w:numId="10">
    <w:abstractNumId w:val="30"/>
  </w:num>
  <w:num w:numId="11">
    <w:abstractNumId w:val="14"/>
  </w:num>
  <w:num w:numId="12">
    <w:abstractNumId w:val="21"/>
  </w:num>
  <w:num w:numId="13">
    <w:abstractNumId w:val="6"/>
  </w:num>
  <w:num w:numId="14">
    <w:abstractNumId w:val="33"/>
  </w:num>
  <w:num w:numId="15">
    <w:abstractNumId w:val="24"/>
  </w:num>
  <w:num w:numId="16">
    <w:abstractNumId w:val="10"/>
  </w:num>
  <w:num w:numId="17">
    <w:abstractNumId w:val="34"/>
  </w:num>
  <w:num w:numId="18">
    <w:abstractNumId w:val="23"/>
  </w:num>
  <w:num w:numId="19">
    <w:abstractNumId w:val="11"/>
  </w:num>
  <w:num w:numId="20">
    <w:abstractNumId w:val="20"/>
  </w:num>
  <w:num w:numId="21">
    <w:abstractNumId w:val="29"/>
  </w:num>
  <w:num w:numId="22">
    <w:abstractNumId w:val="12"/>
  </w:num>
  <w:num w:numId="23">
    <w:abstractNumId w:val="7"/>
  </w:num>
  <w:num w:numId="24">
    <w:abstractNumId w:val="18"/>
  </w:num>
  <w:num w:numId="25">
    <w:abstractNumId w:val="32"/>
  </w:num>
  <w:num w:numId="26">
    <w:abstractNumId w:val="19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4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3F4"/>
    <w:rsid w:val="00005FA8"/>
    <w:rsid w:val="0001012C"/>
    <w:rsid w:val="00014711"/>
    <w:rsid w:val="00016C7C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0CC"/>
    <w:rsid w:val="0004532D"/>
    <w:rsid w:val="0004597C"/>
    <w:rsid w:val="000476E1"/>
    <w:rsid w:val="0005504A"/>
    <w:rsid w:val="00055136"/>
    <w:rsid w:val="00056B8E"/>
    <w:rsid w:val="00057113"/>
    <w:rsid w:val="00060740"/>
    <w:rsid w:val="00066A5C"/>
    <w:rsid w:val="00066D89"/>
    <w:rsid w:val="00070793"/>
    <w:rsid w:val="0007286A"/>
    <w:rsid w:val="000764FE"/>
    <w:rsid w:val="000830DE"/>
    <w:rsid w:val="00083595"/>
    <w:rsid w:val="00083F3E"/>
    <w:rsid w:val="000867B0"/>
    <w:rsid w:val="00094A63"/>
    <w:rsid w:val="000A149C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F0481"/>
    <w:rsid w:val="000F23F7"/>
    <w:rsid w:val="000F4777"/>
    <w:rsid w:val="000F578B"/>
    <w:rsid w:val="001014B3"/>
    <w:rsid w:val="00104047"/>
    <w:rsid w:val="00106F1B"/>
    <w:rsid w:val="00107C53"/>
    <w:rsid w:val="001101A8"/>
    <w:rsid w:val="00112582"/>
    <w:rsid w:val="00112B65"/>
    <w:rsid w:val="001247C9"/>
    <w:rsid w:val="00125CAC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754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6815"/>
    <w:rsid w:val="001B79DB"/>
    <w:rsid w:val="001B7FE4"/>
    <w:rsid w:val="001C6D1B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60926"/>
    <w:rsid w:val="00260B5B"/>
    <w:rsid w:val="00262AC8"/>
    <w:rsid w:val="00263130"/>
    <w:rsid w:val="00263F75"/>
    <w:rsid w:val="0026589D"/>
    <w:rsid w:val="00270E7E"/>
    <w:rsid w:val="002723F1"/>
    <w:rsid w:val="002731E0"/>
    <w:rsid w:val="002777A1"/>
    <w:rsid w:val="00277B73"/>
    <w:rsid w:val="00281657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3063"/>
    <w:rsid w:val="002C6E2B"/>
    <w:rsid w:val="002C7713"/>
    <w:rsid w:val="002D2A24"/>
    <w:rsid w:val="002E1514"/>
    <w:rsid w:val="002E2525"/>
    <w:rsid w:val="002F0B84"/>
    <w:rsid w:val="002F3331"/>
    <w:rsid w:val="002F339D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2FAD"/>
    <w:rsid w:val="00355AAD"/>
    <w:rsid w:val="00361258"/>
    <w:rsid w:val="003620C4"/>
    <w:rsid w:val="00364FBD"/>
    <w:rsid w:val="003709C3"/>
    <w:rsid w:val="00375409"/>
    <w:rsid w:val="003761A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4622"/>
    <w:rsid w:val="003D0EF6"/>
    <w:rsid w:val="003D10FA"/>
    <w:rsid w:val="003D322A"/>
    <w:rsid w:val="003D636E"/>
    <w:rsid w:val="003D744A"/>
    <w:rsid w:val="003E1942"/>
    <w:rsid w:val="003E2B50"/>
    <w:rsid w:val="003E348D"/>
    <w:rsid w:val="003E3B80"/>
    <w:rsid w:val="003E3C52"/>
    <w:rsid w:val="003E404C"/>
    <w:rsid w:val="003E4974"/>
    <w:rsid w:val="003E539F"/>
    <w:rsid w:val="003E571B"/>
    <w:rsid w:val="003E7F46"/>
    <w:rsid w:val="003F14FC"/>
    <w:rsid w:val="003F1B75"/>
    <w:rsid w:val="003F246E"/>
    <w:rsid w:val="003F263A"/>
    <w:rsid w:val="003F3028"/>
    <w:rsid w:val="003F7A4E"/>
    <w:rsid w:val="00403FD1"/>
    <w:rsid w:val="00405380"/>
    <w:rsid w:val="0040678F"/>
    <w:rsid w:val="00407E1F"/>
    <w:rsid w:val="004106E5"/>
    <w:rsid w:val="00412630"/>
    <w:rsid w:val="00414DF1"/>
    <w:rsid w:val="004158BE"/>
    <w:rsid w:val="00420274"/>
    <w:rsid w:val="0042047F"/>
    <w:rsid w:val="00421A3F"/>
    <w:rsid w:val="004230EE"/>
    <w:rsid w:val="00423321"/>
    <w:rsid w:val="004260D9"/>
    <w:rsid w:val="00430681"/>
    <w:rsid w:val="004319C0"/>
    <w:rsid w:val="00431D7B"/>
    <w:rsid w:val="00432B2C"/>
    <w:rsid w:val="00434589"/>
    <w:rsid w:val="00435F8D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6E60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4C82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216"/>
    <w:rsid w:val="0051176D"/>
    <w:rsid w:val="00511B1B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4566"/>
    <w:rsid w:val="00551312"/>
    <w:rsid w:val="00557E5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219C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1996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6D3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9E3"/>
    <w:rsid w:val="00723EDF"/>
    <w:rsid w:val="007258F0"/>
    <w:rsid w:val="007271E6"/>
    <w:rsid w:val="00727282"/>
    <w:rsid w:val="00730349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CC1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1CE9"/>
    <w:rsid w:val="007F303E"/>
    <w:rsid w:val="007F4147"/>
    <w:rsid w:val="00802918"/>
    <w:rsid w:val="008034E3"/>
    <w:rsid w:val="00803C54"/>
    <w:rsid w:val="00813F11"/>
    <w:rsid w:val="00814729"/>
    <w:rsid w:val="00816166"/>
    <w:rsid w:val="00816C42"/>
    <w:rsid w:val="00821226"/>
    <w:rsid w:val="00821250"/>
    <w:rsid w:val="00822B5F"/>
    <w:rsid w:val="00823D45"/>
    <w:rsid w:val="008241DC"/>
    <w:rsid w:val="00825990"/>
    <w:rsid w:val="008269FE"/>
    <w:rsid w:val="008323E9"/>
    <w:rsid w:val="00832682"/>
    <w:rsid w:val="00834DA7"/>
    <w:rsid w:val="008403F0"/>
    <w:rsid w:val="00842EE8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46A8"/>
    <w:rsid w:val="008A5E8F"/>
    <w:rsid w:val="008B336E"/>
    <w:rsid w:val="008B5085"/>
    <w:rsid w:val="008B5A11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1E91"/>
    <w:rsid w:val="009E3671"/>
    <w:rsid w:val="009E3DEC"/>
    <w:rsid w:val="009E63F1"/>
    <w:rsid w:val="009F0C7F"/>
    <w:rsid w:val="009F1F17"/>
    <w:rsid w:val="009F2B71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74D"/>
    <w:rsid w:val="00A11A98"/>
    <w:rsid w:val="00A11D7E"/>
    <w:rsid w:val="00A15040"/>
    <w:rsid w:val="00A154A9"/>
    <w:rsid w:val="00A22FE4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A1A"/>
    <w:rsid w:val="00A92FF8"/>
    <w:rsid w:val="00A931BA"/>
    <w:rsid w:val="00A93259"/>
    <w:rsid w:val="00AA3E1F"/>
    <w:rsid w:val="00AA5842"/>
    <w:rsid w:val="00AA73CB"/>
    <w:rsid w:val="00AB1680"/>
    <w:rsid w:val="00AB254D"/>
    <w:rsid w:val="00AB279B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F05B8"/>
    <w:rsid w:val="00AF2C22"/>
    <w:rsid w:val="00AF5EE3"/>
    <w:rsid w:val="00AF704A"/>
    <w:rsid w:val="00AF7328"/>
    <w:rsid w:val="00B0201A"/>
    <w:rsid w:val="00B02B6E"/>
    <w:rsid w:val="00B07CE4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0D54"/>
    <w:rsid w:val="00B41CA5"/>
    <w:rsid w:val="00B420E2"/>
    <w:rsid w:val="00B4326D"/>
    <w:rsid w:val="00B43B72"/>
    <w:rsid w:val="00B44B38"/>
    <w:rsid w:val="00B44E60"/>
    <w:rsid w:val="00B47EDF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3F5E"/>
    <w:rsid w:val="00B96A57"/>
    <w:rsid w:val="00BA1E41"/>
    <w:rsid w:val="00BA505D"/>
    <w:rsid w:val="00BA72BA"/>
    <w:rsid w:val="00BB1153"/>
    <w:rsid w:val="00BB1229"/>
    <w:rsid w:val="00BB492D"/>
    <w:rsid w:val="00BB4F44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3C0E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03D86"/>
    <w:rsid w:val="00C107BA"/>
    <w:rsid w:val="00C13610"/>
    <w:rsid w:val="00C13D29"/>
    <w:rsid w:val="00C155A8"/>
    <w:rsid w:val="00C16296"/>
    <w:rsid w:val="00C17DCC"/>
    <w:rsid w:val="00C2347F"/>
    <w:rsid w:val="00C25AAC"/>
    <w:rsid w:val="00C2794A"/>
    <w:rsid w:val="00C31194"/>
    <w:rsid w:val="00C32047"/>
    <w:rsid w:val="00C32DD4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67D5F"/>
    <w:rsid w:val="00C70084"/>
    <w:rsid w:val="00C71783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2192"/>
    <w:rsid w:val="00CD4A98"/>
    <w:rsid w:val="00CD598C"/>
    <w:rsid w:val="00CD6510"/>
    <w:rsid w:val="00CE62C3"/>
    <w:rsid w:val="00D0246C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4156"/>
    <w:rsid w:val="00D25BF8"/>
    <w:rsid w:val="00D376B3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3C4F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0C4"/>
    <w:rsid w:val="00DC2BFE"/>
    <w:rsid w:val="00DC33CB"/>
    <w:rsid w:val="00DC3985"/>
    <w:rsid w:val="00DC5E1C"/>
    <w:rsid w:val="00DC6BCE"/>
    <w:rsid w:val="00DD1E7B"/>
    <w:rsid w:val="00DD7A9C"/>
    <w:rsid w:val="00DE003C"/>
    <w:rsid w:val="00DE1E94"/>
    <w:rsid w:val="00DE3E23"/>
    <w:rsid w:val="00DE48F5"/>
    <w:rsid w:val="00DE4E59"/>
    <w:rsid w:val="00DE743F"/>
    <w:rsid w:val="00DF177F"/>
    <w:rsid w:val="00DF23D9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07B5"/>
    <w:rsid w:val="00E521E3"/>
    <w:rsid w:val="00E52990"/>
    <w:rsid w:val="00E53AB3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536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4F33"/>
    <w:rsid w:val="00EC65B3"/>
    <w:rsid w:val="00EC72C7"/>
    <w:rsid w:val="00EC7E32"/>
    <w:rsid w:val="00ED1260"/>
    <w:rsid w:val="00ED71C4"/>
    <w:rsid w:val="00ED7978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CC5"/>
    <w:rsid w:val="00F46417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4D2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53D9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2C3E-B092-4D80-BFE5-E15B7322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2022-09-12T12:22:00Z</dcterms:created>
  <dcterms:modified xsi:type="dcterms:W3CDTF">2022-09-16T09:32:00Z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2019-07-29T05:53:55.5354693Z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51a136ad-25ce-4487-94f5-9e3f06baef78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