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B1C" w:rsidRDefault="00C24BF7">
      <w:pPr>
        <w:tabs>
          <w:tab w:val="left" w:pos="426"/>
          <w:tab w:val="left" w:pos="851"/>
          <w:tab w:val="left" w:pos="1276"/>
        </w:tabs>
        <w:jc w:val="center"/>
        <w:rPr>
          <w:rFonts w:ascii="Arial" w:hAnsi="Arial" w:cs="Arial"/>
        </w:rPr>
      </w:pPr>
      <w:r>
        <w:rPr>
          <w:rFonts w:ascii="Arial" w:hAnsi="Arial" w:cs="Arial"/>
          <w:b/>
          <w:sz w:val="28"/>
          <w:szCs w:val="28"/>
        </w:rPr>
        <w:t>Město Nové Město na Moravě</w:t>
      </w:r>
      <w:r>
        <w:rPr>
          <w:rFonts w:ascii="Arial" w:hAnsi="Arial" w:cs="Arial"/>
          <w:b/>
          <w:sz w:val="28"/>
          <w:szCs w:val="28"/>
        </w:rPr>
        <w:br/>
        <w:t>Rada města Nové Město na Moravě</w:t>
      </w:r>
    </w:p>
    <w:p w:rsidR="00296B1C" w:rsidRDefault="00296B1C">
      <w:pPr>
        <w:tabs>
          <w:tab w:val="left" w:pos="426"/>
          <w:tab w:val="left" w:pos="851"/>
          <w:tab w:val="left" w:pos="1276"/>
        </w:tabs>
        <w:jc w:val="center"/>
        <w:rPr>
          <w:rFonts w:ascii="Arial" w:hAnsi="Arial" w:cs="Arial"/>
          <w:sz w:val="22"/>
          <w:szCs w:val="22"/>
        </w:rPr>
      </w:pPr>
    </w:p>
    <w:p w:rsidR="00296B1C" w:rsidRDefault="00296B1C">
      <w:pPr>
        <w:tabs>
          <w:tab w:val="left" w:pos="426"/>
          <w:tab w:val="left" w:pos="851"/>
          <w:tab w:val="left" w:pos="1276"/>
        </w:tabs>
        <w:jc w:val="center"/>
        <w:rPr>
          <w:rFonts w:ascii="Arial" w:hAnsi="Arial" w:cs="Arial"/>
          <w:sz w:val="22"/>
          <w:szCs w:val="22"/>
        </w:rPr>
      </w:pPr>
    </w:p>
    <w:p w:rsidR="00296B1C" w:rsidRDefault="00C24BF7">
      <w:pPr>
        <w:tabs>
          <w:tab w:val="left" w:pos="426"/>
          <w:tab w:val="left" w:pos="851"/>
          <w:tab w:val="left" w:pos="1276"/>
        </w:tabs>
        <w:jc w:val="center"/>
        <w:rPr>
          <w:rFonts w:ascii="Arial" w:hAnsi="Arial" w:cs="Arial"/>
        </w:rPr>
      </w:pPr>
      <w:r>
        <w:rPr>
          <w:rFonts w:ascii="Arial" w:hAnsi="Arial" w:cs="Arial"/>
          <w:b/>
          <w:sz w:val="28"/>
          <w:szCs w:val="28"/>
        </w:rPr>
        <w:t>Nařízení města Nové Město na Moravě, kterým se vymezují oblasti města, ve kterých lze místní komunikace nebo jejich určené úseky užít ke stání vozidla za cenu sjednanou</w:t>
      </w:r>
    </w:p>
    <w:p w:rsidR="00296B1C" w:rsidRDefault="00296B1C">
      <w:pPr>
        <w:tabs>
          <w:tab w:val="left" w:pos="426"/>
          <w:tab w:val="left" w:pos="851"/>
          <w:tab w:val="left" w:pos="1276"/>
        </w:tabs>
        <w:jc w:val="both"/>
        <w:rPr>
          <w:rFonts w:ascii="Arial" w:hAnsi="Arial" w:cs="Arial"/>
          <w:sz w:val="22"/>
          <w:szCs w:val="22"/>
        </w:rPr>
      </w:pPr>
    </w:p>
    <w:p w:rsidR="00296B1C" w:rsidRDefault="00296B1C">
      <w:pPr>
        <w:tabs>
          <w:tab w:val="left" w:pos="426"/>
          <w:tab w:val="left" w:pos="851"/>
          <w:tab w:val="left" w:pos="1276"/>
        </w:tabs>
        <w:jc w:val="both"/>
        <w:rPr>
          <w:rFonts w:ascii="Arial" w:hAnsi="Arial" w:cs="Arial"/>
          <w:sz w:val="22"/>
          <w:szCs w:val="22"/>
        </w:rPr>
      </w:pPr>
    </w:p>
    <w:p w:rsidR="00296B1C" w:rsidRDefault="00296B1C">
      <w:pPr>
        <w:tabs>
          <w:tab w:val="left" w:pos="426"/>
          <w:tab w:val="left" w:pos="851"/>
          <w:tab w:val="left" w:pos="1276"/>
        </w:tabs>
        <w:jc w:val="both"/>
        <w:rPr>
          <w:rFonts w:ascii="Arial" w:hAnsi="Arial" w:cs="Arial"/>
          <w:sz w:val="22"/>
          <w:szCs w:val="22"/>
        </w:rPr>
      </w:pPr>
    </w:p>
    <w:p w:rsidR="00296B1C" w:rsidRDefault="00C24BF7">
      <w:pPr>
        <w:tabs>
          <w:tab w:val="left" w:pos="426"/>
          <w:tab w:val="left" w:pos="851"/>
          <w:tab w:val="left" w:pos="1276"/>
        </w:tabs>
        <w:jc w:val="both"/>
        <w:rPr>
          <w:rFonts w:ascii="Arial" w:hAnsi="Arial" w:cs="Arial"/>
          <w:sz w:val="22"/>
          <w:szCs w:val="22"/>
        </w:rPr>
      </w:pPr>
      <w:r>
        <w:rPr>
          <w:rFonts w:ascii="Arial" w:hAnsi="Arial" w:cs="Arial"/>
          <w:sz w:val="22"/>
          <w:szCs w:val="22"/>
        </w:rPr>
        <w:t>Rada města Nové Město na Moravě se na své 53. schůzi konané dne 10.11.2025 usnesením</w:t>
      </w:r>
      <w:r>
        <w:rPr>
          <w:rFonts w:ascii="Arial" w:hAnsi="Arial" w:cs="Arial"/>
          <w:sz w:val="22"/>
          <w:szCs w:val="22"/>
        </w:rPr>
        <w:br/>
        <w:t xml:space="preserve">č. 14/53/RM/2025 usnesla vydat na základě </w:t>
      </w:r>
      <w:proofErr w:type="spellStart"/>
      <w:r>
        <w:rPr>
          <w:rFonts w:ascii="Arial" w:hAnsi="Arial" w:cs="Arial"/>
          <w:sz w:val="22"/>
          <w:szCs w:val="22"/>
        </w:rPr>
        <w:t>ust</w:t>
      </w:r>
      <w:proofErr w:type="spellEnd"/>
      <w:r>
        <w:rPr>
          <w:rFonts w:ascii="Arial" w:hAnsi="Arial" w:cs="Arial"/>
          <w:sz w:val="22"/>
          <w:szCs w:val="22"/>
        </w:rPr>
        <w:t xml:space="preserve">. § 23 odst. 1 písm. a) a c) zákona č. </w:t>
      </w:r>
      <w:r>
        <w:rPr>
          <w:rFonts w:ascii="Arial" w:hAnsi="Arial" w:cs="Arial"/>
          <w:sz w:val="22"/>
          <w:szCs w:val="22"/>
        </w:rPr>
        <w:t xml:space="preserve">13/1997 Sb., o pozemních komunikacích, ve znění pozdějších předpisů, a v souladu s </w:t>
      </w:r>
      <w:proofErr w:type="spellStart"/>
      <w:r>
        <w:rPr>
          <w:rFonts w:ascii="Arial" w:hAnsi="Arial" w:cs="Arial"/>
          <w:sz w:val="22"/>
          <w:szCs w:val="22"/>
        </w:rPr>
        <w:t>ust</w:t>
      </w:r>
      <w:proofErr w:type="spellEnd"/>
      <w:r>
        <w:rPr>
          <w:rFonts w:ascii="Arial" w:hAnsi="Arial" w:cs="Arial"/>
          <w:sz w:val="22"/>
          <w:szCs w:val="22"/>
        </w:rPr>
        <w:t>.</w:t>
      </w:r>
      <w:r>
        <w:rPr>
          <w:rFonts w:ascii="Arial" w:hAnsi="Arial" w:cs="Arial"/>
          <w:sz w:val="22"/>
          <w:szCs w:val="22"/>
        </w:rPr>
        <w:t xml:space="preserve"> § 11 odst. 1</w:t>
      </w:r>
      <w:r w:rsidR="00E26F3F">
        <w:rPr>
          <w:rFonts w:ascii="Arial" w:hAnsi="Arial" w:cs="Arial"/>
          <w:sz w:val="22"/>
          <w:szCs w:val="22"/>
        </w:rPr>
        <w:br/>
      </w:r>
      <w:r>
        <w:rPr>
          <w:rFonts w:ascii="Arial" w:hAnsi="Arial" w:cs="Arial"/>
          <w:sz w:val="22"/>
          <w:szCs w:val="22"/>
        </w:rPr>
        <w:t xml:space="preserve">a </w:t>
      </w:r>
      <w:proofErr w:type="spellStart"/>
      <w:r>
        <w:rPr>
          <w:rFonts w:ascii="Arial" w:hAnsi="Arial" w:cs="Arial"/>
          <w:sz w:val="22"/>
          <w:szCs w:val="22"/>
        </w:rPr>
        <w:t>ust</w:t>
      </w:r>
      <w:proofErr w:type="spellEnd"/>
      <w:r>
        <w:rPr>
          <w:rFonts w:ascii="Arial" w:hAnsi="Arial" w:cs="Arial"/>
          <w:sz w:val="22"/>
          <w:szCs w:val="22"/>
        </w:rPr>
        <w:t>. § 102 odst. 2 písm. d) zákona č. 128/2000 Sb., o obcích (obecní zřízení), ve znění pozdějších předpisů, toto nařízení:</w:t>
      </w:r>
    </w:p>
    <w:p w:rsidR="00296B1C" w:rsidRDefault="00296B1C">
      <w:pPr>
        <w:tabs>
          <w:tab w:val="left" w:pos="426"/>
          <w:tab w:val="left" w:pos="851"/>
          <w:tab w:val="left" w:pos="1276"/>
        </w:tabs>
        <w:jc w:val="both"/>
        <w:rPr>
          <w:rFonts w:ascii="Arial" w:hAnsi="Arial" w:cs="Arial"/>
          <w:sz w:val="22"/>
          <w:szCs w:val="22"/>
        </w:rPr>
      </w:pPr>
    </w:p>
    <w:p w:rsidR="00296B1C" w:rsidRDefault="00296B1C">
      <w:pPr>
        <w:tabs>
          <w:tab w:val="left" w:pos="426"/>
          <w:tab w:val="left" w:pos="851"/>
          <w:tab w:val="left" w:pos="1276"/>
        </w:tabs>
        <w:jc w:val="both"/>
        <w:rPr>
          <w:rFonts w:ascii="Arial" w:hAnsi="Arial" w:cs="Arial"/>
          <w:sz w:val="22"/>
          <w:szCs w:val="22"/>
        </w:rPr>
      </w:pPr>
    </w:p>
    <w:p w:rsidR="00296B1C" w:rsidRDefault="00C24BF7">
      <w:pPr>
        <w:tabs>
          <w:tab w:val="left" w:pos="426"/>
          <w:tab w:val="left" w:pos="851"/>
          <w:tab w:val="left" w:pos="1276"/>
        </w:tabs>
        <w:jc w:val="center"/>
        <w:rPr>
          <w:rFonts w:ascii="Arial" w:hAnsi="Arial" w:cs="Arial"/>
          <w:sz w:val="22"/>
          <w:szCs w:val="22"/>
        </w:rPr>
      </w:pPr>
      <w:r>
        <w:rPr>
          <w:rFonts w:ascii="Arial" w:hAnsi="Arial" w:cs="Arial"/>
          <w:b/>
          <w:sz w:val="22"/>
          <w:szCs w:val="22"/>
        </w:rPr>
        <w:t>Čl. 1</w:t>
      </w:r>
    </w:p>
    <w:p w:rsidR="00296B1C" w:rsidRDefault="00C24BF7">
      <w:pPr>
        <w:tabs>
          <w:tab w:val="left" w:pos="426"/>
          <w:tab w:val="left" w:pos="851"/>
          <w:tab w:val="left" w:pos="1276"/>
        </w:tabs>
        <w:jc w:val="center"/>
        <w:rPr>
          <w:rFonts w:ascii="Arial" w:hAnsi="Arial" w:cs="Arial"/>
          <w:sz w:val="22"/>
          <w:szCs w:val="22"/>
        </w:rPr>
      </w:pPr>
      <w:r>
        <w:rPr>
          <w:rFonts w:ascii="Arial" w:hAnsi="Arial" w:cs="Arial"/>
          <w:b/>
          <w:sz w:val="22"/>
          <w:szCs w:val="22"/>
        </w:rPr>
        <w:t>Vymezení parkovišť s placeným parkováním</w:t>
      </w:r>
    </w:p>
    <w:p w:rsidR="00296B1C" w:rsidRDefault="00296B1C">
      <w:pPr>
        <w:tabs>
          <w:tab w:val="left" w:pos="426"/>
          <w:tab w:val="left" w:pos="851"/>
          <w:tab w:val="left" w:pos="1276"/>
        </w:tabs>
        <w:jc w:val="center"/>
        <w:rPr>
          <w:rFonts w:ascii="Arial" w:hAnsi="Arial" w:cs="Arial"/>
          <w:b/>
          <w:sz w:val="22"/>
          <w:szCs w:val="22"/>
        </w:rPr>
      </w:pPr>
    </w:p>
    <w:p w:rsidR="00296B1C" w:rsidRDefault="00C24BF7">
      <w:pPr>
        <w:pStyle w:val="zkladntextimp"/>
        <w:tabs>
          <w:tab w:val="left" w:pos="426"/>
          <w:tab w:val="left" w:pos="851"/>
          <w:tab w:val="left" w:pos="1276"/>
        </w:tabs>
        <w:spacing w:before="0" w:after="0"/>
        <w:ind w:left="426" w:hanging="426"/>
        <w:jc w:val="both"/>
        <w:rPr>
          <w:rFonts w:ascii="Arial" w:hAnsi="Arial" w:cs="Arial"/>
          <w:sz w:val="22"/>
          <w:szCs w:val="22"/>
        </w:rPr>
      </w:pPr>
      <w:r>
        <w:rPr>
          <w:rFonts w:ascii="Arial" w:hAnsi="Arial" w:cs="Arial"/>
          <w:sz w:val="22"/>
          <w:szCs w:val="22"/>
        </w:rPr>
        <w:t>1.</w:t>
      </w:r>
      <w:r>
        <w:rPr>
          <w:rFonts w:ascii="Arial" w:hAnsi="Arial" w:cs="Arial"/>
          <w:sz w:val="22"/>
          <w:szCs w:val="22"/>
        </w:rPr>
        <w:tab/>
        <w:t>Pro účely organizování dopravy na katastrálním území města Nové</w:t>
      </w:r>
      <w:r>
        <w:rPr>
          <w:rFonts w:ascii="Arial" w:hAnsi="Arial" w:cs="Arial"/>
          <w:sz w:val="22"/>
          <w:szCs w:val="22"/>
        </w:rPr>
        <w:t xml:space="preserve"> Město na Moravě (dále jen „město“) se tímto nařízením vymezují oblasti katastrálního území města, ve kterých lze užít úseky místních komunikací, označené dopravním značením dle zvláštního právního předpisu, za cenu sjednanou v souladu s cenovými předpisy</w:t>
      </w:r>
      <w:r>
        <w:rPr>
          <w:rStyle w:val="Znakapoznpodarou"/>
          <w:rFonts w:ascii="Arial" w:hAnsi="Arial" w:cs="Arial"/>
          <w:sz w:val="22"/>
          <w:szCs w:val="22"/>
        </w:rPr>
        <w:footnoteReference w:id="1"/>
      </w:r>
      <w:r>
        <w:rPr>
          <w:rFonts w:ascii="Arial" w:hAnsi="Arial" w:cs="Arial"/>
          <w:sz w:val="22"/>
          <w:szCs w:val="22"/>
        </w:rPr>
        <w:t xml:space="preserve">:  </w:t>
      </w:r>
    </w:p>
    <w:p w:rsidR="00296B1C" w:rsidRDefault="00C24BF7">
      <w:pPr>
        <w:pStyle w:val="zkladntextimp"/>
        <w:tabs>
          <w:tab w:val="left" w:pos="426"/>
          <w:tab w:val="left" w:pos="851"/>
          <w:tab w:val="left" w:pos="1276"/>
        </w:tabs>
        <w:spacing w:before="120" w:after="0"/>
        <w:jc w:val="both"/>
        <w:rPr>
          <w:rFonts w:ascii="Arial" w:hAnsi="Arial" w:cs="Arial"/>
          <w:sz w:val="22"/>
          <w:szCs w:val="22"/>
        </w:rPr>
      </w:pPr>
      <w:r>
        <w:rPr>
          <w:rFonts w:ascii="Arial" w:hAnsi="Arial" w:cs="Arial"/>
          <w:sz w:val="22"/>
          <w:szCs w:val="22"/>
        </w:rPr>
        <w:tab/>
        <w:t>a)</w:t>
      </w:r>
      <w:r>
        <w:rPr>
          <w:rFonts w:ascii="Arial" w:hAnsi="Arial" w:cs="Arial"/>
          <w:sz w:val="22"/>
          <w:szCs w:val="22"/>
        </w:rPr>
        <w:tab/>
        <w:t>k stání silničního motorového vozidla na dobu časově omezenou,</w:t>
      </w:r>
    </w:p>
    <w:p w:rsidR="00296B1C" w:rsidRDefault="00C24BF7">
      <w:pPr>
        <w:pStyle w:val="zkladntextimp"/>
        <w:tabs>
          <w:tab w:val="left" w:pos="426"/>
          <w:tab w:val="left" w:pos="851"/>
          <w:tab w:val="left" w:pos="1276"/>
        </w:tabs>
        <w:spacing w:before="120" w:after="0"/>
        <w:ind w:left="851" w:hanging="851"/>
        <w:jc w:val="both"/>
        <w:rPr>
          <w:rFonts w:ascii="Arial" w:hAnsi="Arial" w:cs="Arial"/>
          <w:sz w:val="22"/>
          <w:szCs w:val="22"/>
        </w:rPr>
      </w:pPr>
      <w:r>
        <w:rPr>
          <w:rFonts w:ascii="Arial" w:hAnsi="Arial" w:cs="Arial"/>
          <w:sz w:val="22"/>
          <w:szCs w:val="22"/>
        </w:rPr>
        <w:tab/>
        <w:t>b)</w:t>
      </w:r>
      <w:r>
        <w:rPr>
          <w:rFonts w:ascii="Arial" w:hAnsi="Arial" w:cs="Arial"/>
          <w:sz w:val="22"/>
          <w:szCs w:val="22"/>
        </w:rPr>
        <w:tab/>
        <w:t>k stání silničního motorového vozidla provozovaného</w:t>
      </w:r>
      <w:r>
        <w:rPr>
          <w:rStyle w:val="Znakapoznpodarou"/>
          <w:rFonts w:ascii="Arial" w:hAnsi="Arial" w:cs="Arial"/>
          <w:sz w:val="22"/>
          <w:szCs w:val="22"/>
        </w:rPr>
        <w:footnoteReference w:id="2"/>
      </w:r>
      <w:r>
        <w:rPr>
          <w:rFonts w:ascii="Arial" w:hAnsi="Arial" w:cs="Arial"/>
          <w:sz w:val="22"/>
          <w:szCs w:val="22"/>
        </w:rPr>
        <w:t xml:space="preserve"> právnickou nebo fyzickou osobou</w:t>
      </w:r>
      <w:r>
        <w:rPr>
          <w:rFonts w:ascii="Arial" w:hAnsi="Arial" w:cs="Arial"/>
          <w:sz w:val="22"/>
          <w:szCs w:val="22"/>
        </w:rPr>
        <w:br/>
        <w:t>za účelem podnikání podle zvláštního právního předpisu</w:t>
      </w:r>
      <w:bookmarkStart w:id="0" w:name="_Ref212193729"/>
      <w:r>
        <w:rPr>
          <w:rStyle w:val="Znakapoznpodarou"/>
          <w:rFonts w:ascii="Arial" w:hAnsi="Arial" w:cs="Arial"/>
          <w:sz w:val="22"/>
          <w:szCs w:val="22"/>
        </w:rPr>
        <w:footnoteReference w:id="3"/>
      </w:r>
      <w:bookmarkEnd w:id="0"/>
      <w:r>
        <w:rPr>
          <w:rFonts w:ascii="Arial" w:hAnsi="Arial" w:cs="Arial"/>
          <w:sz w:val="22"/>
          <w:szCs w:val="22"/>
        </w:rPr>
        <w:t>, která má sídlo</w:t>
      </w:r>
      <w:r>
        <w:fldChar w:fldCharType="begin"/>
      </w:r>
      <w:r>
        <w:rPr>
          <w:rFonts w:ascii="Arial" w:hAnsi="Arial" w:cs="Arial"/>
          <w:sz w:val="22"/>
          <w:szCs w:val="22"/>
        </w:rPr>
        <w:instrText xml:space="preserve">NOTEREF _Ref212193729 \h </w:instrText>
      </w:r>
      <w:r>
        <w:rPr>
          <w:rFonts w:ascii="Arial" w:hAnsi="Arial" w:cs="Arial"/>
          <w:sz w:val="22"/>
          <w:szCs w:val="22"/>
        </w:rPr>
        <w:instrText xml:space="preserve"> \* MERGEFORMAT</w:instrText>
      </w:r>
      <w:r>
        <w:rPr>
          <w:rFonts w:ascii="Arial" w:hAnsi="Arial" w:cs="Arial"/>
          <w:sz w:val="22"/>
          <w:szCs w:val="22"/>
        </w:rPr>
        <w:fldChar w:fldCharType="separate"/>
      </w:r>
      <w:r>
        <w:rPr>
          <w:rFonts w:ascii="Arial" w:hAnsi="Arial" w:cs="Arial"/>
          <w:sz w:val="22"/>
          <w:szCs w:val="22"/>
          <w:vertAlign w:val="superscript"/>
        </w:rPr>
        <w:t>3</w:t>
      </w:r>
      <w:r>
        <w:rPr>
          <w:rFonts w:ascii="Arial" w:hAnsi="Arial" w:cs="Arial"/>
          <w:sz w:val="22"/>
          <w:szCs w:val="22"/>
        </w:rPr>
        <w:fldChar w:fldCharType="end"/>
      </w:r>
      <w:r>
        <w:rPr>
          <w:rFonts w:ascii="Arial" w:hAnsi="Arial" w:cs="Arial"/>
          <w:sz w:val="22"/>
          <w:szCs w:val="22"/>
        </w:rPr>
        <w:t xml:space="preserve"> nebo provozovnu</w:t>
      </w:r>
      <w:r>
        <w:fldChar w:fldCharType="begin"/>
      </w:r>
      <w:r>
        <w:rPr>
          <w:rFonts w:ascii="Arial" w:hAnsi="Arial" w:cs="Arial"/>
          <w:sz w:val="22"/>
          <w:szCs w:val="22"/>
        </w:rPr>
        <w:instrText>NOTEREF _Ref212193729 \h  \* MERGEFORMAT</w:instrText>
      </w:r>
      <w:r>
        <w:rPr>
          <w:rFonts w:ascii="Arial" w:hAnsi="Arial" w:cs="Arial"/>
          <w:sz w:val="22"/>
          <w:szCs w:val="22"/>
        </w:rPr>
        <w:fldChar w:fldCharType="separate"/>
      </w:r>
      <w:r>
        <w:rPr>
          <w:rFonts w:ascii="Arial" w:hAnsi="Arial" w:cs="Arial"/>
          <w:sz w:val="22"/>
          <w:szCs w:val="22"/>
          <w:vertAlign w:val="superscript"/>
        </w:rPr>
        <w:t>3</w:t>
      </w:r>
      <w:r>
        <w:rPr>
          <w:rFonts w:ascii="Arial" w:hAnsi="Arial" w:cs="Arial"/>
          <w:sz w:val="22"/>
          <w:szCs w:val="22"/>
        </w:rPr>
        <w:fldChar w:fldCharType="end"/>
      </w:r>
      <w:r>
        <w:rPr>
          <w:rFonts w:ascii="Arial" w:hAnsi="Arial" w:cs="Arial"/>
          <w:sz w:val="22"/>
          <w:szCs w:val="22"/>
          <w:vertAlign w:val="superscript"/>
        </w:rPr>
        <w:t xml:space="preserve"> </w:t>
      </w:r>
      <w:r>
        <w:rPr>
          <w:rFonts w:ascii="Arial" w:hAnsi="Arial" w:cs="Arial"/>
          <w:sz w:val="22"/>
          <w:szCs w:val="22"/>
        </w:rPr>
        <w:t>ve vymezené oblasti města nebo k stání silniční</w:t>
      </w:r>
      <w:r>
        <w:rPr>
          <w:rFonts w:ascii="Arial" w:hAnsi="Arial" w:cs="Arial"/>
          <w:sz w:val="22"/>
          <w:szCs w:val="22"/>
        </w:rPr>
        <w:t>ho motorového vozidla fyzické osoby, která má místo trvalého pobytu</w:t>
      </w:r>
      <w:r>
        <w:rPr>
          <w:rStyle w:val="Znakapoznpodarou"/>
          <w:rFonts w:ascii="Arial" w:hAnsi="Arial" w:cs="Arial"/>
          <w:sz w:val="22"/>
          <w:szCs w:val="22"/>
        </w:rPr>
        <w:footnoteReference w:id="4"/>
      </w:r>
      <w:r>
        <w:rPr>
          <w:rFonts w:ascii="Arial" w:hAnsi="Arial" w:cs="Arial"/>
          <w:sz w:val="22"/>
          <w:szCs w:val="22"/>
        </w:rPr>
        <w:t xml:space="preserve"> nebo je vlastníkem nemovitosti ve vymezené oblasti katastrálního území města,</w:t>
      </w:r>
    </w:p>
    <w:p w:rsidR="00296B1C" w:rsidRDefault="00C24BF7">
      <w:pPr>
        <w:pStyle w:val="zkladntextimp"/>
        <w:tabs>
          <w:tab w:val="left" w:pos="426"/>
          <w:tab w:val="left" w:pos="851"/>
          <w:tab w:val="left" w:pos="1276"/>
        </w:tabs>
        <w:spacing w:before="120" w:after="0"/>
        <w:ind w:left="426"/>
        <w:jc w:val="both"/>
        <w:rPr>
          <w:rFonts w:ascii="Arial" w:hAnsi="Arial" w:cs="Arial"/>
          <w:sz w:val="22"/>
          <w:szCs w:val="22"/>
        </w:rPr>
      </w:pPr>
      <w:r>
        <w:rPr>
          <w:rFonts w:ascii="Arial" w:hAnsi="Arial" w:cs="Arial"/>
          <w:sz w:val="22"/>
          <w:szCs w:val="22"/>
        </w:rPr>
        <w:t>nebude-li tímto užitím ohrožena bezpečnost a plynulost provozu na pozemních komunikacích</w:t>
      </w:r>
      <w:r>
        <w:rPr>
          <w:rFonts w:ascii="Arial" w:hAnsi="Arial" w:cs="Arial"/>
          <w:sz w:val="22"/>
          <w:szCs w:val="22"/>
        </w:rPr>
        <w:br/>
        <w:t>a jiný veřejný zájem</w:t>
      </w:r>
      <w:r>
        <w:rPr>
          <w:rFonts w:ascii="Arial" w:hAnsi="Arial" w:cs="Arial"/>
          <w:sz w:val="22"/>
          <w:szCs w:val="22"/>
        </w:rPr>
        <w:t xml:space="preserve">. </w:t>
      </w:r>
    </w:p>
    <w:p w:rsidR="00296B1C" w:rsidRDefault="00C24BF7">
      <w:pPr>
        <w:pStyle w:val="zkladntextimp"/>
        <w:tabs>
          <w:tab w:val="left" w:pos="426"/>
          <w:tab w:val="left" w:pos="851"/>
          <w:tab w:val="left" w:pos="1276"/>
        </w:tabs>
        <w:spacing w:before="120" w:after="0"/>
        <w:ind w:left="426" w:hanging="426"/>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Oblasti města, které se vymezují pro účely uvedené v čl. 1 odst. 1 tohoto nařízení</w:t>
      </w:r>
      <w:r>
        <w:rPr>
          <w:rFonts w:ascii="Arial" w:hAnsi="Arial" w:cs="Arial"/>
          <w:sz w:val="22"/>
          <w:szCs w:val="22"/>
        </w:rPr>
        <w:br/>
        <w:t xml:space="preserve">(dále jen „placená parkoviště“) jsou uvedeny v příloze č. 1 k tomuto nařízení. </w:t>
      </w:r>
    </w:p>
    <w:p w:rsidR="00296B1C" w:rsidRDefault="00296B1C">
      <w:pPr>
        <w:pStyle w:val="zkladntextimp"/>
        <w:tabs>
          <w:tab w:val="left" w:pos="426"/>
          <w:tab w:val="left" w:pos="851"/>
          <w:tab w:val="left" w:pos="1276"/>
        </w:tabs>
        <w:spacing w:before="0" w:after="0"/>
        <w:ind w:left="426" w:hanging="426"/>
        <w:jc w:val="both"/>
        <w:rPr>
          <w:rFonts w:ascii="Arial" w:hAnsi="Arial" w:cs="Arial"/>
          <w:sz w:val="22"/>
          <w:szCs w:val="22"/>
        </w:rPr>
      </w:pPr>
    </w:p>
    <w:p w:rsidR="00296B1C" w:rsidRDefault="00C24BF7">
      <w:pPr>
        <w:pStyle w:val="zkladntextimp"/>
        <w:tabs>
          <w:tab w:val="left" w:pos="426"/>
          <w:tab w:val="left" w:pos="851"/>
          <w:tab w:val="left" w:pos="1276"/>
        </w:tabs>
        <w:spacing w:before="0" w:after="0"/>
        <w:ind w:left="426" w:hanging="426"/>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Placená parkoviště jsou vymezena příslušnou dopravní značkou podle zvláštního </w:t>
      </w:r>
      <w:r>
        <w:rPr>
          <w:rFonts w:ascii="Arial" w:hAnsi="Arial" w:cs="Arial"/>
          <w:sz w:val="22"/>
          <w:szCs w:val="22"/>
        </w:rPr>
        <w:t>právního předpisu</w:t>
      </w:r>
      <w:r>
        <w:rPr>
          <w:rStyle w:val="Znakapoznpodarou"/>
          <w:rFonts w:ascii="Arial" w:hAnsi="Arial" w:cs="Arial"/>
          <w:sz w:val="22"/>
          <w:szCs w:val="22"/>
        </w:rPr>
        <w:footnoteReference w:id="5"/>
      </w:r>
      <w:r>
        <w:rPr>
          <w:rFonts w:ascii="Arial" w:hAnsi="Arial" w:cs="Arial"/>
          <w:sz w:val="22"/>
          <w:szCs w:val="22"/>
        </w:rPr>
        <w:t>.</w:t>
      </w:r>
    </w:p>
    <w:p w:rsidR="00296B1C" w:rsidRDefault="00296B1C">
      <w:pPr>
        <w:pStyle w:val="zkladntextimp"/>
        <w:tabs>
          <w:tab w:val="left" w:pos="426"/>
          <w:tab w:val="left" w:pos="851"/>
          <w:tab w:val="left" w:pos="1276"/>
        </w:tabs>
        <w:spacing w:before="0" w:after="0"/>
        <w:jc w:val="both"/>
        <w:rPr>
          <w:rFonts w:ascii="Arial" w:hAnsi="Arial" w:cs="Arial"/>
          <w:sz w:val="22"/>
          <w:szCs w:val="22"/>
        </w:rPr>
      </w:pPr>
    </w:p>
    <w:p w:rsidR="00296B1C" w:rsidRDefault="00296B1C">
      <w:pPr>
        <w:pStyle w:val="zkladntextimp"/>
        <w:tabs>
          <w:tab w:val="left" w:pos="426"/>
          <w:tab w:val="left" w:pos="851"/>
          <w:tab w:val="left" w:pos="1276"/>
        </w:tabs>
        <w:spacing w:before="0" w:after="0"/>
        <w:jc w:val="both"/>
        <w:rPr>
          <w:rFonts w:ascii="Arial" w:hAnsi="Arial" w:cs="Arial"/>
          <w:sz w:val="22"/>
          <w:szCs w:val="22"/>
        </w:rPr>
      </w:pPr>
    </w:p>
    <w:p w:rsidR="00B36CBA" w:rsidRDefault="00B36CBA">
      <w:pPr>
        <w:pStyle w:val="zkladntextimp"/>
        <w:tabs>
          <w:tab w:val="left" w:pos="426"/>
          <w:tab w:val="left" w:pos="851"/>
          <w:tab w:val="left" w:pos="1276"/>
        </w:tabs>
        <w:spacing w:before="0" w:after="0"/>
        <w:jc w:val="both"/>
        <w:rPr>
          <w:rFonts w:ascii="Arial" w:hAnsi="Arial" w:cs="Arial"/>
          <w:sz w:val="22"/>
          <w:szCs w:val="22"/>
        </w:rPr>
      </w:pPr>
    </w:p>
    <w:p w:rsidR="00B36CBA" w:rsidRDefault="00B36CBA">
      <w:pPr>
        <w:pStyle w:val="zkladntextimp"/>
        <w:tabs>
          <w:tab w:val="left" w:pos="426"/>
          <w:tab w:val="left" w:pos="851"/>
          <w:tab w:val="left" w:pos="1276"/>
        </w:tabs>
        <w:spacing w:before="0" w:after="0"/>
        <w:jc w:val="both"/>
        <w:rPr>
          <w:rFonts w:ascii="Arial" w:hAnsi="Arial" w:cs="Arial"/>
          <w:sz w:val="22"/>
          <w:szCs w:val="22"/>
        </w:rPr>
      </w:pPr>
    </w:p>
    <w:p w:rsidR="00B36CBA" w:rsidRDefault="00B36CBA">
      <w:pPr>
        <w:pStyle w:val="zkladntextimp"/>
        <w:tabs>
          <w:tab w:val="left" w:pos="426"/>
          <w:tab w:val="left" w:pos="851"/>
          <w:tab w:val="left" w:pos="1276"/>
        </w:tabs>
        <w:spacing w:before="0" w:after="0"/>
        <w:jc w:val="both"/>
        <w:rPr>
          <w:rFonts w:ascii="Arial" w:hAnsi="Arial" w:cs="Arial"/>
          <w:sz w:val="22"/>
          <w:szCs w:val="22"/>
        </w:rPr>
      </w:pPr>
    </w:p>
    <w:p w:rsidR="00296B1C" w:rsidRDefault="00296B1C">
      <w:pPr>
        <w:pStyle w:val="zkladntextimp"/>
        <w:tabs>
          <w:tab w:val="left" w:pos="426"/>
          <w:tab w:val="left" w:pos="851"/>
          <w:tab w:val="left" w:pos="1276"/>
        </w:tabs>
        <w:spacing w:before="0" w:after="0"/>
        <w:jc w:val="center"/>
        <w:rPr>
          <w:rFonts w:ascii="Arial" w:hAnsi="Arial" w:cs="Arial"/>
          <w:b/>
          <w:sz w:val="22"/>
          <w:szCs w:val="22"/>
        </w:rPr>
      </w:pPr>
    </w:p>
    <w:p w:rsidR="00296B1C" w:rsidRDefault="00C24BF7">
      <w:pPr>
        <w:pStyle w:val="zkladntextimp"/>
        <w:tabs>
          <w:tab w:val="left" w:pos="426"/>
          <w:tab w:val="left" w:pos="851"/>
          <w:tab w:val="left" w:pos="1276"/>
        </w:tabs>
        <w:spacing w:before="0" w:after="0"/>
        <w:jc w:val="center"/>
        <w:rPr>
          <w:rFonts w:ascii="Arial" w:hAnsi="Arial" w:cs="Arial"/>
          <w:b/>
          <w:sz w:val="22"/>
          <w:szCs w:val="22"/>
        </w:rPr>
      </w:pPr>
      <w:r>
        <w:rPr>
          <w:rFonts w:ascii="Arial" w:hAnsi="Arial" w:cs="Arial"/>
          <w:b/>
          <w:sz w:val="22"/>
          <w:szCs w:val="22"/>
        </w:rPr>
        <w:lastRenderedPageBreak/>
        <w:t>Čl. 2</w:t>
      </w:r>
    </w:p>
    <w:p w:rsidR="00296B1C" w:rsidRDefault="00C24BF7">
      <w:pPr>
        <w:pStyle w:val="zkladntextimp"/>
        <w:tabs>
          <w:tab w:val="left" w:pos="426"/>
          <w:tab w:val="left" w:pos="851"/>
          <w:tab w:val="left" w:pos="1276"/>
        </w:tabs>
        <w:spacing w:before="0" w:after="0"/>
        <w:jc w:val="center"/>
        <w:rPr>
          <w:rFonts w:ascii="Arial" w:hAnsi="Arial" w:cs="Arial"/>
          <w:sz w:val="22"/>
          <w:szCs w:val="22"/>
        </w:rPr>
      </w:pPr>
      <w:r>
        <w:rPr>
          <w:rFonts w:ascii="Arial" w:hAnsi="Arial" w:cs="Arial"/>
          <w:b/>
          <w:sz w:val="22"/>
          <w:szCs w:val="22"/>
        </w:rPr>
        <w:t>Cena za parkování, placení sjednané ceny</w:t>
      </w:r>
    </w:p>
    <w:p w:rsidR="00296B1C" w:rsidRDefault="00296B1C">
      <w:pPr>
        <w:tabs>
          <w:tab w:val="left" w:pos="426"/>
          <w:tab w:val="left" w:pos="851"/>
          <w:tab w:val="left" w:pos="1276"/>
        </w:tabs>
        <w:rPr>
          <w:rFonts w:ascii="Arial" w:hAnsi="Arial" w:cs="Arial"/>
          <w:sz w:val="22"/>
          <w:szCs w:val="22"/>
        </w:rPr>
      </w:pPr>
    </w:p>
    <w:p w:rsidR="00296B1C" w:rsidRDefault="00C24BF7">
      <w:pPr>
        <w:pStyle w:val="Odstavecseseznamem"/>
        <w:tabs>
          <w:tab w:val="left" w:pos="426"/>
          <w:tab w:val="left" w:pos="851"/>
          <w:tab w:val="left" w:pos="1276"/>
        </w:tabs>
        <w:spacing w:after="0" w:line="259" w:lineRule="auto"/>
        <w:ind w:left="426" w:hanging="426"/>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Placená parkoviště lze v době zpoplatnění parkování užít ke stání silničních motorových vozidel (parkování) pouze po zaplacení ceny za parkování. Výše ceny za parkování (dále jen </w:t>
      </w:r>
      <w:r>
        <w:rPr>
          <w:rFonts w:ascii="Arial" w:hAnsi="Arial" w:cs="Arial"/>
          <w:sz w:val="22"/>
          <w:szCs w:val="22"/>
        </w:rPr>
        <w:t>„parkovné“) a provozní doba placených parkovišť jsou uvedeny v příloze č. 2 tohoto nařízení – Sazebník parkovného, provozní doba placených parkovišť.</w:t>
      </w:r>
    </w:p>
    <w:p w:rsidR="00296B1C" w:rsidRDefault="00296B1C">
      <w:pPr>
        <w:tabs>
          <w:tab w:val="left" w:pos="426"/>
          <w:tab w:val="left" w:pos="851"/>
          <w:tab w:val="left" w:pos="1276"/>
        </w:tabs>
        <w:spacing w:line="259" w:lineRule="auto"/>
        <w:jc w:val="both"/>
        <w:rPr>
          <w:rFonts w:ascii="Arial" w:hAnsi="Arial" w:cs="Arial"/>
          <w:sz w:val="22"/>
          <w:szCs w:val="22"/>
        </w:rPr>
      </w:pPr>
    </w:p>
    <w:p w:rsidR="00296B1C" w:rsidRDefault="00C24BF7">
      <w:pPr>
        <w:pStyle w:val="Odstavecseseznamem"/>
        <w:tabs>
          <w:tab w:val="left" w:pos="426"/>
          <w:tab w:val="left" w:pos="851"/>
          <w:tab w:val="left" w:pos="1276"/>
        </w:tabs>
        <w:spacing w:after="0" w:line="259" w:lineRule="auto"/>
        <w:ind w:left="0" w:firstLine="0"/>
        <w:jc w:val="both"/>
        <w:rPr>
          <w:rFonts w:ascii="Arial" w:hAnsi="Arial" w:cs="Arial"/>
          <w:sz w:val="22"/>
          <w:szCs w:val="22"/>
        </w:rPr>
      </w:pPr>
      <w:r>
        <w:rPr>
          <w:rFonts w:ascii="Arial" w:hAnsi="Arial" w:cs="Arial"/>
          <w:sz w:val="22"/>
          <w:szCs w:val="22"/>
        </w:rPr>
        <w:t>2.</w:t>
      </w:r>
      <w:r>
        <w:rPr>
          <w:rFonts w:ascii="Arial" w:hAnsi="Arial" w:cs="Arial"/>
          <w:sz w:val="22"/>
          <w:szCs w:val="22"/>
        </w:rPr>
        <w:tab/>
        <w:t>Parkovné se platí v případech uvedených v čl. 1 odst. 1 písm. a) tohoto nařízení:</w:t>
      </w:r>
    </w:p>
    <w:p w:rsidR="00296B1C" w:rsidRDefault="00C24BF7">
      <w:pPr>
        <w:tabs>
          <w:tab w:val="left" w:pos="426"/>
          <w:tab w:val="left" w:pos="851"/>
          <w:tab w:val="left" w:pos="1276"/>
        </w:tabs>
        <w:spacing w:before="80" w:line="259" w:lineRule="auto"/>
        <w:jc w:val="both"/>
        <w:rPr>
          <w:rFonts w:ascii="Arial" w:hAnsi="Arial" w:cs="Arial"/>
          <w:sz w:val="22"/>
          <w:szCs w:val="22"/>
        </w:rPr>
      </w:pPr>
      <w:r>
        <w:rPr>
          <w:rFonts w:ascii="Arial" w:hAnsi="Arial" w:cs="Arial"/>
          <w:sz w:val="22"/>
          <w:szCs w:val="22"/>
        </w:rPr>
        <w:tab/>
        <w:t>a)</w:t>
      </w:r>
      <w:r>
        <w:rPr>
          <w:rFonts w:ascii="Arial" w:hAnsi="Arial" w:cs="Arial"/>
          <w:sz w:val="22"/>
          <w:szCs w:val="22"/>
        </w:rPr>
        <w:tab/>
        <w:t xml:space="preserve">prostřednictvím </w:t>
      </w:r>
      <w:r>
        <w:rPr>
          <w:rFonts w:ascii="Arial" w:hAnsi="Arial" w:cs="Arial"/>
          <w:sz w:val="22"/>
          <w:szCs w:val="22"/>
        </w:rPr>
        <w:t>parkovacích automatů (papírový parkovací lístek),</w:t>
      </w:r>
    </w:p>
    <w:p w:rsidR="00296B1C" w:rsidRDefault="00C24BF7">
      <w:pPr>
        <w:tabs>
          <w:tab w:val="left" w:pos="426"/>
          <w:tab w:val="left" w:pos="851"/>
          <w:tab w:val="left" w:pos="1276"/>
        </w:tabs>
        <w:spacing w:before="80" w:line="259" w:lineRule="auto"/>
        <w:ind w:left="846" w:hanging="420"/>
        <w:jc w:val="both"/>
        <w:rPr>
          <w:rFonts w:ascii="Arial" w:hAnsi="Arial" w:cs="Arial"/>
          <w:sz w:val="22"/>
          <w:szCs w:val="22"/>
        </w:rPr>
      </w:pPr>
      <w:r>
        <w:rPr>
          <w:rFonts w:ascii="Arial" w:hAnsi="Arial" w:cs="Arial"/>
          <w:sz w:val="22"/>
          <w:szCs w:val="22"/>
        </w:rPr>
        <w:t>b)</w:t>
      </w:r>
      <w:r>
        <w:rPr>
          <w:rFonts w:ascii="Arial" w:hAnsi="Arial" w:cs="Arial"/>
          <w:sz w:val="22"/>
          <w:szCs w:val="22"/>
        </w:rPr>
        <w:tab/>
        <w:t>prostřednictvím webové aplikace, webového rozhraní nebo načtením QR kódu</w:t>
      </w:r>
      <w:r>
        <w:rPr>
          <w:rFonts w:ascii="Arial" w:hAnsi="Arial" w:cs="Arial"/>
          <w:sz w:val="22"/>
          <w:szCs w:val="22"/>
        </w:rPr>
        <w:br/>
        <w:t>z parkovacího automatu (elektronický parkovací lístek).</w:t>
      </w:r>
    </w:p>
    <w:p w:rsidR="00296B1C" w:rsidRDefault="00296B1C">
      <w:pPr>
        <w:pStyle w:val="Odstavecseseznamem"/>
        <w:tabs>
          <w:tab w:val="left" w:pos="426"/>
          <w:tab w:val="left" w:pos="851"/>
          <w:tab w:val="left" w:pos="1276"/>
        </w:tabs>
        <w:spacing w:after="0" w:line="259" w:lineRule="auto"/>
        <w:ind w:left="0" w:firstLine="0"/>
        <w:jc w:val="both"/>
        <w:rPr>
          <w:rFonts w:ascii="Arial" w:hAnsi="Arial" w:cs="Arial"/>
          <w:sz w:val="22"/>
          <w:szCs w:val="22"/>
        </w:rPr>
      </w:pPr>
    </w:p>
    <w:p w:rsidR="00296B1C" w:rsidRDefault="00C24BF7">
      <w:pPr>
        <w:pStyle w:val="Odstavecseseznamem"/>
        <w:tabs>
          <w:tab w:val="left" w:pos="426"/>
          <w:tab w:val="left" w:pos="851"/>
          <w:tab w:val="left" w:pos="1276"/>
        </w:tabs>
        <w:spacing w:after="0" w:line="259" w:lineRule="auto"/>
        <w:ind w:left="426" w:hanging="426"/>
        <w:jc w:val="both"/>
        <w:rPr>
          <w:rFonts w:ascii="Arial" w:hAnsi="Arial" w:cs="Arial"/>
          <w:sz w:val="22"/>
          <w:szCs w:val="22"/>
        </w:rPr>
      </w:pPr>
      <w:r>
        <w:rPr>
          <w:rFonts w:ascii="Arial" w:hAnsi="Arial" w:cs="Arial"/>
          <w:sz w:val="22"/>
          <w:szCs w:val="22"/>
        </w:rPr>
        <w:t>3.</w:t>
      </w:r>
      <w:r>
        <w:rPr>
          <w:rFonts w:ascii="Arial" w:hAnsi="Arial" w:cs="Arial"/>
          <w:sz w:val="22"/>
          <w:szCs w:val="22"/>
        </w:rPr>
        <w:tab/>
        <w:t>Parkovné se platí v případech uvedených v čl. 1 odst. 1 písm. b) tohot</w:t>
      </w:r>
      <w:r>
        <w:rPr>
          <w:rFonts w:ascii="Arial" w:hAnsi="Arial" w:cs="Arial"/>
          <w:sz w:val="22"/>
          <w:szCs w:val="22"/>
        </w:rPr>
        <w:t xml:space="preserve">o nařízení zakoupením listinné parkovací karty nebo elektronické parkovací karty. </w:t>
      </w:r>
    </w:p>
    <w:p w:rsidR="00296B1C" w:rsidRDefault="00296B1C">
      <w:pPr>
        <w:pStyle w:val="Odstavecseseznamem"/>
        <w:tabs>
          <w:tab w:val="left" w:pos="426"/>
          <w:tab w:val="left" w:pos="851"/>
          <w:tab w:val="left" w:pos="1276"/>
        </w:tabs>
        <w:spacing w:after="0" w:line="259" w:lineRule="auto"/>
        <w:ind w:left="426" w:hanging="426"/>
        <w:jc w:val="both"/>
        <w:rPr>
          <w:rFonts w:ascii="Arial" w:hAnsi="Arial" w:cs="Arial"/>
          <w:sz w:val="22"/>
          <w:szCs w:val="22"/>
        </w:rPr>
      </w:pPr>
    </w:p>
    <w:p w:rsidR="00296B1C" w:rsidRDefault="00C24BF7">
      <w:pPr>
        <w:pStyle w:val="Odstavecseseznamem"/>
        <w:tabs>
          <w:tab w:val="left" w:pos="426"/>
          <w:tab w:val="left" w:pos="851"/>
          <w:tab w:val="left" w:pos="1276"/>
        </w:tabs>
        <w:spacing w:after="0" w:line="259" w:lineRule="auto"/>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t>Zaplacení parkovného se prokazuje :</w:t>
      </w:r>
    </w:p>
    <w:p w:rsidR="00296B1C" w:rsidRDefault="00C24BF7">
      <w:pPr>
        <w:tabs>
          <w:tab w:val="left" w:pos="426"/>
          <w:tab w:val="left" w:pos="851"/>
          <w:tab w:val="left" w:pos="1276"/>
        </w:tabs>
        <w:spacing w:before="120"/>
        <w:jc w:val="both"/>
        <w:rPr>
          <w:rFonts w:ascii="Arial" w:hAnsi="Arial" w:cs="Arial"/>
          <w:sz w:val="22"/>
          <w:szCs w:val="22"/>
        </w:rPr>
      </w:pPr>
      <w:r>
        <w:rPr>
          <w:rFonts w:ascii="Arial" w:hAnsi="Arial" w:cs="Arial"/>
          <w:sz w:val="22"/>
          <w:szCs w:val="22"/>
        </w:rPr>
        <w:tab/>
        <w:t>a)</w:t>
      </w:r>
      <w:r>
        <w:rPr>
          <w:rFonts w:ascii="Arial" w:hAnsi="Arial" w:cs="Arial"/>
          <w:sz w:val="22"/>
          <w:szCs w:val="22"/>
        </w:rPr>
        <w:tab/>
        <w:t>platným elektronickým parkovacím lístkem nebo platnou elektronickou parkovací kartou;</w:t>
      </w:r>
    </w:p>
    <w:p w:rsidR="00296B1C" w:rsidRDefault="00C24BF7">
      <w:pPr>
        <w:tabs>
          <w:tab w:val="left" w:pos="426"/>
          <w:tab w:val="left" w:pos="851"/>
          <w:tab w:val="left" w:pos="1276"/>
        </w:tabs>
        <w:spacing w:before="80"/>
        <w:ind w:left="851"/>
        <w:jc w:val="both"/>
        <w:rPr>
          <w:rFonts w:ascii="Arial" w:hAnsi="Arial" w:cs="Arial"/>
          <w:sz w:val="22"/>
          <w:szCs w:val="22"/>
        </w:rPr>
      </w:pPr>
      <w:r>
        <w:rPr>
          <w:rFonts w:ascii="Arial" w:hAnsi="Arial" w:cs="Arial"/>
          <w:sz w:val="22"/>
          <w:szCs w:val="22"/>
        </w:rPr>
        <w:t>dokladem o zaplacení je buď přijatá SMS pot</w:t>
      </w:r>
      <w:r>
        <w:rPr>
          <w:rFonts w:ascii="Arial" w:hAnsi="Arial" w:cs="Arial"/>
          <w:sz w:val="22"/>
          <w:szCs w:val="22"/>
        </w:rPr>
        <w:t>vrzující zaplacení parkovného pro vozidlo v ní uvedenou registrační značkou nebo potvrzení o úspěšné platbě v parkovací aplikaci, webovém rozhraní nebo načtení QR kódu pro zadanou registrační značku vozidla;</w:t>
      </w:r>
    </w:p>
    <w:p w:rsidR="00296B1C" w:rsidRDefault="00C24BF7">
      <w:pPr>
        <w:tabs>
          <w:tab w:val="left" w:pos="426"/>
          <w:tab w:val="left" w:pos="851"/>
          <w:tab w:val="left" w:pos="1276"/>
        </w:tabs>
        <w:spacing w:before="120"/>
        <w:ind w:left="851" w:hanging="851"/>
        <w:jc w:val="both"/>
        <w:rPr>
          <w:rFonts w:ascii="Arial" w:hAnsi="Arial" w:cs="Arial"/>
          <w:sz w:val="22"/>
          <w:szCs w:val="22"/>
        </w:rPr>
      </w:pPr>
      <w:r>
        <w:rPr>
          <w:rFonts w:ascii="Arial" w:hAnsi="Arial" w:cs="Arial"/>
          <w:sz w:val="22"/>
          <w:szCs w:val="22"/>
        </w:rPr>
        <w:tab/>
        <w:t>b)</w:t>
      </w:r>
      <w:r>
        <w:rPr>
          <w:rFonts w:ascii="Arial" w:hAnsi="Arial" w:cs="Arial"/>
          <w:sz w:val="22"/>
          <w:szCs w:val="22"/>
        </w:rPr>
        <w:tab/>
        <w:t xml:space="preserve">umístěním platné parkovací karty v listinné </w:t>
      </w:r>
      <w:r>
        <w:rPr>
          <w:rFonts w:ascii="Arial" w:hAnsi="Arial" w:cs="Arial"/>
          <w:sz w:val="22"/>
          <w:szCs w:val="22"/>
        </w:rPr>
        <w:t>podobě po celou dobu stání silničního motorového vozidla na viditelném místě za předním sklem vozidla tak, aby byly veškeré údaje uvedené na tomto dokladu čitelné z vnějšku vozidla;</w:t>
      </w:r>
    </w:p>
    <w:p w:rsidR="00296B1C" w:rsidRDefault="00C24BF7">
      <w:pPr>
        <w:tabs>
          <w:tab w:val="left" w:pos="426"/>
          <w:tab w:val="left" w:pos="851"/>
          <w:tab w:val="left" w:pos="1276"/>
        </w:tabs>
        <w:spacing w:before="80"/>
        <w:jc w:val="both"/>
        <w:rPr>
          <w:rFonts w:ascii="Arial" w:hAnsi="Arial" w:cs="Arial"/>
          <w:sz w:val="22"/>
          <w:szCs w:val="22"/>
        </w:rPr>
      </w:pPr>
      <w:r>
        <w:rPr>
          <w:rFonts w:ascii="Arial" w:hAnsi="Arial" w:cs="Arial"/>
          <w:sz w:val="22"/>
          <w:szCs w:val="22"/>
        </w:rPr>
        <w:t xml:space="preserve">              řidič motocyklu uschová parkovací kartu u sebe a je povinen </w:t>
      </w:r>
      <w:r>
        <w:rPr>
          <w:rFonts w:ascii="Arial" w:hAnsi="Arial" w:cs="Arial"/>
          <w:sz w:val="22"/>
          <w:szCs w:val="22"/>
        </w:rPr>
        <w:t>předložit ji při kontrole;</w:t>
      </w:r>
    </w:p>
    <w:p w:rsidR="00296B1C" w:rsidRDefault="00C24BF7">
      <w:pPr>
        <w:tabs>
          <w:tab w:val="left" w:pos="426"/>
          <w:tab w:val="left" w:pos="851"/>
          <w:tab w:val="left" w:pos="1276"/>
        </w:tabs>
        <w:spacing w:before="120"/>
        <w:ind w:left="851" w:hanging="851"/>
        <w:jc w:val="both"/>
        <w:rPr>
          <w:rFonts w:ascii="Arial" w:hAnsi="Arial" w:cs="Arial"/>
          <w:sz w:val="22"/>
          <w:szCs w:val="22"/>
        </w:rPr>
      </w:pPr>
      <w:r>
        <w:rPr>
          <w:rFonts w:ascii="Arial" w:hAnsi="Arial" w:cs="Arial"/>
          <w:sz w:val="22"/>
          <w:szCs w:val="22"/>
        </w:rPr>
        <w:tab/>
        <w:t>c)</w:t>
      </w:r>
      <w:r>
        <w:rPr>
          <w:rFonts w:ascii="Arial" w:hAnsi="Arial" w:cs="Arial"/>
          <w:sz w:val="22"/>
          <w:szCs w:val="22"/>
        </w:rPr>
        <w:tab/>
        <w:t>platnou elektronickou parkovací kartou; dokladem o zaplacení je potvrzení o úspěšné platbě za vydání elektronické parkovací karty.</w:t>
      </w:r>
    </w:p>
    <w:p w:rsidR="00296B1C" w:rsidRDefault="00C24BF7">
      <w:pPr>
        <w:tabs>
          <w:tab w:val="left" w:pos="426"/>
          <w:tab w:val="left" w:pos="851"/>
          <w:tab w:val="left" w:pos="1276"/>
        </w:tabs>
        <w:spacing w:before="120"/>
        <w:ind w:left="426"/>
        <w:jc w:val="both"/>
        <w:rPr>
          <w:rFonts w:ascii="Arial" w:hAnsi="Arial" w:cs="Arial"/>
          <w:sz w:val="22"/>
          <w:szCs w:val="22"/>
        </w:rPr>
      </w:pPr>
      <w:r>
        <w:rPr>
          <w:rFonts w:ascii="Arial" w:hAnsi="Arial" w:cs="Arial"/>
          <w:sz w:val="22"/>
          <w:szCs w:val="22"/>
        </w:rPr>
        <w:t>Platnost elektronických parkovacích lístků a parkovacích karet se ověřuje elektronicky dotazem</w:t>
      </w:r>
      <w:r>
        <w:rPr>
          <w:rFonts w:ascii="Arial" w:hAnsi="Arial" w:cs="Arial"/>
          <w:sz w:val="22"/>
          <w:szCs w:val="22"/>
        </w:rPr>
        <w:t xml:space="preserve"> do databáze kontrolního orgánu (bez nutnosti umisťovat doklad o zaplacení za sklo vozidla).</w:t>
      </w:r>
    </w:p>
    <w:p w:rsidR="00296B1C" w:rsidRDefault="00296B1C">
      <w:pPr>
        <w:pStyle w:val="Odstavecseseznamem"/>
        <w:tabs>
          <w:tab w:val="left" w:pos="426"/>
          <w:tab w:val="left" w:pos="851"/>
          <w:tab w:val="left" w:pos="1276"/>
        </w:tabs>
        <w:spacing w:after="0"/>
        <w:ind w:left="0" w:firstLine="0"/>
        <w:jc w:val="both"/>
        <w:rPr>
          <w:rFonts w:ascii="Arial" w:hAnsi="Arial" w:cs="Arial"/>
          <w:sz w:val="22"/>
          <w:szCs w:val="22"/>
        </w:rPr>
      </w:pPr>
    </w:p>
    <w:p w:rsidR="00296B1C" w:rsidRDefault="00C24BF7">
      <w:pPr>
        <w:pStyle w:val="Odstavecseseznamem"/>
        <w:tabs>
          <w:tab w:val="left" w:pos="426"/>
          <w:tab w:val="left" w:pos="851"/>
          <w:tab w:val="left" w:pos="1276"/>
        </w:tabs>
        <w:spacing w:after="0"/>
        <w:ind w:left="0" w:firstLine="0"/>
        <w:jc w:val="both"/>
        <w:rPr>
          <w:rFonts w:ascii="Arial" w:hAnsi="Arial" w:cs="Arial"/>
          <w:sz w:val="22"/>
          <w:szCs w:val="22"/>
        </w:rPr>
      </w:pPr>
      <w:r>
        <w:rPr>
          <w:rFonts w:ascii="Arial" w:hAnsi="Arial" w:cs="Arial"/>
          <w:sz w:val="22"/>
          <w:szCs w:val="22"/>
        </w:rPr>
        <w:t>5.</w:t>
      </w:r>
      <w:r>
        <w:rPr>
          <w:rFonts w:ascii="Arial" w:hAnsi="Arial" w:cs="Arial"/>
          <w:sz w:val="22"/>
          <w:szCs w:val="22"/>
        </w:rPr>
        <w:tab/>
        <w:t>Parkovací lístek i parkovací karta jsou nepřenosné a platí pouze pro konkrétní registrační</w:t>
      </w:r>
    </w:p>
    <w:p w:rsidR="00296B1C" w:rsidRDefault="00C24BF7">
      <w:pPr>
        <w:pStyle w:val="Odstavecseseznamem"/>
        <w:tabs>
          <w:tab w:val="left" w:pos="426"/>
          <w:tab w:val="left" w:pos="851"/>
          <w:tab w:val="left" w:pos="1276"/>
        </w:tabs>
        <w:spacing w:after="0"/>
        <w:ind w:left="0" w:firstLine="0"/>
        <w:jc w:val="both"/>
        <w:rPr>
          <w:rFonts w:ascii="Arial" w:hAnsi="Arial" w:cs="Arial"/>
          <w:sz w:val="22"/>
          <w:szCs w:val="22"/>
        </w:rPr>
      </w:pPr>
      <w:r>
        <w:rPr>
          <w:rFonts w:ascii="Arial" w:hAnsi="Arial" w:cs="Arial"/>
          <w:sz w:val="22"/>
          <w:szCs w:val="22"/>
        </w:rPr>
        <w:t xml:space="preserve">       značku.</w:t>
      </w:r>
    </w:p>
    <w:p w:rsidR="00296B1C" w:rsidRDefault="00296B1C">
      <w:pPr>
        <w:pStyle w:val="Odstavecseseznamem"/>
        <w:tabs>
          <w:tab w:val="left" w:pos="426"/>
          <w:tab w:val="left" w:pos="851"/>
          <w:tab w:val="left" w:pos="1276"/>
        </w:tabs>
        <w:spacing w:after="0"/>
        <w:ind w:left="0" w:firstLine="0"/>
        <w:jc w:val="both"/>
        <w:rPr>
          <w:rFonts w:ascii="Arial" w:hAnsi="Arial" w:cs="Arial"/>
          <w:sz w:val="22"/>
          <w:szCs w:val="22"/>
        </w:rPr>
      </w:pPr>
    </w:p>
    <w:p w:rsidR="00296B1C" w:rsidRDefault="00C24BF7">
      <w:pPr>
        <w:pStyle w:val="Odstavecseseznamem"/>
        <w:tabs>
          <w:tab w:val="left" w:pos="426"/>
          <w:tab w:val="left" w:pos="851"/>
          <w:tab w:val="left" w:pos="1276"/>
        </w:tabs>
        <w:spacing w:after="0"/>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t>Parkovací karty se vydávají v listinné a elektron</w:t>
      </w:r>
      <w:r>
        <w:rPr>
          <w:rFonts w:ascii="Arial" w:hAnsi="Arial" w:cs="Arial"/>
          <w:sz w:val="22"/>
          <w:szCs w:val="22"/>
        </w:rPr>
        <w:t>ické podobě na období 6 nebo 12 měsíců. Papírové parkovací karty vydané před nabytím účinnosti tohoto nařízení zůstávají v platnosti</w:t>
      </w:r>
      <w:r>
        <w:rPr>
          <w:rFonts w:ascii="Arial" w:hAnsi="Arial" w:cs="Arial"/>
          <w:sz w:val="22"/>
          <w:szCs w:val="22"/>
        </w:rPr>
        <w:br/>
        <w:t>po dobu v nich stanovenou.</w:t>
      </w:r>
    </w:p>
    <w:p w:rsidR="00296B1C" w:rsidRDefault="00296B1C">
      <w:pPr>
        <w:pStyle w:val="Odstavecseseznamem"/>
        <w:tabs>
          <w:tab w:val="left" w:pos="426"/>
          <w:tab w:val="left" w:pos="851"/>
          <w:tab w:val="left" w:pos="1276"/>
        </w:tabs>
        <w:spacing w:after="0"/>
        <w:ind w:left="426" w:hanging="426"/>
        <w:jc w:val="both"/>
        <w:rPr>
          <w:rFonts w:ascii="Arial" w:hAnsi="Arial" w:cs="Arial"/>
          <w:sz w:val="22"/>
          <w:szCs w:val="22"/>
        </w:rPr>
      </w:pPr>
    </w:p>
    <w:p w:rsidR="00296B1C" w:rsidRDefault="00296B1C">
      <w:pPr>
        <w:pStyle w:val="Odstavecseseznamem"/>
        <w:tabs>
          <w:tab w:val="left" w:pos="426"/>
          <w:tab w:val="left" w:pos="851"/>
          <w:tab w:val="left" w:pos="1276"/>
        </w:tabs>
        <w:spacing w:after="0"/>
        <w:ind w:left="426" w:hanging="426"/>
        <w:jc w:val="both"/>
        <w:rPr>
          <w:rFonts w:ascii="Arial" w:hAnsi="Arial" w:cs="Arial"/>
          <w:sz w:val="22"/>
          <w:szCs w:val="22"/>
        </w:rPr>
      </w:pPr>
    </w:p>
    <w:p w:rsidR="00296B1C" w:rsidRDefault="00C24BF7">
      <w:pPr>
        <w:pStyle w:val="Odstavecseseznamem"/>
        <w:tabs>
          <w:tab w:val="left" w:pos="426"/>
          <w:tab w:val="left" w:pos="851"/>
          <w:tab w:val="left" w:pos="1276"/>
        </w:tabs>
        <w:spacing w:after="0"/>
        <w:ind w:left="426" w:hanging="426"/>
        <w:jc w:val="center"/>
        <w:rPr>
          <w:rFonts w:ascii="Arial" w:hAnsi="Arial" w:cs="Arial"/>
          <w:b/>
          <w:sz w:val="22"/>
          <w:szCs w:val="22"/>
        </w:rPr>
      </w:pPr>
      <w:r>
        <w:rPr>
          <w:rFonts w:ascii="Arial" w:hAnsi="Arial" w:cs="Arial"/>
          <w:b/>
          <w:sz w:val="22"/>
          <w:szCs w:val="22"/>
        </w:rPr>
        <w:t>Čl. 3</w:t>
      </w:r>
    </w:p>
    <w:p w:rsidR="00296B1C" w:rsidRDefault="00C24BF7">
      <w:pPr>
        <w:pStyle w:val="Odstavecseseznamem"/>
        <w:tabs>
          <w:tab w:val="left" w:pos="426"/>
          <w:tab w:val="left" w:pos="851"/>
          <w:tab w:val="left" w:pos="1276"/>
        </w:tabs>
        <w:spacing w:after="0"/>
        <w:ind w:left="426" w:hanging="426"/>
        <w:jc w:val="center"/>
        <w:rPr>
          <w:rFonts w:ascii="Arial" w:hAnsi="Arial" w:cs="Arial"/>
          <w:sz w:val="22"/>
          <w:szCs w:val="22"/>
        </w:rPr>
      </w:pPr>
      <w:r>
        <w:rPr>
          <w:rFonts w:ascii="Arial" w:hAnsi="Arial" w:cs="Arial"/>
          <w:b/>
          <w:sz w:val="22"/>
          <w:szCs w:val="22"/>
        </w:rPr>
        <w:t>Kontrola, sankce</w:t>
      </w:r>
    </w:p>
    <w:p w:rsidR="00296B1C" w:rsidRDefault="00296B1C">
      <w:pPr>
        <w:pStyle w:val="Odstavecseseznamem"/>
        <w:tabs>
          <w:tab w:val="left" w:pos="426"/>
          <w:tab w:val="left" w:pos="851"/>
          <w:tab w:val="left" w:pos="1276"/>
        </w:tabs>
        <w:spacing w:after="0"/>
        <w:ind w:left="426" w:hanging="426"/>
        <w:jc w:val="both"/>
        <w:rPr>
          <w:rFonts w:ascii="Arial" w:hAnsi="Arial" w:cs="Arial"/>
          <w:sz w:val="22"/>
          <w:szCs w:val="22"/>
        </w:rPr>
      </w:pPr>
    </w:p>
    <w:p w:rsidR="00296B1C" w:rsidRDefault="00C24BF7">
      <w:pPr>
        <w:numPr>
          <w:ilvl w:val="0"/>
          <w:numId w:val="3"/>
        </w:numPr>
        <w:tabs>
          <w:tab w:val="left" w:pos="426"/>
          <w:tab w:val="left" w:pos="851"/>
          <w:tab w:val="left" w:pos="1276"/>
        </w:tabs>
        <w:ind w:left="0"/>
        <w:jc w:val="both"/>
        <w:rPr>
          <w:rFonts w:ascii="Arial" w:hAnsi="Arial" w:cs="Arial"/>
          <w:sz w:val="22"/>
          <w:szCs w:val="22"/>
        </w:rPr>
      </w:pPr>
      <w:r>
        <w:rPr>
          <w:rFonts w:ascii="Arial" w:hAnsi="Arial" w:cs="Arial"/>
          <w:sz w:val="22"/>
          <w:szCs w:val="22"/>
        </w:rPr>
        <w:t xml:space="preserve">Dodržování tohoto nařízení jsou oprávněni kontrolovat strážníci </w:t>
      </w:r>
      <w:r>
        <w:rPr>
          <w:rFonts w:ascii="Arial" w:hAnsi="Arial" w:cs="Arial"/>
          <w:sz w:val="22"/>
          <w:szCs w:val="22"/>
        </w:rPr>
        <w:t>Městské policie Nového Města</w:t>
      </w:r>
      <w:r>
        <w:rPr>
          <w:rFonts w:ascii="Arial" w:hAnsi="Arial" w:cs="Arial"/>
          <w:sz w:val="22"/>
          <w:szCs w:val="22"/>
        </w:rPr>
        <w:br/>
        <w:t xml:space="preserve">na Moravě a určení pracovníci provozovatele placených parkovišť. </w:t>
      </w:r>
    </w:p>
    <w:p w:rsidR="00296B1C" w:rsidRDefault="00296B1C">
      <w:pPr>
        <w:tabs>
          <w:tab w:val="left" w:pos="851"/>
          <w:tab w:val="left" w:pos="1276"/>
        </w:tabs>
        <w:jc w:val="both"/>
        <w:rPr>
          <w:rFonts w:ascii="Arial" w:hAnsi="Arial" w:cs="Arial"/>
          <w:sz w:val="22"/>
          <w:szCs w:val="22"/>
        </w:rPr>
      </w:pPr>
    </w:p>
    <w:p w:rsidR="00B36CBA" w:rsidRDefault="00B36CBA">
      <w:pPr>
        <w:tabs>
          <w:tab w:val="left" w:pos="851"/>
          <w:tab w:val="left" w:pos="1276"/>
        </w:tabs>
        <w:jc w:val="both"/>
        <w:rPr>
          <w:rFonts w:ascii="Arial" w:hAnsi="Arial" w:cs="Arial"/>
          <w:sz w:val="22"/>
          <w:szCs w:val="22"/>
        </w:rPr>
      </w:pPr>
    </w:p>
    <w:p w:rsidR="00B36CBA" w:rsidRDefault="00B36CBA">
      <w:pPr>
        <w:tabs>
          <w:tab w:val="left" w:pos="851"/>
          <w:tab w:val="left" w:pos="1276"/>
        </w:tabs>
        <w:jc w:val="both"/>
        <w:rPr>
          <w:rFonts w:ascii="Arial" w:hAnsi="Arial" w:cs="Arial"/>
          <w:sz w:val="22"/>
          <w:szCs w:val="22"/>
        </w:rPr>
      </w:pPr>
    </w:p>
    <w:p w:rsidR="00B36CBA" w:rsidRDefault="00B36CBA">
      <w:pPr>
        <w:tabs>
          <w:tab w:val="left" w:pos="851"/>
          <w:tab w:val="left" w:pos="1276"/>
        </w:tabs>
        <w:jc w:val="both"/>
        <w:rPr>
          <w:rFonts w:ascii="Arial" w:hAnsi="Arial" w:cs="Arial"/>
          <w:sz w:val="22"/>
          <w:szCs w:val="22"/>
        </w:rPr>
      </w:pPr>
    </w:p>
    <w:p w:rsidR="00B36CBA" w:rsidRDefault="00B36CBA">
      <w:pPr>
        <w:tabs>
          <w:tab w:val="left" w:pos="851"/>
          <w:tab w:val="left" w:pos="1276"/>
        </w:tabs>
        <w:jc w:val="both"/>
        <w:rPr>
          <w:rFonts w:ascii="Arial" w:hAnsi="Arial" w:cs="Arial"/>
          <w:sz w:val="22"/>
          <w:szCs w:val="22"/>
        </w:rPr>
      </w:pPr>
    </w:p>
    <w:p w:rsidR="00B36CBA" w:rsidRDefault="00B36CBA">
      <w:pPr>
        <w:tabs>
          <w:tab w:val="left" w:pos="851"/>
          <w:tab w:val="left" w:pos="1276"/>
        </w:tabs>
        <w:jc w:val="both"/>
        <w:rPr>
          <w:rFonts w:ascii="Arial" w:hAnsi="Arial" w:cs="Arial"/>
          <w:sz w:val="22"/>
          <w:szCs w:val="22"/>
        </w:rPr>
      </w:pPr>
    </w:p>
    <w:p w:rsidR="00296B1C" w:rsidRDefault="00296B1C">
      <w:pPr>
        <w:tabs>
          <w:tab w:val="left" w:pos="851"/>
          <w:tab w:val="left" w:pos="1276"/>
        </w:tabs>
        <w:jc w:val="both"/>
        <w:rPr>
          <w:rFonts w:ascii="Arial" w:hAnsi="Arial" w:cs="Arial"/>
          <w:sz w:val="22"/>
          <w:szCs w:val="22"/>
        </w:rPr>
      </w:pPr>
    </w:p>
    <w:p w:rsidR="00296B1C" w:rsidRDefault="00C24BF7">
      <w:pPr>
        <w:tabs>
          <w:tab w:val="left" w:pos="426"/>
          <w:tab w:val="left" w:pos="851"/>
          <w:tab w:val="left" w:pos="1276"/>
        </w:tabs>
        <w:spacing w:line="259" w:lineRule="auto"/>
        <w:jc w:val="center"/>
        <w:rPr>
          <w:rFonts w:ascii="Arial" w:hAnsi="Arial" w:cs="Arial"/>
          <w:b/>
          <w:sz w:val="22"/>
          <w:szCs w:val="22"/>
        </w:rPr>
      </w:pPr>
      <w:r>
        <w:rPr>
          <w:rFonts w:ascii="Arial" w:hAnsi="Arial" w:cs="Arial"/>
          <w:b/>
          <w:sz w:val="22"/>
          <w:szCs w:val="22"/>
        </w:rPr>
        <w:lastRenderedPageBreak/>
        <w:t>Čl. 4</w:t>
      </w:r>
      <w:bookmarkStart w:id="1" w:name="_GoBack"/>
      <w:bookmarkEnd w:id="1"/>
    </w:p>
    <w:p w:rsidR="00296B1C" w:rsidRDefault="00C24BF7">
      <w:pPr>
        <w:tabs>
          <w:tab w:val="left" w:pos="426"/>
          <w:tab w:val="left" w:pos="851"/>
          <w:tab w:val="left" w:pos="1276"/>
        </w:tabs>
        <w:spacing w:line="259" w:lineRule="auto"/>
        <w:jc w:val="center"/>
        <w:rPr>
          <w:rFonts w:ascii="Arial" w:hAnsi="Arial" w:cs="Arial"/>
          <w:sz w:val="22"/>
          <w:szCs w:val="22"/>
        </w:rPr>
      </w:pPr>
      <w:r>
        <w:rPr>
          <w:rFonts w:ascii="Arial" w:hAnsi="Arial" w:cs="Arial"/>
          <w:b/>
          <w:sz w:val="22"/>
          <w:szCs w:val="22"/>
        </w:rPr>
        <w:t>Zrušovací ustanovení</w:t>
      </w:r>
    </w:p>
    <w:p w:rsidR="00296B1C" w:rsidRDefault="00296B1C">
      <w:pPr>
        <w:tabs>
          <w:tab w:val="left" w:pos="426"/>
          <w:tab w:val="left" w:pos="851"/>
          <w:tab w:val="left" w:pos="1276"/>
        </w:tabs>
        <w:spacing w:line="259" w:lineRule="auto"/>
        <w:rPr>
          <w:rFonts w:ascii="Arial" w:hAnsi="Arial" w:cs="Arial"/>
          <w:sz w:val="22"/>
          <w:szCs w:val="22"/>
        </w:rPr>
      </w:pPr>
    </w:p>
    <w:p w:rsidR="00296B1C" w:rsidRDefault="00C24BF7">
      <w:pPr>
        <w:tabs>
          <w:tab w:val="left" w:pos="426"/>
          <w:tab w:val="left" w:pos="851"/>
          <w:tab w:val="left" w:pos="1276"/>
        </w:tabs>
        <w:jc w:val="both"/>
        <w:rPr>
          <w:rFonts w:ascii="Arial" w:hAnsi="Arial" w:cs="Arial"/>
          <w:sz w:val="22"/>
          <w:szCs w:val="22"/>
        </w:rPr>
      </w:pPr>
      <w:r>
        <w:rPr>
          <w:rFonts w:ascii="Arial" w:hAnsi="Arial" w:cs="Arial"/>
          <w:sz w:val="22"/>
          <w:szCs w:val="22"/>
        </w:rPr>
        <w:t>Tímto nařízením se ruší Nařízení města Nové Město na Moravě, kterým se vymezují oblasti města, ve kterých lze místní komunikace neb</w:t>
      </w:r>
      <w:r>
        <w:rPr>
          <w:rFonts w:ascii="Arial" w:hAnsi="Arial" w:cs="Arial"/>
          <w:sz w:val="22"/>
          <w:szCs w:val="22"/>
        </w:rPr>
        <w:t xml:space="preserve">o jejich určené úseky užít ke stání vozidla za cenu sjednanou (č. 3/2024) ze dne 05.08.2024, zveřejněné ve sbírce 12.08.2024, které nabylo účinnosti dne 16.09.2024. </w:t>
      </w:r>
    </w:p>
    <w:p w:rsidR="00296B1C" w:rsidRDefault="00296B1C">
      <w:pPr>
        <w:tabs>
          <w:tab w:val="left" w:pos="426"/>
          <w:tab w:val="left" w:pos="851"/>
          <w:tab w:val="left" w:pos="1276"/>
        </w:tabs>
        <w:spacing w:line="259" w:lineRule="auto"/>
        <w:jc w:val="center"/>
        <w:rPr>
          <w:rFonts w:ascii="Arial" w:hAnsi="Arial" w:cs="Arial"/>
          <w:b/>
          <w:sz w:val="22"/>
          <w:szCs w:val="22"/>
        </w:rPr>
      </w:pPr>
    </w:p>
    <w:p w:rsidR="00296B1C" w:rsidRDefault="00296B1C">
      <w:pPr>
        <w:tabs>
          <w:tab w:val="left" w:pos="426"/>
          <w:tab w:val="left" w:pos="851"/>
          <w:tab w:val="left" w:pos="1276"/>
        </w:tabs>
        <w:spacing w:line="259" w:lineRule="auto"/>
        <w:jc w:val="center"/>
        <w:rPr>
          <w:rFonts w:ascii="Arial" w:hAnsi="Arial" w:cs="Arial"/>
          <w:sz w:val="22"/>
          <w:szCs w:val="22"/>
        </w:rPr>
      </w:pPr>
    </w:p>
    <w:p w:rsidR="00296B1C" w:rsidRDefault="00C24BF7">
      <w:pPr>
        <w:tabs>
          <w:tab w:val="left" w:pos="426"/>
          <w:tab w:val="left" w:pos="851"/>
          <w:tab w:val="left" w:pos="1276"/>
        </w:tabs>
        <w:jc w:val="center"/>
        <w:rPr>
          <w:rFonts w:ascii="Arial" w:hAnsi="Arial" w:cs="Arial"/>
          <w:b/>
          <w:bCs/>
          <w:sz w:val="22"/>
          <w:szCs w:val="22"/>
        </w:rPr>
      </w:pPr>
      <w:r>
        <w:rPr>
          <w:rFonts w:ascii="Arial" w:hAnsi="Arial" w:cs="Arial"/>
          <w:b/>
          <w:bCs/>
          <w:sz w:val="22"/>
          <w:szCs w:val="22"/>
        </w:rPr>
        <w:t>Čl. 5</w:t>
      </w:r>
    </w:p>
    <w:p w:rsidR="00296B1C" w:rsidRDefault="00C24BF7">
      <w:pPr>
        <w:tabs>
          <w:tab w:val="left" w:pos="426"/>
          <w:tab w:val="left" w:pos="851"/>
          <w:tab w:val="left" w:pos="1276"/>
        </w:tabs>
        <w:jc w:val="center"/>
        <w:rPr>
          <w:rFonts w:ascii="Arial" w:hAnsi="Arial" w:cs="Arial"/>
          <w:b/>
          <w:bCs/>
          <w:sz w:val="22"/>
          <w:szCs w:val="22"/>
        </w:rPr>
      </w:pPr>
      <w:r>
        <w:rPr>
          <w:rFonts w:ascii="Arial" w:hAnsi="Arial" w:cs="Arial"/>
          <w:b/>
          <w:bCs/>
          <w:sz w:val="22"/>
          <w:szCs w:val="22"/>
        </w:rPr>
        <w:t xml:space="preserve">Účinnost </w:t>
      </w:r>
    </w:p>
    <w:p w:rsidR="00296B1C" w:rsidRDefault="00296B1C">
      <w:pPr>
        <w:tabs>
          <w:tab w:val="left" w:pos="426"/>
          <w:tab w:val="left" w:pos="851"/>
          <w:tab w:val="left" w:pos="1276"/>
        </w:tabs>
        <w:jc w:val="center"/>
        <w:rPr>
          <w:rFonts w:ascii="Arial" w:hAnsi="Arial" w:cs="Arial"/>
          <w:sz w:val="22"/>
          <w:szCs w:val="22"/>
        </w:rPr>
      </w:pPr>
    </w:p>
    <w:p w:rsidR="00296B1C" w:rsidRDefault="00C24BF7">
      <w:pPr>
        <w:tabs>
          <w:tab w:val="left" w:pos="426"/>
          <w:tab w:val="left" w:pos="851"/>
          <w:tab w:val="left" w:pos="1276"/>
        </w:tabs>
        <w:jc w:val="both"/>
        <w:rPr>
          <w:rFonts w:ascii="Arial" w:hAnsi="Arial" w:cs="Arial"/>
          <w:sz w:val="22"/>
          <w:szCs w:val="22"/>
        </w:rPr>
      </w:pPr>
      <w:r>
        <w:rPr>
          <w:rFonts w:ascii="Arial" w:hAnsi="Arial" w:cs="Arial"/>
          <w:sz w:val="22"/>
          <w:szCs w:val="22"/>
        </w:rPr>
        <w:t>Toto nařízení nabývá účinnosti dnem 01.01.2026.</w:t>
      </w:r>
    </w:p>
    <w:p w:rsidR="00296B1C" w:rsidRDefault="00296B1C">
      <w:pPr>
        <w:tabs>
          <w:tab w:val="left" w:pos="426"/>
          <w:tab w:val="left" w:pos="851"/>
          <w:tab w:val="left" w:pos="1276"/>
        </w:tabs>
        <w:jc w:val="both"/>
        <w:rPr>
          <w:rFonts w:ascii="Arial" w:hAnsi="Arial" w:cs="Arial"/>
          <w:sz w:val="22"/>
          <w:szCs w:val="22"/>
        </w:rPr>
      </w:pPr>
    </w:p>
    <w:p w:rsidR="00296B1C" w:rsidRDefault="00296B1C">
      <w:pPr>
        <w:tabs>
          <w:tab w:val="left" w:pos="426"/>
          <w:tab w:val="left" w:pos="851"/>
          <w:tab w:val="left" w:pos="1276"/>
        </w:tabs>
        <w:jc w:val="both"/>
        <w:rPr>
          <w:rFonts w:ascii="Arial" w:hAnsi="Arial" w:cs="Arial"/>
          <w:sz w:val="22"/>
          <w:szCs w:val="22"/>
        </w:rPr>
      </w:pPr>
    </w:p>
    <w:p w:rsidR="00296B1C" w:rsidRDefault="00296B1C">
      <w:pPr>
        <w:tabs>
          <w:tab w:val="left" w:pos="426"/>
          <w:tab w:val="left" w:pos="851"/>
          <w:tab w:val="left" w:pos="1276"/>
        </w:tabs>
        <w:jc w:val="both"/>
        <w:rPr>
          <w:rFonts w:ascii="Arial" w:hAnsi="Arial" w:cs="Arial"/>
          <w:sz w:val="22"/>
          <w:szCs w:val="22"/>
        </w:rPr>
      </w:pPr>
    </w:p>
    <w:p w:rsidR="00296B1C" w:rsidRDefault="00296B1C">
      <w:pPr>
        <w:tabs>
          <w:tab w:val="left" w:pos="426"/>
          <w:tab w:val="left" w:pos="851"/>
          <w:tab w:val="left" w:pos="1276"/>
        </w:tabs>
        <w:jc w:val="both"/>
        <w:rPr>
          <w:rFonts w:ascii="Arial" w:hAnsi="Arial" w:cs="Arial"/>
          <w:sz w:val="22"/>
          <w:szCs w:val="22"/>
        </w:rPr>
      </w:pPr>
    </w:p>
    <w:p w:rsidR="00296B1C" w:rsidRDefault="00296B1C">
      <w:pPr>
        <w:tabs>
          <w:tab w:val="left" w:pos="426"/>
          <w:tab w:val="left" w:pos="851"/>
          <w:tab w:val="left" w:pos="1276"/>
        </w:tabs>
        <w:jc w:val="both"/>
        <w:rPr>
          <w:rFonts w:ascii="Arial" w:hAnsi="Arial" w:cs="Arial"/>
          <w:sz w:val="22"/>
          <w:szCs w:val="22"/>
        </w:rPr>
      </w:pPr>
    </w:p>
    <w:p w:rsidR="00296B1C" w:rsidRDefault="00C24BF7">
      <w:pPr>
        <w:tabs>
          <w:tab w:val="center" w:pos="709"/>
          <w:tab w:val="center" w:pos="4824"/>
          <w:tab w:val="center" w:pos="8784"/>
        </w:tabs>
        <w:jc w:val="both"/>
        <w:rPr>
          <w:rFonts w:ascii="Arial" w:hAnsi="Arial" w:cs="Arial"/>
          <w:sz w:val="22"/>
          <w:szCs w:val="22"/>
        </w:rPr>
      </w:pPr>
      <w:r>
        <w:rPr>
          <w:rFonts w:ascii="Arial" w:hAnsi="Arial" w:cs="Arial"/>
          <w:sz w:val="22"/>
          <w:szCs w:val="22"/>
        </w:rPr>
        <w:t>Michal Šmarda</w:t>
      </w:r>
      <w:r w:rsidR="00B36CBA">
        <w:rPr>
          <w:rFonts w:ascii="Arial" w:hAnsi="Arial" w:cs="Arial"/>
          <w:sz w:val="22"/>
          <w:szCs w:val="22"/>
        </w:rPr>
        <w:t>, v.</w:t>
      </w:r>
      <w:r w:rsidR="007C1127">
        <w:rPr>
          <w:rFonts w:ascii="Arial" w:hAnsi="Arial" w:cs="Arial"/>
          <w:sz w:val="22"/>
          <w:szCs w:val="22"/>
        </w:rPr>
        <w:t> </w:t>
      </w:r>
      <w:r w:rsidR="00B36CBA">
        <w:rPr>
          <w:rFonts w:ascii="Arial" w:hAnsi="Arial" w:cs="Arial"/>
          <w:sz w:val="22"/>
          <w:szCs w:val="22"/>
        </w:rPr>
        <w:t>r.</w:t>
      </w:r>
      <w:r>
        <w:rPr>
          <w:rFonts w:ascii="Arial" w:hAnsi="Arial" w:cs="Arial"/>
          <w:sz w:val="22"/>
          <w:szCs w:val="22"/>
        </w:rPr>
        <w:tab/>
        <w:t xml:space="preserve">Bc. </w:t>
      </w:r>
      <w:r>
        <w:rPr>
          <w:rFonts w:ascii="Arial" w:hAnsi="Arial" w:cs="Arial"/>
          <w:sz w:val="22"/>
          <w:szCs w:val="22"/>
        </w:rPr>
        <w:t xml:space="preserve">Jaroslav </w:t>
      </w:r>
      <w:proofErr w:type="spellStart"/>
      <w:r>
        <w:rPr>
          <w:rFonts w:ascii="Arial" w:hAnsi="Arial" w:cs="Arial"/>
          <w:sz w:val="22"/>
          <w:szCs w:val="22"/>
        </w:rPr>
        <w:t>Lempera</w:t>
      </w:r>
      <w:proofErr w:type="spellEnd"/>
      <w:r w:rsidR="00B36CBA">
        <w:rPr>
          <w:rFonts w:ascii="Arial" w:hAnsi="Arial" w:cs="Arial"/>
          <w:sz w:val="22"/>
          <w:szCs w:val="22"/>
        </w:rPr>
        <w:t>, v.</w:t>
      </w:r>
      <w:r w:rsidR="007C1127">
        <w:rPr>
          <w:rFonts w:ascii="Arial" w:hAnsi="Arial" w:cs="Arial"/>
          <w:sz w:val="22"/>
          <w:szCs w:val="22"/>
        </w:rPr>
        <w:t> </w:t>
      </w:r>
      <w:r w:rsidR="00B36CBA">
        <w:rPr>
          <w:rFonts w:ascii="Arial" w:hAnsi="Arial" w:cs="Arial"/>
          <w:sz w:val="22"/>
          <w:szCs w:val="22"/>
        </w:rPr>
        <w:t>r.</w:t>
      </w:r>
      <w:r>
        <w:rPr>
          <w:rFonts w:ascii="Arial" w:hAnsi="Arial" w:cs="Arial"/>
          <w:sz w:val="22"/>
          <w:szCs w:val="22"/>
        </w:rPr>
        <w:tab/>
        <w:t>Stanislav Marek</w:t>
      </w:r>
      <w:r w:rsidR="007C1127">
        <w:rPr>
          <w:rFonts w:ascii="Arial" w:hAnsi="Arial" w:cs="Arial"/>
          <w:sz w:val="22"/>
          <w:szCs w:val="22"/>
        </w:rPr>
        <w:t>, v. r.</w:t>
      </w:r>
    </w:p>
    <w:p w:rsidR="00296B1C" w:rsidRDefault="00C24BF7">
      <w:pPr>
        <w:tabs>
          <w:tab w:val="center" w:pos="709"/>
          <w:tab w:val="center" w:pos="4824"/>
          <w:tab w:val="center" w:pos="8784"/>
        </w:tabs>
        <w:jc w:val="both"/>
        <w:rPr>
          <w:rFonts w:ascii="Arial" w:hAnsi="Arial" w:cs="Arial"/>
          <w:sz w:val="22"/>
          <w:szCs w:val="22"/>
        </w:rPr>
      </w:pPr>
      <w:r>
        <w:rPr>
          <w:rFonts w:ascii="Arial" w:hAnsi="Arial" w:cs="Arial"/>
          <w:sz w:val="22"/>
          <w:szCs w:val="22"/>
        </w:rPr>
        <w:tab/>
        <w:t>starosta</w:t>
      </w:r>
      <w:r>
        <w:rPr>
          <w:rFonts w:ascii="Arial" w:hAnsi="Arial" w:cs="Arial"/>
          <w:sz w:val="22"/>
          <w:szCs w:val="22"/>
        </w:rPr>
        <w:tab/>
        <w:t>místostarosta</w:t>
      </w:r>
      <w:r>
        <w:rPr>
          <w:rFonts w:ascii="Arial" w:hAnsi="Arial" w:cs="Arial"/>
          <w:sz w:val="22"/>
          <w:szCs w:val="22"/>
        </w:rPr>
        <w:tab/>
      </w:r>
      <w:proofErr w:type="spellStart"/>
      <w:r>
        <w:rPr>
          <w:rFonts w:ascii="Arial" w:hAnsi="Arial" w:cs="Arial"/>
          <w:sz w:val="22"/>
          <w:szCs w:val="22"/>
        </w:rPr>
        <w:t>místostarosta</w:t>
      </w:r>
      <w:proofErr w:type="spellEnd"/>
    </w:p>
    <w:p w:rsidR="00296B1C" w:rsidRDefault="00296B1C">
      <w:pPr>
        <w:tabs>
          <w:tab w:val="left" w:pos="426"/>
          <w:tab w:val="left" w:pos="851"/>
          <w:tab w:val="left" w:pos="1276"/>
          <w:tab w:val="center" w:pos="4824"/>
          <w:tab w:val="center" w:pos="8784"/>
        </w:tabs>
        <w:jc w:val="both"/>
        <w:rPr>
          <w:rFonts w:ascii="Arial" w:hAnsi="Arial" w:cs="Arial"/>
          <w:b/>
          <w:sz w:val="22"/>
          <w:szCs w:val="22"/>
        </w:rPr>
      </w:pPr>
    </w:p>
    <w:sectPr w:rsidR="00296B1C">
      <w:pgSz w:w="11906" w:h="16838"/>
      <w:pgMar w:top="1418" w:right="1134" w:bottom="1418" w:left="1134" w:header="0" w:footer="0"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BF7" w:rsidRDefault="00C24BF7">
      <w:r>
        <w:separator/>
      </w:r>
    </w:p>
  </w:endnote>
  <w:endnote w:type="continuationSeparator" w:id="0">
    <w:p w:rsidR="00C24BF7" w:rsidRDefault="00C2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BF7" w:rsidRDefault="00C24BF7">
      <w:pPr>
        <w:rPr>
          <w:sz w:val="12"/>
        </w:rPr>
      </w:pPr>
      <w:r>
        <w:separator/>
      </w:r>
    </w:p>
  </w:footnote>
  <w:footnote w:type="continuationSeparator" w:id="0">
    <w:p w:rsidR="00C24BF7" w:rsidRDefault="00C24BF7">
      <w:pPr>
        <w:rPr>
          <w:sz w:val="12"/>
        </w:rPr>
      </w:pPr>
      <w:r>
        <w:continuationSeparator/>
      </w:r>
    </w:p>
  </w:footnote>
  <w:footnote w:id="1">
    <w:p w:rsidR="00296B1C" w:rsidRPr="00E26F3F" w:rsidRDefault="00C24BF7">
      <w:pPr>
        <w:pStyle w:val="Textpoznpodarou"/>
        <w:tabs>
          <w:tab w:val="left" w:pos="284"/>
        </w:tabs>
        <w:jc w:val="both"/>
        <w:rPr>
          <w:rFonts w:ascii="Arial" w:hAnsi="Arial" w:cs="Arial"/>
          <w:sz w:val="16"/>
          <w:szCs w:val="16"/>
        </w:rPr>
      </w:pPr>
      <w:r w:rsidRPr="00E26F3F">
        <w:rPr>
          <w:rStyle w:val="Znakypropoznmkupodarou"/>
          <w:rFonts w:ascii="Arial" w:hAnsi="Arial" w:cs="Arial"/>
          <w:sz w:val="16"/>
          <w:szCs w:val="16"/>
        </w:rPr>
        <w:footnoteRef/>
      </w:r>
      <w:r w:rsidRPr="00E26F3F">
        <w:rPr>
          <w:rFonts w:ascii="Arial" w:hAnsi="Arial" w:cs="Arial"/>
          <w:sz w:val="16"/>
          <w:szCs w:val="16"/>
        </w:rPr>
        <w:t xml:space="preserve"> </w:t>
      </w:r>
      <w:r w:rsidRPr="00E26F3F">
        <w:rPr>
          <w:rFonts w:ascii="Arial" w:hAnsi="Arial" w:cs="Arial"/>
          <w:sz w:val="16"/>
          <w:szCs w:val="16"/>
        </w:rPr>
        <w:tab/>
      </w:r>
      <w:r w:rsidRPr="00E26F3F">
        <w:rPr>
          <w:rFonts w:ascii="Arial" w:hAnsi="Arial" w:cs="Arial"/>
          <w:color w:val="auto"/>
          <w:sz w:val="16"/>
          <w:szCs w:val="16"/>
        </w:rPr>
        <w:t>zákon č.526/1990 Sb., o cenách, ve znění pozdějších předpisů</w:t>
      </w:r>
    </w:p>
  </w:footnote>
  <w:footnote w:id="2">
    <w:p w:rsidR="00296B1C" w:rsidRPr="00E26F3F" w:rsidRDefault="00C24BF7">
      <w:pPr>
        <w:pStyle w:val="Textpoznpodarou"/>
        <w:tabs>
          <w:tab w:val="left" w:pos="284"/>
        </w:tabs>
        <w:ind w:left="284" w:hanging="284"/>
        <w:jc w:val="both"/>
        <w:rPr>
          <w:rFonts w:ascii="Arial" w:hAnsi="Arial" w:cs="Arial"/>
          <w:sz w:val="16"/>
          <w:szCs w:val="16"/>
        </w:rPr>
      </w:pPr>
      <w:r w:rsidRPr="00E26F3F">
        <w:rPr>
          <w:rStyle w:val="Znakypropoznmkupodarou"/>
          <w:rFonts w:ascii="Arial" w:hAnsi="Arial" w:cs="Arial"/>
          <w:sz w:val="16"/>
          <w:szCs w:val="16"/>
        </w:rPr>
        <w:footnoteRef/>
      </w:r>
      <w:r w:rsidRPr="00E26F3F">
        <w:rPr>
          <w:rFonts w:ascii="Arial" w:hAnsi="Arial" w:cs="Arial"/>
          <w:sz w:val="16"/>
          <w:szCs w:val="16"/>
        </w:rPr>
        <w:tab/>
        <w:t xml:space="preserve"> </w:t>
      </w:r>
      <w:r w:rsidRPr="00E26F3F">
        <w:rPr>
          <w:rFonts w:ascii="Arial" w:hAnsi="Arial" w:cs="Arial"/>
          <w:color w:val="auto"/>
          <w:sz w:val="16"/>
          <w:szCs w:val="16"/>
        </w:rPr>
        <w:t xml:space="preserve">zákon č. 56/2001 Sb., o podmínkách provozu </w:t>
      </w:r>
      <w:r w:rsidRPr="00E26F3F">
        <w:rPr>
          <w:rFonts w:ascii="Arial" w:hAnsi="Arial" w:cs="Arial"/>
          <w:color w:val="auto"/>
          <w:sz w:val="16"/>
          <w:szCs w:val="16"/>
        </w:rPr>
        <w:t>vozidel na pozemních komunikacích a o změně zákona č. 168/1999 Sb., o pojištění odpovědnosti za škodu způsobenou provozem vozidla a o změně některých souvisejících zákonů (zákon o pojištění odpovědnosti</w:t>
      </w:r>
      <w:r w:rsidRPr="00E26F3F">
        <w:rPr>
          <w:rFonts w:ascii="Arial" w:hAnsi="Arial" w:cs="Arial"/>
          <w:color w:val="auto"/>
          <w:sz w:val="16"/>
          <w:szCs w:val="16"/>
        </w:rPr>
        <w:br/>
        <w:t xml:space="preserve"> z provozu vozidla), ve znění zákona č. 307/1999 Sb.,</w:t>
      </w:r>
      <w:r w:rsidRPr="00E26F3F">
        <w:rPr>
          <w:rFonts w:ascii="Arial" w:hAnsi="Arial" w:cs="Arial"/>
          <w:color w:val="auto"/>
          <w:sz w:val="16"/>
          <w:szCs w:val="16"/>
        </w:rPr>
        <w:t xml:space="preserve"> ve znění pozdějších předpisů a vyhláška č. 341/2014 Sb., o schvalování technické způsobilosti a o technických podmínkách provozu vozidel na pozemních komunikacích</w:t>
      </w:r>
    </w:p>
  </w:footnote>
  <w:footnote w:id="3">
    <w:p w:rsidR="00296B1C" w:rsidRPr="00E26F3F" w:rsidRDefault="00C24BF7">
      <w:pPr>
        <w:pStyle w:val="Textpoznpodarou"/>
        <w:tabs>
          <w:tab w:val="left" w:pos="284"/>
        </w:tabs>
        <w:ind w:left="284" w:hanging="284"/>
        <w:jc w:val="both"/>
        <w:rPr>
          <w:rFonts w:ascii="Arial" w:hAnsi="Arial" w:cs="Arial"/>
          <w:sz w:val="16"/>
          <w:szCs w:val="16"/>
        </w:rPr>
      </w:pPr>
      <w:r w:rsidRPr="00E26F3F">
        <w:rPr>
          <w:rStyle w:val="Znakypropoznmkupodarou"/>
          <w:rFonts w:ascii="Arial" w:hAnsi="Arial" w:cs="Arial"/>
          <w:sz w:val="16"/>
          <w:szCs w:val="16"/>
        </w:rPr>
        <w:footnoteRef/>
      </w:r>
      <w:r w:rsidRPr="00E26F3F">
        <w:rPr>
          <w:rFonts w:ascii="Arial" w:hAnsi="Arial" w:cs="Arial"/>
          <w:sz w:val="16"/>
          <w:szCs w:val="16"/>
        </w:rPr>
        <w:tab/>
        <w:t xml:space="preserve"> </w:t>
      </w:r>
      <w:r w:rsidRPr="00E26F3F">
        <w:rPr>
          <w:rFonts w:ascii="Arial" w:hAnsi="Arial" w:cs="Arial"/>
          <w:color w:val="auto"/>
          <w:sz w:val="16"/>
          <w:szCs w:val="16"/>
        </w:rPr>
        <w:t>např. zákon č. 455/1991 Sb., o živnostenském podnikání (živnostenský zákon), ve znění poz</w:t>
      </w:r>
      <w:r w:rsidRPr="00E26F3F">
        <w:rPr>
          <w:rFonts w:ascii="Arial" w:hAnsi="Arial" w:cs="Arial"/>
          <w:color w:val="auto"/>
          <w:sz w:val="16"/>
          <w:szCs w:val="16"/>
        </w:rPr>
        <w:t>dějších předpisů</w:t>
      </w:r>
    </w:p>
  </w:footnote>
  <w:footnote w:id="4">
    <w:p w:rsidR="00296B1C" w:rsidRPr="00E26F3F" w:rsidRDefault="00C24BF7">
      <w:pPr>
        <w:pStyle w:val="Textpoznpodarou"/>
        <w:tabs>
          <w:tab w:val="left" w:pos="284"/>
        </w:tabs>
        <w:jc w:val="both"/>
        <w:rPr>
          <w:rFonts w:ascii="Arial" w:hAnsi="Arial" w:cs="Arial"/>
          <w:sz w:val="16"/>
          <w:szCs w:val="16"/>
        </w:rPr>
      </w:pPr>
      <w:r w:rsidRPr="00E26F3F">
        <w:rPr>
          <w:rStyle w:val="Znakypropoznmkupodarou"/>
          <w:rFonts w:ascii="Arial" w:hAnsi="Arial" w:cs="Arial"/>
          <w:sz w:val="16"/>
          <w:szCs w:val="16"/>
        </w:rPr>
        <w:footnoteRef/>
      </w:r>
      <w:r w:rsidRPr="00E26F3F">
        <w:rPr>
          <w:rFonts w:ascii="Arial" w:hAnsi="Arial" w:cs="Arial"/>
          <w:sz w:val="16"/>
          <w:szCs w:val="16"/>
        </w:rPr>
        <w:t xml:space="preserve"> </w:t>
      </w:r>
      <w:r w:rsidRPr="00E26F3F">
        <w:rPr>
          <w:rFonts w:ascii="Arial" w:hAnsi="Arial" w:cs="Arial"/>
          <w:sz w:val="16"/>
          <w:szCs w:val="16"/>
        </w:rPr>
        <w:tab/>
      </w:r>
      <w:r w:rsidRPr="00E26F3F">
        <w:rPr>
          <w:rFonts w:ascii="Arial" w:hAnsi="Arial" w:cs="Arial"/>
          <w:sz w:val="16"/>
          <w:szCs w:val="16"/>
        </w:rPr>
        <w:t xml:space="preserve">§ 10 </w:t>
      </w:r>
      <w:r w:rsidRPr="00E26F3F">
        <w:rPr>
          <w:rFonts w:ascii="Arial" w:hAnsi="Arial" w:cs="Arial"/>
          <w:color w:val="auto"/>
          <w:sz w:val="16"/>
          <w:szCs w:val="16"/>
        </w:rPr>
        <w:t>zákona č. 133/2000 Sb., o evidenci obyvatel a rodných číslech a o změně některých zákonů, ve znění pozdějších předpisů</w:t>
      </w:r>
    </w:p>
  </w:footnote>
  <w:footnote w:id="5">
    <w:p w:rsidR="00296B1C" w:rsidRDefault="00C24BF7">
      <w:pPr>
        <w:pStyle w:val="Textpoznpodarou"/>
        <w:tabs>
          <w:tab w:val="left" w:pos="284"/>
        </w:tabs>
        <w:ind w:left="284" w:hanging="284"/>
        <w:jc w:val="both"/>
      </w:pPr>
      <w:r w:rsidRPr="00E26F3F">
        <w:rPr>
          <w:rStyle w:val="Znakypropoznmkupodarou"/>
          <w:rFonts w:ascii="Arial" w:hAnsi="Arial" w:cs="Arial"/>
          <w:sz w:val="16"/>
          <w:szCs w:val="16"/>
        </w:rPr>
        <w:footnoteRef/>
      </w:r>
      <w:r w:rsidRPr="00E26F3F">
        <w:rPr>
          <w:rFonts w:ascii="Arial" w:hAnsi="Arial" w:cs="Arial"/>
          <w:sz w:val="16"/>
          <w:szCs w:val="16"/>
        </w:rPr>
        <w:tab/>
        <w:t xml:space="preserve"> </w:t>
      </w:r>
      <w:r w:rsidRPr="00E26F3F">
        <w:rPr>
          <w:rFonts w:ascii="Arial" w:hAnsi="Arial" w:cs="Arial"/>
          <w:color w:val="auto"/>
          <w:sz w:val="16"/>
          <w:szCs w:val="16"/>
        </w:rPr>
        <w:t>zákon č. 361/2000 Sb., o provozu na pozemních komunikacích a o změnách některých zákonů (zákon o silničním pr</w:t>
      </w:r>
      <w:r w:rsidRPr="00E26F3F">
        <w:rPr>
          <w:rFonts w:ascii="Arial" w:hAnsi="Arial" w:cs="Arial"/>
          <w:color w:val="auto"/>
          <w:sz w:val="16"/>
          <w:szCs w:val="16"/>
        </w:rPr>
        <w:t>ovozu), ve znění pozdějších předpisů, a  vyhláška č. 294/2015 Sb., kterou se provádějí pravidla provozu na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1749"/>
    <w:multiLevelType w:val="multilevel"/>
    <w:tmpl w:val="FF5AC63C"/>
    <w:lvl w:ilvl="0">
      <w:start w:val="1"/>
      <w:numFmt w:val="decimal"/>
      <w:pStyle w:val="Nadpisparagrafu"/>
      <w:lvlText w:val="%1."/>
      <w:lvlJc w:val="left"/>
      <w:pPr>
        <w:tabs>
          <w:tab w:val="num" w:pos="1845"/>
        </w:tabs>
        <w:ind w:left="1845" w:hanging="567"/>
      </w:pPr>
    </w:lvl>
    <w:lvl w:ilvl="1">
      <w:start w:val="1"/>
      <w:numFmt w:val="lowerLetter"/>
      <w:lvlText w:val="%2)"/>
      <w:lvlJc w:val="left"/>
      <w:pPr>
        <w:tabs>
          <w:tab w:val="num" w:pos="2299"/>
        </w:tabs>
        <w:ind w:left="2299" w:hanging="454"/>
      </w:pPr>
    </w:lvl>
    <w:lvl w:ilvl="2">
      <w:start w:val="1"/>
      <w:numFmt w:val="lowerRoman"/>
      <w:lvlText w:val="%3)"/>
      <w:lvlJc w:val="left"/>
      <w:pPr>
        <w:tabs>
          <w:tab w:val="num" w:pos="2718"/>
        </w:tabs>
        <w:ind w:left="2718" w:hanging="360"/>
      </w:pPr>
    </w:lvl>
    <w:lvl w:ilvl="3">
      <w:start w:val="1"/>
      <w:numFmt w:val="decimal"/>
      <w:lvlText w:val="(%4)"/>
      <w:lvlJc w:val="left"/>
      <w:pPr>
        <w:tabs>
          <w:tab w:val="num" w:pos="3078"/>
        </w:tabs>
        <w:ind w:left="3078" w:hanging="360"/>
      </w:pPr>
    </w:lvl>
    <w:lvl w:ilvl="4">
      <w:start w:val="1"/>
      <w:numFmt w:val="lowerLetter"/>
      <w:lvlText w:val="(%5)"/>
      <w:lvlJc w:val="left"/>
      <w:pPr>
        <w:tabs>
          <w:tab w:val="num" w:pos="3438"/>
        </w:tabs>
        <w:ind w:left="3438" w:hanging="360"/>
      </w:pPr>
    </w:lvl>
    <w:lvl w:ilvl="5">
      <w:start w:val="1"/>
      <w:numFmt w:val="lowerRoman"/>
      <w:lvlText w:val="(%6)"/>
      <w:lvlJc w:val="left"/>
      <w:pPr>
        <w:tabs>
          <w:tab w:val="num" w:pos="3798"/>
        </w:tabs>
        <w:ind w:left="3798" w:hanging="360"/>
      </w:pPr>
    </w:lvl>
    <w:lvl w:ilvl="6">
      <w:start w:val="1"/>
      <w:numFmt w:val="decimal"/>
      <w:lvlText w:val="%7."/>
      <w:lvlJc w:val="left"/>
      <w:pPr>
        <w:tabs>
          <w:tab w:val="num" w:pos="4158"/>
        </w:tabs>
        <w:ind w:left="4158" w:hanging="360"/>
      </w:pPr>
    </w:lvl>
    <w:lvl w:ilvl="7">
      <w:start w:val="1"/>
      <w:numFmt w:val="lowerLetter"/>
      <w:lvlText w:val="%8."/>
      <w:lvlJc w:val="left"/>
      <w:pPr>
        <w:tabs>
          <w:tab w:val="num" w:pos="4518"/>
        </w:tabs>
        <w:ind w:left="4518" w:hanging="360"/>
      </w:pPr>
    </w:lvl>
    <w:lvl w:ilvl="8">
      <w:start w:val="1"/>
      <w:numFmt w:val="lowerRoman"/>
      <w:lvlText w:val="%9."/>
      <w:lvlJc w:val="left"/>
      <w:pPr>
        <w:tabs>
          <w:tab w:val="num" w:pos="4878"/>
        </w:tabs>
        <w:ind w:left="4878" w:hanging="360"/>
      </w:pPr>
    </w:lvl>
  </w:abstractNum>
  <w:abstractNum w:abstractNumId="1" w15:restartNumberingAfterBreak="0">
    <w:nsid w:val="11B62084"/>
    <w:multiLevelType w:val="multilevel"/>
    <w:tmpl w:val="1A487E48"/>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26E021BA"/>
    <w:multiLevelType w:val="multilevel"/>
    <w:tmpl w:val="039E3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61127F"/>
    <w:multiLevelType w:val="multilevel"/>
    <w:tmpl w:val="6D76B842"/>
    <w:lvl w:ilvl="0">
      <w:start w:val="1"/>
      <w:numFmt w:val="none"/>
      <w:suff w:val="nothing"/>
      <w:lvlText w:val=""/>
      <w:lvlJc w:val="left"/>
      <w:pPr>
        <w:tabs>
          <w:tab w:val="num" w:pos="0"/>
        </w:tabs>
        <w:ind w:left="426" w:firstLine="0"/>
      </w:pPr>
    </w:lvl>
    <w:lvl w:ilvl="1">
      <w:start w:val="1"/>
      <w:numFmt w:val="none"/>
      <w:suff w:val="nothing"/>
      <w:lvlText w:val=""/>
      <w:lvlJc w:val="left"/>
      <w:pPr>
        <w:tabs>
          <w:tab w:val="num" w:pos="0"/>
        </w:tabs>
        <w:ind w:left="426" w:firstLine="0"/>
      </w:pPr>
    </w:lvl>
    <w:lvl w:ilvl="2">
      <w:start w:val="1"/>
      <w:numFmt w:val="none"/>
      <w:suff w:val="nothing"/>
      <w:lvlText w:val=""/>
      <w:lvlJc w:val="left"/>
      <w:pPr>
        <w:tabs>
          <w:tab w:val="num" w:pos="0"/>
        </w:tabs>
        <w:ind w:left="426" w:firstLine="0"/>
      </w:pPr>
    </w:lvl>
    <w:lvl w:ilvl="3">
      <w:start w:val="1"/>
      <w:numFmt w:val="none"/>
      <w:suff w:val="nothing"/>
      <w:lvlText w:val=""/>
      <w:lvlJc w:val="left"/>
      <w:pPr>
        <w:tabs>
          <w:tab w:val="num" w:pos="0"/>
        </w:tabs>
        <w:ind w:left="426" w:firstLine="0"/>
      </w:pPr>
    </w:lvl>
    <w:lvl w:ilvl="4">
      <w:start w:val="1"/>
      <w:numFmt w:val="none"/>
      <w:suff w:val="nothing"/>
      <w:lvlText w:val=""/>
      <w:lvlJc w:val="left"/>
      <w:pPr>
        <w:tabs>
          <w:tab w:val="num" w:pos="0"/>
        </w:tabs>
        <w:ind w:left="426" w:firstLine="0"/>
      </w:pPr>
    </w:lvl>
    <w:lvl w:ilvl="5">
      <w:start w:val="1"/>
      <w:numFmt w:val="none"/>
      <w:suff w:val="nothing"/>
      <w:lvlText w:val=""/>
      <w:lvlJc w:val="left"/>
      <w:pPr>
        <w:tabs>
          <w:tab w:val="num" w:pos="0"/>
        </w:tabs>
        <w:ind w:left="426" w:firstLine="0"/>
      </w:pPr>
    </w:lvl>
    <w:lvl w:ilvl="6">
      <w:start w:val="1"/>
      <w:numFmt w:val="none"/>
      <w:suff w:val="nothing"/>
      <w:lvlText w:val=""/>
      <w:lvlJc w:val="left"/>
      <w:pPr>
        <w:tabs>
          <w:tab w:val="num" w:pos="0"/>
        </w:tabs>
        <w:ind w:left="426" w:firstLine="0"/>
      </w:pPr>
    </w:lvl>
    <w:lvl w:ilvl="7">
      <w:start w:val="1"/>
      <w:numFmt w:val="none"/>
      <w:suff w:val="nothing"/>
      <w:lvlText w:val=""/>
      <w:lvlJc w:val="left"/>
      <w:pPr>
        <w:tabs>
          <w:tab w:val="num" w:pos="0"/>
        </w:tabs>
        <w:ind w:left="426" w:firstLine="0"/>
      </w:pPr>
    </w:lvl>
    <w:lvl w:ilvl="8">
      <w:start w:val="1"/>
      <w:numFmt w:val="none"/>
      <w:suff w:val="nothing"/>
      <w:lvlText w:val=""/>
      <w:lvlJc w:val="left"/>
      <w:pPr>
        <w:tabs>
          <w:tab w:val="num" w:pos="0"/>
        </w:tabs>
        <w:ind w:left="426"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1C"/>
    <w:rsid w:val="00296B1C"/>
    <w:rsid w:val="006E7A0E"/>
    <w:rsid w:val="007C1127"/>
    <w:rsid w:val="00B36CBA"/>
    <w:rsid w:val="00C24BF7"/>
    <w:rsid w:val="00E26F3F"/>
    <w:rsid w:val="00FF47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CEEB"/>
  <w15:docId w15:val="{463E8A6E-28F0-4565-B780-032FB69B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NSimSun" w:hAnsi="Arial" w:cs="Arial"/>
        <w:sz w:val="22"/>
        <w:szCs w:val="24"/>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color w:val="00000A"/>
      <w:sz w:val="20"/>
      <w:szCs w:val="20"/>
      <w:lang w:bidi="ar-SA"/>
    </w:rPr>
  </w:style>
  <w:style w:type="paragraph" w:styleId="Nadpis1">
    <w:name w:val="heading 1"/>
    <w:basedOn w:val="Normln"/>
    <w:next w:val="Zkladntext"/>
    <w:uiPriority w:val="9"/>
    <w:qFormat/>
    <w:pPr>
      <w:keepNext/>
      <w:jc w:val="center"/>
      <w:outlineLvl w:val="0"/>
    </w:pPr>
    <w:rPr>
      <w:sz w:val="24"/>
    </w:rPr>
  </w:style>
  <w:style w:type="paragraph" w:styleId="Nadpis2">
    <w:name w:val="heading 2"/>
    <w:basedOn w:val="Normln"/>
    <w:next w:val="Zkladntext"/>
    <w:uiPriority w:val="9"/>
    <w:unhideWhenUsed/>
    <w:qFormat/>
    <w:pPr>
      <w:keepNext/>
      <w:jc w:val="center"/>
      <w:outlineLvl w:val="1"/>
    </w:pPr>
    <w:rPr>
      <w:rFonts w:ascii="Verdana" w:hAnsi="Verdana" w:cs="Verdana"/>
      <w:b/>
      <w:color w:val="000000"/>
    </w:rPr>
  </w:style>
  <w:style w:type="paragraph" w:styleId="Nadpis3">
    <w:name w:val="heading 3"/>
    <w:basedOn w:val="Normln"/>
    <w:next w:val="Zkladntext"/>
    <w:uiPriority w:val="9"/>
    <w:semiHidden/>
    <w:unhideWhenUsed/>
    <w:qFormat/>
    <w:pPr>
      <w:keepNext/>
      <w:jc w:val="center"/>
      <w:outlineLvl w:val="2"/>
    </w:pPr>
    <w:rPr>
      <w:b/>
      <w:sz w:val="24"/>
    </w:rPr>
  </w:style>
  <w:style w:type="paragraph" w:styleId="Nadpis4">
    <w:name w:val="heading 4"/>
    <w:basedOn w:val="Normln"/>
    <w:next w:val="Zkladntext"/>
    <w:uiPriority w:val="9"/>
    <w:semiHidden/>
    <w:unhideWhenUsed/>
    <w:qFormat/>
    <w:pPr>
      <w:keepNext/>
      <w:outlineLvl w:val="3"/>
    </w:pPr>
    <w:rPr>
      <w:b/>
      <w:sz w:val="24"/>
    </w:rPr>
  </w:style>
  <w:style w:type="paragraph" w:styleId="Nadpis5">
    <w:name w:val="heading 5"/>
    <w:basedOn w:val="Normln"/>
    <w:next w:val="Zkladntext"/>
    <w:uiPriority w:val="9"/>
    <w:semiHidden/>
    <w:unhideWhenUsed/>
    <w:qFormat/>
    <w:pPr>
      <w:keepNext/>
      <w:jc w:val="both"/>
      <w:outlineLvl w:val="4"/>
    </w:pPr>
    <w:rPr>
      <w:rFonts w:ascii="Verdana" w:hAnsi="Verdana" w:cs="Verdana"/>
      <w:b/>
      <w:sz w:val="24"/>
    </w:rPr>
  </w:style>
  <w:style w:type="paragraph" w:styleId="Nadpis6">
    <w:name w:val="heading 6"/>
    <w:basedOn w:val="Normln"/>
    <w:next w:val="Zkladntext"/>
    <w:uiPriority w:val="9"/>
    <w:semiHidden/>
    <w:unhideWhenUsed/>
    <w:qFormat/>
    <w:pPr>
      <w:keepNext/>
      <w:jc w:val="center"/>
      <w:outlineLvl w:val="5"/>
    </w:pPr>
    <w:rPr>
      <w:rFonts w:ascii="Verdana" w:hAnsi="Verdana" w:cs="Verdana"/>
      <w:b/>
      <w:color w:val="000000"/>
      <w:sz w:val="24"/>
    </w:rPr>
  </w:style>
  <w:style w:type="paragraph" w:styleId="Nadpis7">
    <w:name w:val="heading 7"/>
    <w:basedOn w:val="Normln"/>
    <w:next w:val="Zkladntext"/>
    <w:qFormat/>
    <w:pPr>
      <w:keepNext/>
      <w:ind w:left="708"/>
      <w:outlineLvl w:val="6"/>
    </w:pPr>
    <w:rPr>
      <w:sz w:val="24"/>
      <w:u w:val="single"/>
    </w:rPr>
  </w:style>
  <w:style w:type="paragraph" w:styleId="Nadpis8">
    <w:name w:val="heading 8"/>
    <w:basedOn w:val="Normln"/>
    <w:next w:val="Zkladntext"/>
    <w:qFormat/>
    <w:pPr>
      <w:keepNext/>
      <w:outlineLvl w:val="7"/>
    </w:pPr>
    <w:rPr>
      <w:sz w:val="24"/>
    </w:rPr>
  </w:style>
  <w:style w:type="paragraph" w:styleId="Nadpis9">
    <w:name w:val="heading 9"/>
    <w:basedOn w:val="Normln"/>
    <w:next w:val="Normln"/>
    <w:qFormat/>
    <w:pPr>
      <w:keepNext/>
      <w:keepLines/>
      <w:suppressAutoHyphens w:val="0"/>
      <w:spacing w:before="40"/>
      <w:jc w:val="both"/>
      <w:outlineLvl w:val="8"/>
    </w:pPr>
    <w:rPr>
      <w:rFonts w:ascii="Cambria"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Times New Roman"/>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rPr>
      <w:b w:val="0"/>
      <w:i w:val="0"/>
      <w:strike w:val="0"/>
      <w:dstrike w:val="0"/>
      <w:shadow w:val="0"/>
      <w:position w:val="0"/>
      <w:sz w:val="22"/>
      <w:vertAlign w:val="baseline"/>
    </w:rPr>
  </w:style>
  <w:style w:type="character" w:customStyle="1" w:styleId="WW8Num4z1">
    <w:name w:val="WW8Num4z1"/>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rPr>
      <w:b w:val="0"/>
      <w:i w:val="0"/>
      <w:strike w:val="0"/>
      <w:dstrike w:val="0"/>
      <w:shadow w:val="0"/>
      <w:position w:val="0"/>
      <w:sz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bCs w:val="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val="0"/>
      <w:i w:val="0"/>
      <w:strike w:val="0"/>
      <w:dstrike w:val="0"/>
      <w:shadow w:val="0"/>
      <w:position w:val="0"/>
      <w:sz w:val="24"/>
      <w:szCs w:val="24"/>
      <w:vertAlign w:val="base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sz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color w:val="00000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szCs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sz w:val="22"/>
      <w:szCs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bCs w:val="0"/>
    </w:rPr>
  </w:style>
  <w:style w:type="character" w:customStyle="1" w:styleId="WW8Num22z1">
    <w:name w:val="WW8Num22z1"/>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sz w:val="22"/>
      <w:szCs w:val="22"/>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Arial" w:eastAsia="Times New Roman" w:hAnsi="Arial" w:cs="Aria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sz w:val="22"/>
      <w:szCs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Arial" w:hAnsi="Arial" w:cs="Arial"/>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eastAsia="Times New Roman" w:hAnsi="Arial" w:cs="Arial"/>
      <w:sz w:val="22"/>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rPr>
      <w:b w:val="0"/>
      <w:i w:val="0"/>
      <w:strike w:val="0"/>
      <w:dstrike w:val="0"/>
      <w:shadow w:val="0"/>
      <w:position w:val="0"/>
      <w:sz w:val="22"/>
      <w:vertAlign w:val="baseline"/>
    </w:rPr>
  </w:style>
  <w:style w:type="character" w:customStyle="1" w:styleId="WW8Num30z1">
    <w:name w:val="WW8Num30z1"/>
    <w:qFormat/>
  </w:style>
  <w:style w:type="character" w:customStyle="1" w:styleId="WW8Num31z0">
    <w:name w:val="WW8Num31z0"/>
    <w:qFormat/>
    <w:rPr>
      <w:rFonts w:ascii="Arial" w:hAnsi="Arial" w:cs="Arial"/>
      <w:sz w:val="22"/>
      <w:szCs w:val="22"/>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w:hAnsi="Arial" w:cs="Arial"/>
      <w:sz w:val="22"/>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TextpoznpodarouChar">
    <w:name w:val="Text pozn. pod čarou Char"/>
    <w:qFormat/>
    <w:rPr>
      <w:color w:val="00000A"/>
    </w:rPr>
  </w:style>
  <w:style w:type="character" w:customStyle="1" w:styleId="Znakypropoznmkupodarou">
    <w:name w:val="Znaky pro poznámku pod čarou"/>
    <w:qFormat/>
    <w:rPr>
      <w:vertAlign w:val="superscript"/>
    </w:rPr>
  </w:style>
  <w:style w:type="character" w:customStyle="1" w:styleId="ZhlavChar">
    <w:name w:val="Záhlaví Char"/>
    <w:qFormat/>
    <w:rPr>
      <w:color w:val="00000A"/>
      <w:sz w:val="24"/>
    </w:rPr>
  </w:style>
  <w:style w:type="character" w:customStyle="1" w:styleId="TextbublinyChar">
    <w:name w:val="Text bubliny Char"/>
    <w:qFormat/>
    <w:rPr>
      <w:rFonts w:ascii="Tahoma" w:hAnsi="Tahoma" w:cs="Tahoma"/>
      <w:color w:val="00000A"/>
      <w:sz w:val="16"/>
      <w:szCs w:val="16"/>
    </w:rPr>
  </w:style>
  <w:style w:type="character" w:styleId="Odkaznakoment">
    <w:name w:val="annotation reference"/>
    <w:qFormat/>
    <w:rPr>
      <w:sz w:val="16"/>
      <w:szCs w:val="16"/>
    </w:rPr>
  </w:style>
  <w:style w:type="character" w:customStyle="1" w:styleId="TextkomenteChar">
    <w:name w:val="Text komentáře Char"/>
    <w:qFormat/>
    <w:rPr>
      <w:color w:val="00000A"/>
    </w:rPr>
  </w:style>
  <w:style w:type="character" w:customStyle="1" w:styleId="PedmtkomenteChar">
    <w:name w:val="Předmět komentáře Char"/>
    <w:qFormat/>
    <w:rPr>
      <w:b/>
      <w:bCs/>
      <w:color w:val="00000A"/>
    </w:rPr>
  </w:style>
  <w:style w:type="character" w:customStyle="1" w:styleId="Nadpis9Char">
    <w:name w:val="Nadpis 9 Char"/>
    <w:qFormat/>
    <w:rPr>
      <w:rFonts w:ascii="Cambria" w:hAnsi="Cambria" w:cs="Cambria"/>
      <w:i/>
      <w:iCs/>
      <w:color w:val="272727"/>
      <w:sz w:val="21"/>
      <w:szCs w:val="21"/>
      <w:lang w:val="cs-CZ"/>
    </w:rPr>
  </w:style>
  <w:style w:type="character" w:styleId="Znakapoznpodarou">
    <w:name w:val="footnote reference"/>
    <w:rPr>
      <w:vertAlign w:val="superscript"/>
    </w:rPr>
  </w:style>
  <w:style w:type="character" w:customStyle="1" w:styleId="FootnoteCharacters">
    <w:name w:val="Footnote Characters"/>
    <w:qFormat/>
    <w:rPr>
      <w:vertAlign w:val="superscript"/>
    </w:rPr>
  </w:style>
  <w:style w:type="character" w:styleId="Siln">
    <w:name w:val="Strong"/>
    <w:qFormat/>
    <w:rPr>
      <w:b/>
      <w:bCs/>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Symbolyproslovn">
    <w:name w:val="Symboly pro číslování"/>
    <w:qFormat/>
  </w:style>
  <w:style w:type="character" w:customStyle="1" w:styleId="linenumber1">
    <w:name w:val="line number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styleId="Odkaznavysvtlivky">
    <w:name w:val="endnote reference"/>
    <w:rPr>
      <w:vertAlign w:val="superscript"/>
    </w:rPr>
  </w:style>
  <w:style w:type="character" w:customStyle="1" w:styleId="EndnoteCharacters">
    <w:name w:val="Endnote Characters"/>
    <w:qFormat/>
    <w:rPr>
      <w:vertAlign w:val="superscript"/>
    </w:rPr>
  </w:style>
  <w:style w:type="character" w:styleId="slodku">
    <w:name w:val="line number"/>
  </w:style>
  <w:style w:type="paragraph" w:customStyle="1" w:styleId="Nadpis">
    <w:name w:val="Nadpis"/>
    <w:basedOn w:val="Normln"/>
    <w:next w:val="Zkladntext"/>
    <w:qFormat/>
    <w:pPr>
      <w:keepNext/>
      <w:spacing w:before="240" w:after="120"/>
    </w:pPr>
    <w:rPr>
      <w:rFonts w:ascii="Arial" w:eastAsia="Lucida Sans Unicode" w:hAnsi="Arial" w:cs="Tahoma"/>
      <w:sz w:val="28"/>
      <w:szCs w:val="28"/>
    </w:rPr>
  </w:style>
  <w:style w:type="paragraph" w:styleId="Zkladntext">
    <w:name w:val="Body Text"/>
    <w:basedOn w:val="Normln"/>
    <w:pPr>
      <w:spacing w:after="120"/>
    </w:pPr>
    <w:rPr>
      <w:rFonts w:ascii="Verdana" w:hAnsi="Verdana" w:cs="Verdana"/>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Tahoma"/>
    </w:rPr>
  </w:style>
  <w:style w:type="paragraph" w:customStyle="1" w:styleId="caption1">
    <w:name w:val="caption1"/>
    <w:basedOn w:val="Normln"/>
    <w:qFormat/>
    <w:pPr>
      <w:suppressLineNumbers/>
      <w:spacing w:before="120" w:after="120"/>
    </w:pPr>
    <w:rPr>
      <w:rFonts w:cs="Tahoma"/>
      <w:i/>
      <w:iCs/>
      <w:sz w:val="24"/>
      <w:szCs w:val="24"/>
    </w:rPr>
  </w:style>
  <w:style w:type="paragraph" w:styleId="Nzev">
    <w:name w:val="Title"/>
    <w:basedOn w:val="Normln"/>
    <w:next w:val="Podnadpis"/>
    <w:uiPriority w:val="10"/>
    <w:qFormat/>
    <w:pPr>
      <w:jc w:val="center"/>
    </w:pPr>
    <w:rPr>
      <w:rFonts w:ascii="Verdana" w:hAnsi="Verdana" w:cs="Verdana"/>
      <w:b/>
      <w:bCs/>
      <w:sz w:val="36"/>
      <w:szCs w:val="36"/>
    </w:rPr>
  </w:style>
  <w:style w:type="paragraph" w:styleId="Podnadpis">
    <w:name w:val="Subtitle"/>
    <w:basedOn w:val="Nadpis"/>
    <w:next w:val="Zkladntext"/>
    <w:uiPriority w:val="11"/>
    <w:qFormat/>
    <w:pPr>
      <w:jc w:val="center"/>
    </w:pPr>
    <w:rPr>
      <w:i/>
      <w:iCs/>
    </w:rPr>
  </w:style>
  <w:style w:type="paragraph" w:customStyle="1" w:styleId="Zkladntext21">
    <w:name w:val="Základní text 21"/>
    <w:basedOn w:val="Normln"/>
    <w:qFormat/>
    <w:pPr>
      <w:jc w:val="center"/>
    </w:pPr>
    <w:rPr>
      <w:rFonts w:ascii="Verdana" w:hAnsi="Verdana" w:cs="Verdana"/>
      <w:b/>
    </w:rPr>
  </w:style>
  <w:style w:type="paragraph" w:customStyle="1" w:styleId="Zkladntext31">
    <w:name w:val="Základní text 31"/>
    <w:basedOn w:val="Normln"/>
    <w:qFormat/>
    <w:rPr>
      <w:rFonts w:ascii="Verdana" w:hAnsi="Verdana" w:cs="Verdana"/>
      <w:b/>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suppressLineNumbers/>
      <w:tabs>
        <w:tab w:val="center" w:pos="4536"/>
        <w:tab w:val="right" w:pos="9072"/>
      </w:tabs>
    </w:pPr>
    <w:rPr>
      <w:sz w:val="24"/>
    </w:rPr>
  </w:style>
  <w:style w:type="paragraph" w:styleId="Zkladntextodsazen">
    <w:name w:val="Body Text Indent"/>
    <w:basedOn w:val="Normln"/>
    <w:pPr>
      <w:ind w:left="4248" w:hanging="4248"/>
    </w:pPr>
    <w:rPr>
      <w:sz w:val="24"/>
    </w:rPr>
  </w:style>
  <w:style w:type="paragraph" w:styleId="Zpat">
    <w:name w:val="footer"/>
    <w:basedOn w:val="Normln"/>
    <w:pPr>
      <w:suppressLineNumbers/>
      <w:tabs>
        <w:tab w:val="center" w:pos="4536"/>
        <w:tab w:val="right" w:pos="9072"/>
      </w:tabs>
    </w:pPr>
  </w:style>
  <w:style w:type="paragraph" w:styleId="Rozloendokumentu">
    <w:name w:val="Document Map"/>
    <w:basedOn w:val="Normln"/>
    <w:qFormat/>
    <w:pPr>
      <w:shd w:val="clear" w:color="auto" w:fill="000080"/>
    </w:pPr>
    <w:rPr>
      <w:rFonts w:ascii="Tahoma" w:hAnsi="Tahoma" w:cs="Tahoma"/>
    </w:rPr>
  </w:style>
  <w:style w:type="paragraph" w:customStyle="1" w:styleId="Obsahrmce">
    <w:name w:val="Obsah rámce"/>
    <w:basedOn w:val="Zkladntext"/>
    <w:qFormat/>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poznpodarou">
    <w:name w:val="footnote text"/>
    <w:basedOn w:val="Normln"/>
  </w:style>
  <w:style w:type="paragraph" w:styleId="Odstavecseseznamem">
    <w:name w:val="List Paragraph"/>
    <w:basedOn w:val="Normln"/>
    <w:qFormat/>
    <w:pPr>
      <w:spacing w:after="200"/>
      <w:ind w:left="720" w:firstLine="709"/>
      <w:contextualSpacing/>
    </w:pPr>
  </w:style>
  <w:style w:type="paragraph" w:customStyle="1" w:styleId="Nzvylnk">
    <w:name w:val="Názvy článků"/>
    <w:basedOn w:val="Normln"/>
    <w:qFormat/>
    <w:pPr>
      <w:keepNext/>
      <w:keepLines/>
      <w:suppressAutoHyphens w:val="0"/>
      <w:spacing w:before="60" w:after="160"/>
      <w:jc w:val="center"/>
    </w:pPr>
    <w:rPr>
      <w:b/>
      <w:bCs/>
      <w:color w:val="000000"/>
      <w:sz w:val="24"/>
    </w:rPr>
  </w:style>
  <w:style w:type="paragraph" w:customStyle="1" w:styleId="nzevzkona">
    <w:name w:val="název zákona"/>
    <w:basedOn w:val="Nzev"/>
    <w:qFormat/>
    <w:pPr>
      <w:suppressAutoHyphens w:val="0"/>
      <w:spacing w:before="240" w:after="60"/>
      <w:outlineLvl w:val="0"/>
    </w:pPr>
    <w:rPr>
      <w:rFonts w:ascii="Cambria" w:hAnsi="Cambria" w:cs="Cambria"/>
      <w:color w:val="000000"/>
      <w:kern w:val="2"/>
      <w:sz w:val="32"/>
      <w:szCs w:val="32"/>
    </w:rPr>
  </w:style>
  <w:style w:type="paragraph" w:customStyle="1" w:styleId="slalnk">
    <w:name w:val="Čísla článků"/>
    <w:basedOn w:val="Normln"/>
    <w:qFormat/>
    <w:pPr>
      <w:keepNext/>
      <w:keepLines/>
      <w:suppressAutoHyphens w:val="0"/>
      <w:spacing w:before="360" w:after="60"/>
      <w:jc w:val="center"/>
    </w:pPr>
    <w:rPr>
      <w:b/>
      <w:bCs/>
      <w:color w:val="000000"/>
      <w:sz w:val="24"/>
    </w:rPr>
  </w:style>
  <w:style w:type="paragraph" w:customStyle="1" w:styleId="Oddstavcevlncch">
    <w:name w:val="Oddstavce v článcích"/>
    <w:basedOn w:val="Normln"/>
    <w:next w:val="Normln"/>
    <w:qFormat/>
    <w:pPr>
      <w:keepLines/>
      <w:numPr>
        <w:numId w:val="1"/>
      </w:numPr>
      <w:suppressAutoHyphens w:val="0"/>
      <w:spacing w:after="60"/>
      <w:jc w:val="both"/>
    </w:pPr>
    <w:rPr>
      <w:color w:val="000000"/>
      <w:sz w:val="24"/>
      <w:szCs w:val="24"/>
    </w:rPr>
  </w:style>
  <w:style w:type="paragraph" w:styleId="Textbubliny">
    <w:name w:val="Balloon Text"/>
    <w:basedOn w:val="Normln"/>
    <w:qFormat/>
    <w:rPr>
      <w:rFonts w:ascii="Tahoma" w:hAnsi="Tahoma" w:cs="Tahoma"/>
      <w:sz w:val="16"/>
      <w:szCs w:val="16"/>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Revize">
    <w:name w:val="Revision"/>
    <w:qFormat/>
    <w:rPr>
      <w:rFonts w:ascii="Times New Roman" w:eastAsia="Times New Roman" w:hAnsi="Times New Roman" w:cs="Times New Roman"/>
      <w:color w:val="00000A"/>
      <w:sz w:val="20"/>
      <w:szCs w:val="20"/>
      <w:lang w:bidi="ar-SA"/>
    </w:rPr>
  </w:style>
  <w:style w:type="paragraph" w:customStyle="1" w:styleId="Paragraf">
    <w:name w:val="Paragraf"/>
    <w:basedOn w:val="Normln"/>
    <w:next w:val="Textodstavce"/>
    <w:qFormat/>
    <w:pPr>
      <w:keepNext/>
      <w:keepLines/>
      <w:suppressAutoHyphens w:val="0"/>
      <w:spacing w:before="240"/>
      <w:jc w:val="center"/>
      <w:outlineLvl w:val="5"/>
    </w:pPr>
    <w:rPr>
      <w:color w:val="000000"/>
      <w:sz w:val="24"/>
    </w:rPr>
  </w:style>
  <w:style w:type="paragraph" w:customStyle="1" w:styleId="lnek">
    <w:name w:val="Článek"/>
    <w:basedOn w:val="Normln"/>
    <w:next w:val="Textodstavce"/>
    <w:qFormat/>
    <w:pPr>
      <w:keepNext/>
      <w:keepLines/>
      <w:suppressAutoHyphens w:val="0"/>
      <w:spacing w:before="240"/>
      <w:jc w:val="center"/>
      <w:outlineLvl w:val="5"/>
    </w:pPr>
    <w:rPr>
      <w:color w:val="000000"/>
      <w:sz w:val="24"/>
    </w:rPr>
  </w:style>
  <w:style w:type="paragraph" w:customStyle="1" w:styleId="Textbodu">
    <w:name w:val="Text bodu"/>
    <w:basedOn w:val="Normln"/>
    <w:qFormat/>
    <w:pPr>
      <w:tabs>
        <w:tab w:val="left" w:pos="994"/>
      </w:tabs>
      <w:suppressAutoHyphens w:val="0"/>
      <w:ind w:left="994" w:hanging="426"/>
      <w:jc w:val="both"/>
      <w:outlineLvl w:val="8"/>
    </w:pPr>
    <w:rPr>
      <w:color w:val="000000"/>
      <w:sz w:val="24"/>
    </w:rPr>
  </w:style>
  <w:style w:type="paragraph" w:customStyle="1" w:styleId="Textpsmene">
    <w:name w:val="Text písmene"/>
    <w:basedOn w:val="Normln"/>
    <w:qFormat/>
    <w:pPr>
      <w:tabs>
        <w:tab w:val="left" w:pos="425"/>
      </w:tabs>
      <w:suppressAutoHyphens w:val="0"/>
      <w:ind w:left="425" w:hanging="425"/>
      <w:jc w:val="both"/>
      <w:outlineLvl w:val="7"/>
    </w:pPr>
    <w:rPr>
      <w:color w:val="000000"/>
      <w:sz w:val="24"/>
    </w:rPr>
  </w:style>
  <w:style w:type="paragraph" w:customStyle="1" w:styleId="Textodstavce">
    <w:name w:val="Text odstavce"/>
    <w:basedOn w:val="Normln"/>
    <w:qFormat/>
    <w:pPr>
      <w:tabs>
        <w:tab w:val="left" w:pos="499"/>
        <w:tab w:val="left" w:pos="851"/>
      </w:tabs>
      <w:suppressAutoHyphens w:val="0"/>
      <w:spacing w:before="120" w:after="120"/>
      <w:ind w:left="-283" w:firstLine="425"/>
      <w:jc w:val="both"/>
      <w:outlineLvl w:val="6"/>
    </w:pPr>
    <w:rPr>
      <w:color w:val="000000"/>
      <w:sz w:val="24"/>
    </w:rPr>
  </w:style>
  <w:style w:type="paragraph" w:customStyle="1" w:styleId="Nadpisparagrafu">
    <w:name w:val="Nadpis paragrafu"/>
    <w:basedOn w:val="Paragraf"/>
    <w:next w:val="Textodstavce"/>
    <w:qFormat/>
    <w:pPr>
      <w:numPr>
        <w:numId w:val="2"/>
      </w:numPr>
    </w:pPr>
    <w:rPr>
      <w:b/>
    </w:rPr>
  </w:style>
  <w:style w:type="paragraph" w:customStyle="1" w:styleId="a">
    <w:name w:val="a"/>
    <w:basedOn w:val="Normln"/>
    <w:qFormat/>
    <w:pPr>
      <w:tabs>
        <w:tab w:val="left" w:pos="567"/>
        <w:tab w:val="left" w:pos="1134"/>
        <w:tab w:val="left" w:pos="1701"/>
        <w:tab w:val="left" w:pos="3402"/>
        <w:tab w:val="left" w:pos="5103"/>
      </w:tabs>
      <w:overflowPunct w:val="0"/>
      <w:spacing w:before="120" w:line="200" w:lineRule="exact"/>
    </w:pPr>
  </w:style>
  <w:style w:type="paragraph" w:customStyle="1" w:styleId="Textparagrafu">
    <w:name w:val="Text paragrafu"/>
    <w:basedOn w:val="Normln"/>
    <w:qFormat/>
    <w:pPr>
      <w:spacing w:before="240"/>
      <w:ind w:firstLine="425"/>
      <w:jc w:val="both"/>
    </w:pPr>
  </w:style>
  <w:style w:type="paragraph" w:styleId="Bezmezer">
    <w:name w:val="No Spacing"/>
    <w:qFormat/>
    <w:rPr>
      <w:rFonts w:ascii="Times New Roman" w:eastAsia="Times New Roman" w:hAnsi="Times New Roman" w:cs="Times New Roman"/>
      <w:sz w:val="24"/>
    </w:rPr>
  </w:style>
  <w:style w:type="paragraph" w:customStyle="1" w:styleId="zkladntextimp">
    <w:name w:val="zkladntextimp"/>
    <w:basedOn w:val="Normln"/>
    <w:qFormat/>
    <w:pPr>
      <w:spacing w:before="280" w:after="280"/>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23">
    <w:name w:val="WW8Num23"/>
    <w:qFormat/>
  </w:style>
  <w:style w:type="numbering" w:customStyle="1" w:styleId="WW8Num20">
    <w:name w:val="WW8Num20"/>
    <w:qFormat/>
  </w:style>
  <w:style w:type="numbering" w:customStyle="1" w:styleId="WW8Num30">
    <w:name w:val="WW8Num30"/>
    <w:qFormat/>
  </w:style>
  <w:style w:type="numbering" w:customStyle="1" w:styleId="WW8Num16">
    <w:name w:val="WW8Num16"/>
    <w:qFormat/>
  </w:style>
  <w:style w:type="numbering" w:customStyle="1" w:styleId="WW8Num17">
    <w:name w:val="WW8Num17"/>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13966-996C-4667-903C-B35ADBB8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695</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Město Nové Město na Moravě_x005f_x0000_</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Homolková Jaroslava</dc:creator>
  <dc:description/>
  <cp:lastModifiedBy>Homolková Jaroslava</cp:lastModifiedBy>
  <cp:revision>2</cp:revision>
  <dcterms:created xsi:type="dcterms:W3CDTF">2025-12-08T10:07:00Z</dcterms:created>
  <dcterms:modified xsi:type="dcterms:W3CDTF">2025-12-08T10:07:00Z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