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547AD" w14:textId="77777777" w:rsidR="00DB2490" w:rsidRDefault="00000000">
      <w:pPr>
        <w:pStyle w:val="Nzev"/>
      </w:pPr>
      <w:r>
        <w:t>Obec Česká Kubice</w:t>
      </w:r>
      <w:r>
        <w:br/>
        <w:t>Zastupitelstvo obce Česká Kubice</w:t>
      </w:r>
    </w:p>
    <w:p w14:paraId="270BAACA" w14:textId="0722CA77" w:rsidR="00DB2490" w:rsidRDefault="00000000">
      <w:pPr>
        <w:pStyle w:val="Nadpis1"/>
      </w:pPr>
      <w:r>
        <w:t>Obecně závazná vyhláška obce Česká Kubice,</w:t>
      </w:r>
      <w:r>
        <w:br/>
        <w:t xml:space="preserve">kterou se </w:t>
      </w:r>
      <w:r w:rsidR="003462FF">
        <w:t>mění</w:t>
      </w:r>
      <w:r>
        <w:t xml:space="preserve"> obecně závazná vyhláška č. 1/2025</w:t>
      </w:r>
    </w:p>
    <w:p w14:paraId="05A3D34A" w14:textId="0A92526F" w:rsidR="00DB2490" w:rsidRDefault="00000000" w:rsidP="00500A9D">
      <w:pPr>
        <w:pStyle w:val="UvodniVeta"/>
      </w:pPr>
      <w:r>
        <w:t xml:space="preserve">Zastupitelstvo obce Česká Kubice se na svém zasedání dne 5. srpna 2026 usneslo vydat na základě ustanovení </w:t>
      </w:r>
      <w:r w:rsidR="003462FF" w:rsidRPr="003462FF">
        <w:t xml:space="preserve">§ 10 písm. a) a § 84 odst. 2 písm. h) zákona č. 128/2000 Sb., o obcích (obecní zřízení), ve znění pozdějších předpisů, a v souladu s ustanovením § 12 odst. 1 zákona č. 186/2016 Sb., o hazardních hrách, ve znění pozdějších předpisů, </w:t>
      </w:r>
      <w:r>
        <w:t>tuto obecně závaznou vyhlášku (dále jen „vyhláška“):</w:t>
      </w:r>
    </w:p>
    <w:p w14:paraId="78ED716E" w14:textId="29A26A35" w:rsidR="00DB2490" w:rsidRDefault="00000000">
      <w:pPr>
        <w:pStyle w:val="Nadpis2"/>
      </w:pPr>
      <w:r>
        <w:t>Čl. 1</w:t>
      </w:r>
      <w:r>
        <w:br/>
      </w:r>
    </w:p>
    <w:p w14:paraId="482587F7" w14:textId="4F4EE477" w:rsidR="00DB2490" w:rsidRDefault="00E20B16">
      <w:pPr>
        <w:pStyle w:val="Odstavec"/>
      </w:pPr>
      <w:r>
        <w:t>T</w:t>
      </w:r>
      <w:r w:rsidR="00500A9D">
        <w:t>ext</w:t>
      </w:r>
      <w:r w:rsidR="003462FF">
        <w:t xml:space="preserve"> čl. 5 „Účinnost“</w:t>
      </w:r>
      <w:r w:rsidR="00000000">
        <w:t xml:space="preserve"> </w:t>
      </w:r>
      <w:r w:rsidR="003462FF">
        <w:t>Obecně závazné vyhlášky</w:t>
      </w:r>
      <w:r w:rsidR="00500A9D">
        <w:t xml:space="preserve"> obce Česká Kubice</w:t>
      </w:r>
      <w:r w:rsidR="003462FF">
        <w:t xml:space="preserve"> </w:t>
      </w:r>
      <w:r w:rsidR="00000000">
        <w:t>č. 1/2025 o regulaci hazardních her, ze dne 24. září 202</w:t>
      </w:r>
      <w:r>
        <w:t>5 se nahrazuje</w:t>
      </w:r>
      <w:r w:rsidR="00500A9D">
        <w:t xml:space="preserve"> následujícím textem:</w:t>
      </w:r>
    </w:p>
    <w:p w14:paraId="1060CB6F" w14:textId="0CABDA48" w:rsidR="00500A9D" w:rsidRDefault="00500A9D">
      <w:pPr>
        <w:pStyle w:val="Odstavec"/>
      </w:pPr>
      <w:r>
        <w:tab/>
        <w:t>„</w:t>
      </w:r>
      <w:r w:rsidRPr="00500A9D">
        <w:t>Tato obecně závazná vyhláška nabývá účinnosti dne 1.12.202</w:t>
      </w:r>
      <w:r>
        <w:t>7</w:t>
      </w:r>
      <w:r w:rsidRPr="00500A9D">
        <w:t>.</w:t>
      </w:r>
      <w:r>
        <w:t>“</w:t>
      </w:r>
    </w:p>
    <w:p w14:paraId="31CEF8F8" w14:textId="2F0002EE" w:rsidR="00500A9D" w:rsidRDefault="00500A9D">
      <w:pPr>
        <w:pStyle w:val="Odstavec"/>
      </w:pPr>
      <w:r w:rsidRPr="00500A9D">
        <w:t>Ostatní ustanovení zůstávají beze změn.</w:t>
      </w:r>
    </w:p>
    <w:p w14:paraId="62DDE412" w14:textId="77777777" w:rsidR="00DB2490" w:rsidRDefault="00000000">
      <w:pPr>
        <w:pStyle w:val="Nadpis2"/>
      </w:pPr>
      <w:r>
        <w:t>Čl. 2</w:t>
      </w:r>
      <w:r>
        <w:br/>
        <w:t>Účinnost</w:t>
      </w:r>
    </w:p>
    <w:p w14:paraId="75838278" w14:textId="77777777" w:rsidR="00DB2490" w:rsidRDefault="00000000">
      <w:pPr>
        <w:pStyle w:val="Odstavec"/>
      </w:pPr>
      <w:r>
        <w:t>Tato vyhláška nabývá účinnosti počátkem patnáctého dne následujícího po dni jejího vyhlášení.</w:t>
      </w:r>
    </w:p>
    <w:p w14:paraId="7647F5AF" w14:textId="77777777" w:rsidR="00500A9D" w:rsidRDefault="00500A9D">
      <w:pPr>
        <w:pStyle w:val="Odstavec"/>
      </w:pP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3402"/>
        <w:gridCol w:w="2976"/>
      </w:tblGrid>
      <w:tr w:rsidR="00500A9D" w14:paraId="1DA251A0" w14:textId="1D8B9E8C" w:rsidTr="00500A9D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325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312011" w14:textId="77777777" w:rsidR="00500A9D" w:rsidRDefault="00500A9D" w:rsidP="00500A9D">
            <w:pPr>
              <w:pStyle w:val="PodpisovePole"/>
            </w:pPr>
            <w:r>
              <w:t xml:space="preserve">Radek </w:t>
            </w:r>
            <w:proofErr w:type="spellStart"/>
            <w:r>
              <w:t>Gerberg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340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A80A5C" w14:textId="77777777" w:rsidR="00500A9D" w:rsidRDefault="00500A9D" w:rsidP="00500A9D">
            <w:pPr>
              <w:pStyle w:val="PodpisovePole"/>
            </w:pPr>
            <w:r>
              <w:t>Radek Strádal v. r.</w:t>
            </w:r>
            <w:r>
              <w:br/>
              <w:t xml:space="preserve"> místostarosta</w:t>
            </w:r>
          </w:p>
        </w:tc>
        <w:tc>
          <w:tcPr>
            <w:tcW w:w="2976" w:type="dxa"/>
            <w:vAlign w:val="bottom"/>
          </w:tcPr>
          <w:p w14:paraId="104E3036" w14:textId="3FD105F1" w:rsidR="00500A9D" w:rsidRDefault="00500A9D" w:rsidP="00500A9D">
            <w:pPr>
              <w:pStyle w:val="PodpisovePole"/>
            </w:pPr>
            <w:r>
              <w:t xml:space="preserve">David </w:t>
            </w:r>
            <w:proofErr w:type="spellStart"/>
            <w:r>
              <w:t>Kohel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733D5F18" w14:textId="77777777" w:rsidR="002E2345" w:rsidRDefault="002E2345"/>
    <w:sectPr w:rsidR="002E2345">
      <w:pgSz w:w="11909" w:h="16834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F8B5A" w14:textId="77777777" w:rsidR="002E2345" w:rsidRDefault="002E2345">
      <w:r>
        <w:separator/>
      </w:r>
    </w:p>
  </w:endnote>
  <w:endnote w:type="continuationSeparator" w:id="0">
    <w:p w14:paraId="26438039" w14:textId="77777777" w:rsidR="002E2345" w:rsidRDefault="002E2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B8C80" w14:textId="77777777" w:rsidR="002E2345" w:rsidRDefault="002E2345">
      <w:r>
        <w:rPr>
          <w:color w:val="000000"/>
        </w:rPr>
        <w:separator/>
      </w:r>
    </w:p>
  </w:footnote>
  <w:footnote w:type="continuationSeparator" w:id="0">
    <w:p w14:paraId="2FE983C5" w14:textId="77777777" w:rsidR="002E2345" w:rsidRDefault="002E23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B2490"/>
    <w:rsid w:val="002E2345"/>
    <w:rsid w:val="003462FF"/>
    <w:rsid w:val="00500A9D"/>
    <w:rsid w:val="008C51F1"/>
    <w:rsid w:val="009A64C0"/>
    <w:rsid w:val="00DB2490"/>
    <w:rsid w:val="00E2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F54C"/>
  <w15:docId w15:val="{5C2314A5-4D7D-423C-9EA1-4EE395442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Galileo</dc:creator>
  <cp:lastModifiedBy>Eliška Vlčková</cp:lastModifiedBy>
  <cp:revision>2</cp:revision>
  <dcterms:created xsi:type="dcterms:W3CDTF">2026-07-14T12:53:00Z</dcterms:created>
  <dcterms:modified xsi:type="dcterms:W3CDTF">2026-07-14T12:53:00Z</dcterms:modified>
</cp:coreProperties>
</file>