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bidi w:val="0"/>
        <w:spacing w:before="240" w:after="120"/>
        <w:rPr/>
      </w:pPr>
      <w:r>
        <w:rPr/>
        <w:t>Obec Libovice</w:t>
        <w:br/>
        <w:t>Zastupitelstvo obce Libovice</w:t>
      </w:r>
    </w:p>
    <w:p>
      <w:pPr>
        <w:pStyle w:val="Nadpis1"/>
        <w:bidi w:val="0"/>
        <w:rPr/>
      </w:pPr>
      <w:r>
        <w:rPr/>
        <w:t>Obecně závazná vyhláška obce Libovice</w:t>
        <w:br/>
        <w:t>o místním poplatku za odkládání komunálního odpadu z nemovité věci</w:t>
      </w:r>
    </w:p>
    <w:p>
      <w:pPr>
        <w:pStyle w:val="UvodniVeta"/>
        <w:bidi w:val="0"/>
        <w:rPr/>
      </w:pPr>
      <w:r>
        <w:rPr/>
        <w:t>Zastupitelstvo obce Libovice se na svém zasedání dne 9. prosince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Libovice touto vyhláškou zavádí místní poplatek za odkládání komunálního odpadu z nemovité věci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Předmět poplatku, poplatník a plátce poplatku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Ukotvenpoznmkypodarou"/>
        </w:rPr>
        <w:footnoteReference w:id="4"/>
      </w:r>
      <w:r>
        <w:rPr/>
        <w:t>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fyzická osoba, která má v nemovité věci bydliště,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věci, ve které nemá bydliště žádná fyzická osoba.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Plátcem poplatku je</w:t>
      </w:r>
      <w:r>
        <w:rPr>
          <w:rStyle w:val="Ukotvenpoznmkypodarou"/>
        </w:rPr>
        <w:footnoteReference w:id="6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společenství vlastníků jednotek, pokud pro dům vzniklo,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 v ostatních případech.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Plátce poplatku je povinen vybrat poplatek od poplatníka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Spoluvlastníci nemovité věci zahrnující byt, rodinný dům nebo stavbu pro rodinnou rekreaci jsou povinni plnit poplatkovou povinnost společně a nerozdílně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Plátce poplatku je povinen podat správci poplatku ohlášení nejpozději do 15 dnů ode dne, kdy nabyl postavení plátce poplatku; údaje uváděné v ohlášení upravuje zákon</w:t>
      </w:r>
      <w:r>
        <w:rPr>
          <w:rStyle w:val="Ukotvenpoznmkypodarou"/>
        </w:rPr>
        <w:footnoteReference w:id="9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plátce povinen tuto změnu oznámit do 15 dnů ode dne, kdy nastala</w:t>
      </w:r>
      <w:r>
        <w:rPr>
          <w:rStyle w:val="Ukotvenpoznmkypodarou"/>
        </w:rPr>
        <w:footnoteReference w:id="10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Není-li plátce poplatku, plní ohlašovací povinnost poplatník</w:t>
      </w:r>
      <w:r>
        <w:rPr>
          <w:rStyle w:val="Ukotvenpoznmkypodarou"/>
        </w:rPr>
        <w:footnoteReference w:id="11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Základ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Základem dílčího poplatku je kapacita soustřeďovacích prostředků pro nemovitou věc na odpad za kalendářní měsíc v litrech připadající na poplatníka</w:t>
      </w:r>
      <w:r>
        <w:rPr>
          <w:rStyle w:val="Ukotvenpoznmkypodarou"/>
        </w:rPr>
        <w:footnoteReference w:id="12"/>
      </w:r>
      <w:r>
        <w:rPr/>
        <w:t>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Objednanou kapacitou soustřeďovacích prostředků pro nemovitou věc za kalendářní měsíc připadající na poplatníka je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podíl objednané kapacity soustřeďovacích prostředků pro tuto nemovitou věc na kalendářní měsíc a počtu fyzických osob, které v této nemovité věci mají bydliště na konci kalendářního měsíce,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kapacita soustřeďovacích prostředků pro tuto nemovitou věc na kalendářní měsíc v případě, že v nemovité věci nemá bydliště žádná fyzická osoba</w:t>
      </w:r>
      <w:r>
        <w:rPr>
          <w:rStyle w:val="Ukotvenpoznmkypodarou"/>
        </w:rPr>
        <w:footnoteReference w:id="13"/>
      </w:r>
      <w:r>
        <w:rPr/>
        <w:t>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Minimální základ dílčího poplatku činí 60 l.</w:t>
      </w:r>
    </w:p>
    <w:p>
      <w:pPr>
        <w:pStyle w:val="Nadpis2"/>
        <w:bidi w:val="0"/>
        <w:rPr/>
      </w:pPr>
      <w:r>
        <w:rPr/>
        <w:t>Čl. 5</w:t>
        <w:br/>
        <w:t>Sazba poplatku</w:t>
      </w:r>
    </w:p>
    <w:p>
      <w:pPr>
        <w:pStyle w:val="Odstavec"/>
        <w:bidi w:val="0"/>
        <w:rPr/>
      </w:pPr>
      <w:r>
        <w:rPr/>
        <w:t>Sazba poplatku činí 0,85 Kč za l.</w:t>
      </w:r>
    </w:p>
    <w:p>
      <w:pPr>
        <w:pStyle w:val="Nadpis2"/>
        <w:bidi w:val="0"/>
        <w:rPr/>
      </w:pPr>
      <w:r>
        <w:rPr/>
        <w:t>Čl. 6</w:t>
        <w:br/>
        <w:t>Výpočet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se vypočte jako součet dílčích poplatků za jednotlivé kalendářní měsíce, na jejichž konci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měl poplatník v nemovité věci bydliště,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nebo neměla v nemovité věci bydliště žádná fyzická osoba v případě, že poplatníkem je vlastník této nemovité věci</w:t>
      </w:r>
      <w:r>
        <w:rPr>
          <w:rStyle w:val="Ukotvenpoznmkypodarou"/>
        </w:rPr>
        <w:footnoteReference w:id="14"/>
      </w:r>
      <w:r>
        <w:rPr/>
        <w:t>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Dílčí poplatek za kalendářní měsíc se vypočte jako součin základu dílčího poplatku zaokrouhleného na celé litry nahoru a sazby pro tento základ</w:t>
      </w:r>
      <w:r>
        <w:rPr>
          <w:rStyle w:val="Ukotvenpoznmkypodarou"/>
        </w:rPr>
        <w:footnoteReference w:id="15"/>
      </w:r>
      <w:r>
        <w:rPr/>
        <w:t>.</w:t>
      </w:r>
    </w:p>
    <w:p>
      <w:pPr>
        <w:pStyle w:val="Nadpis2"/>
        <w:bidi w:val="0"/>
        <w:rPr/>
      </w:pPr>
      <w:r>
        <w:rPr/>
        <w:t>Čl. 7</w:t>
        <w:br/>
        <w:t>Splatnost poplatku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Plátce poplatku odvede vybraný poplatek správci poplatku nejpozději do 31. března následujícího kalendářního roku.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Není-li plátce poplatku, zaplatí poplatek ve lhůtě podle odstavce 1 poplatník</w:t>
      </w:r>
      <w:r>
        <w:rPr>
          <w:rStyle w:val="Ukotvenpoznmkypodarou"/>
        </w:rPr>
        <w:footnoteReference w:id="16"/>
      </w:r>
      <w:r>
        <w:rPr/>
        <w:t>.</w:t>
      </w:r>
    </w:p>
    <w:p>
      <w:pPr>
        <w:pStyle w:val="Nadpis2"/>
        <w:bidi w:val="0"/>
        <w:rPr/>
      </w:pPr>
      <w:r>
        <w:rPr/>
        <w:t>Čl. 8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Zrušuje se obecně závazná vyhláška č. 3/2023, Obecně závazná vyhláška obce Libovice o místním poplatku za odkládání komunálního odpadu z nemovité věci, ze dne 14. září 2023.</w:t>
      </w:r>
    </w:p>
    <w:p>
      <w:pPr>
        <w:pStyle w:val="Nadpis2"/>
        <w:bidi w:val="0"/>
        <w:rPr/>
      </w:pPr>
      <w:r>
        <w:rPr/>
        <w:t>Čl. 9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2025.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Petr Ibl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Magda Curtisová v. r.</w:t>
              <w:br/>
              <w:t xml:space="preserve"> místostarostka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10j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10i zákona o místních poplatcích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10n odst. 1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10n odst. 2 zákona o místních poplatcích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 místních poplatcích; v ohlášení plátce uvede zejména své identifikační údaje a skutečnosti rozhodné pro stanovení poplatku</w:t>
      </w:r>
    </w:p>
  </w:footnote>
  <w:footnote w:id="10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11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10k odst. 1 zákona o místních poplatcích</w:t>
      </w:r>
    </w:p>
  </w:footnote>
  <w:footnote w:id="1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10k odst. 3 zákona o místních poplatcích</w:t>
      </w:r>
    </w:p>
  </w:footnote>
  <w:footnote w:id="1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10m odst. 1 zákona o místních poplatcích</w:t>
      </w:r>
    </w:p>
  </w:footnote>
  <w:footnote w:id="1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10m odst. 2 zákona o místních poplatcích</w:t>
      </w:r>
    </w:p>
  </w:footnote>
  <w:footnote w:id="1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LibreOffice/7.2.5.2$Windows_X86_64 LibreOffice_project/499f9727c189e6ef3471021d6132d4c694f357e5</Application>
  <AppVersion>15.0000</AppVersion>
  <Pages>3</Pages>
  <Words>741</Words>
  <Characters>4075</Characters>
  <CharactersWithSpaces>4733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2024-12-02T15:11:31Z</cp:lastPrinted>
  <dcterms:modified xsi:type="dcterms:W3CDTF">2024-12-02T14:10:59Z</dcterms:modified>
  <cp:revision>0</cp:revision>
  <dc:subject/>
  <dc:title/>
</cp:coreProperties>
</file>