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A70C5" w14:textId="1D13E824" w:rsidR="002121AF" w:rsidRDefault="002121AF">
      <w:pPr>
        <w:spacing w:line="1" w:lineRule="exact"/>
      </w:pPr>
    </w:p>
    <w:p w14:paraId="1BC523F0" w14:textId="0DD82D38" w:rsidR="002121AF" w:rsidRDefault="00C2149F">
      <w:pPr>
        <w:pStyle w:val="Zkladntext1"/>
        <w:spacing w:after="280"/>
        <w:jc w:val="center"/>
      </w:pPr>
      <w:r>
        <w:rPr>
          <w:rStyle w:val="Zkladntext"/>
          <w:b/>
          <w:bCs/>
        </w:rPr>
        <w:t>Město Kosmonosy</w:t>
      </w:r>
    </w:p>
    <w:p w14:paraId="75007704" w14:textId="77777777" w:rsidR="002121AF" w:rsidRDefault="00C2149F">
      <w:pPr>
        <w:pStyle w:val="Zkladntext1"/>
        <w:spacing w:after="180" w:line="314" w:lineRule="auto"/>
        <w:jc w:val="center"/>
      </w:pPr>
      <w:r>
        <w:rPr>
          <w:rStyle w:val="Zkladntext"/>
          <w:b/>
          <w:bCs/>
        </w:rPr>
        <w:t>Obecně závazná vyhláška</w:t>
      </w:r>
      <w:r>
        <w:rPr>
          <w:rStyle w:val="Zkladntext"/>
          <w:b/>
          <w:bCs/>
        </w:rPr>
        <w:br/>
        <w:t>č. 1/2019</w:t>
      </w:r>
    </w:p>
    <w:p w14:paraId="2DE2C393" w14:textId="77777777" w:rsidR="002121AF" w:rsidRDefault="00C2149F">
      <w:pPr>
        <w:pStyle w:val="Zkladntext1"/>
        <w:spacing w:after="180"/>
        <w:jc w:val="center"/>
      </w:pPr>
      <w:r>
        <w:rPr>
          <w:rStyle w:val="Zkladntext"/>
          <w:b/>
          <w:bCs/>
        </w:rPr>
        <w:t>o stanovení koeficientu pro výpočet daně z nemovitých věcí</w:t>
      </w:r>
    </w:p>
    <w:p w14:paraId="6F75A043" w14:textId="77777777" w:rsidR="002121AF" w:rsidRDefault="00C2149F">
      <w:pPr>
        <w:pStyle w:val="Zkladntext1"/>
        <w:spacing w:after="180"/>
        <w:ind w:firstLine="700"/>
        <w:jc w:val="both"/>
      </w:pPr>
      <w:r>
        <w:rPr>
          <w:rStyle w:val="Zkladntext"/>
        </w:rPr>
        <w:t>Zastupitelstvo města Kosmonosy se v souladu s ustanovením §10 písm. d), §35 a §84 odst. 2 písm. h) zákona č. 128/2000 Sb., o obcích (obecní zřízení), ve znění pozdějších předpisů a v souladu s ustanovením § 11 odst. 3 písm. b) a § 12 zákona č. 338/1992 Sb., o dani z nemovitých věcí, ve znění pozdějších předpisů, usneslo dne 28. 08. 2019 usnesením č. 51/2019 na této obecně závazné vyhlášce:</w:t>
      </w:r>
    </w:p>
    <w:p w14:paraId="0E921D95" w14:textId="77777777" w:rsidR="002121AF" w:rsidRDefault="00C2149F">
      <w:pPr>
        <w:pStyle w:val="Zkladntext20"/>
      </w:pPr>
      <w:r>
        <w:rPr>
          <w:rStyle w:val="Zkladntext2"/>
        </w:rPr>
        <w:t>ČI.1</w:t>
      </w:r>
    </w:p>
    <w:p w14:paraId="16859EB2" w14:textId="77777777" w:rsidR="002121AF" w:rsidRDefault="00C2149F">
      <w:pPr>
        <w:pStyle w:val="Zkladntext1"/>
        <w:spacing w:after="500"/>
        <w:jc w:val="center"/>
      </w:pPr>
      <w:r>
        <w:rPr>
          <w:rStyle w:val="Zkladntext"/>
          <w:b/>
          <w:bCs/>
        </w:rPr>
        <w:t>Místní koeficient</w:t>
      </w:r>
    </w:p>
    <w:p w14:paraId="1F25C3AB" w14:textId="77777777" w:rsidR="002121AF" w:rsidRDefault="00C2149F">
      <w:pPr>
        <w:pStyle w:val="Zkladntext1"/>
        <w:spacing w:after="40"/>
        <w:ind w:firstLine="680"/>
        <w:jc w:val="both"/>
      </w:pPr>
      <w:r>
        <w:rPr>
          <w:rStyle w:val="Zkladntext"/>
        </w:rPr>
        <w:t>Na území města Kosmonosy se stanovuje místní koeficient ve výši 3, kterým se násobí daň poplatníka za jednotlivé</w:t>
      </w:r>
    </w:p>
    <w:p w14:paraId="06D04906" w14:textId="77777777" w:rsidR="002121AF" w:rsidRDefault="00C2149F">
      <w:pPr>
        <w:pStyle w:val="Zkladntext1"/>
        <w:spacing w:after="360" w:line="314" w:lineRule="auto"/>
        <w:jc w:val="both"/>
      </w:pPr>
      <w:r>
        <w:rPr>
          <w:rStyle w:val="Zkladntext"/>
        </w:rPr>
        <w:t>druhy pozemků, zdanitelných staveb nebo zdanitelných jednotek, popřípadě jejich souhrny, s výjimkou pozemků uvedených v § 5 odst. 1 zákona o dani z nemovitých věcí.</w:t>
      </w:r>
    </w:p>
    <w:p w14:paraId="7F8E0CBE" w14:textId="77777777" w:rsidR="002121AF" w:rsidRDefault="00C2149F">
      <w:pPr>
        <w:pStyle w:val="Zkladntext1"/>
        <w:spacing w:after="180"/>
        <w:jc w:val="center"/>
      </w:pPr>
      <w:r>
        <w:rPr>
          <w:rStyle w:val="Zkladntext"/>
          <w:b/>
          <w:bCs/>
        </w:rPr>
        <w:t>ČI. 2</w:t>
      </w:r>
    </w:p>
    <w:p w14:paraId="078BE39E" w14:textId="77777777" w:rsidR="002121AF" w:rsidRDefault="00C2149F">
      <w:pPr>
        <w:pStyle w:val="Zkladntext1"/>
        <w:spacing w:after="220"/>
        <w:jc w:val="center"/>
      </w:pPr>
      <w:r>
        <w:rPr>
          <w:rStyle w:val="Zkladntext"/>
          <w:b/>
          <w:bCs/>
        </w:rPr>
        <w:t>Zdanitelné stavby a zdanitelné jednotky</w:t>
      </w:r>
    </w:p>
    <w:p w14:paraId="1CA7CAFD" w14:textId="77777777" w:rsidR="002121AF" w:rsidRDefault="00C2149F">
      <w:pPr>
        <w:pStyle w:val="Zkladntext1"/>
        <w:spacing w:after="280"/>
        <w:ind w:firstLine="700"/>
        <w:jc w:val="both"/>
      </w:pPr>
      <w:r>
        <w:rPr>
          <w:rStyle w:val="Zkladntext"/>
        </w:rPr>
        <w:t xml:space="preserve">U zdanitelných staveb a zdanitelných jednotek </w:t>
      </w:r>
      <w:r>
        <w:rPr>
          <w:rStyle w:val="Zkladntext"/>
          <w:i/>
          <w:iCs/>
        </w:rPr>
        <w:t>uvedených v § 11 odst. 1 písm. b) až d) zákona o dani z nemovitých věci se</w:t>
      </w:r>
      <w:r>
        <w:rPr>
          <w:rStyle w:val="Zkladntext"/>
        </w:rPr>
        <w:t xml:space="preserve"> stanovuje koeficient, kterým se násobí základní sazba daně, případně sazba daně zvýšená podle § 11 odst. 2 zákona o dani z nemovitých věcí, ve výši 1,5.</w:t>
      </w:r>
    </w:p>
    <w:p w14:paraId="6C23144A" w14:textId="77777777" w:rsidR="002121AF" w:rsidRDefault="00C2149F">
      <w:pPr>
        <w:pStyle w:val="Zkladntext1"/>
        <w:spacing w:after="180"/>
        <w:jc w:val="center"/>
      </w:pPr>
      <w:r>
        <w:rPr>
          <w:rStyle w:val="Zkladntext"/>
          <w:b/>
          <w:bCs/>
        </w:rPr>
        <w:t>ČI. 3</w:t>
      </w:r>
    </w:p>
    <w:p w14:paraId="18CE468F" w14:textId="3043CBD9" w:rsidR="002121AF" w:rsidRDefault="00C2149F">
      <w:pPr>
        <w:pStyle w:val="Zkladntext1"/>
        <w:spacing w:after="180"/>
        <w:jc w:val="center"/>
      </w:pPr>
      <w:r>
        <w:rPr>
          <w:rStyle w:val="Zkladntext"/>
          <w:b/>
          <w:bCs/>
        </w:rPr>
        <w:t>Zrušovací ustanoveni</w:t>
      </w:r>
    </w:p>
    <w:p w14:paraId="3C75902D" w14:textId="77777777" w:rsidR="002121AF" w:rsidRDefault="00C2149F">
      <w:pPr>
        <w:pStyle w:val="Zkladntext1"/>
        <w:spacing w:after="360"/>
        <w:ind w:firstLine="700"/>
        <w:jc w:val="both"/>
      </w:pPr>
      <w:r>
        <w:rPr>
          <w:rStyle w:val="Zkladntext"/>
        </w:rPr>
        <w:t>Zrušuje se Obecně závazná vyhláška města Kosmonosy č. 3/2012 ze dne 29.8.2012, o stanovení koeficientu pro výpočet daně z nemovitostí.</w:t>
      </w:r>
    </w:p>
    <w:p w14:paraId="0528D8FB" w14:textId="77777777" w:rsidR="002121AF" w:rsidRDefault="00C2149F">
      <w:pPr>
        <w:pStyle w:val="Zkladntext20"/>
      </w:pPr>
      <w:r>
        <w:rPr>
          <w:rStyle w:val="Zkladntext2"/>
        </w:rPr>
        <w:t>ČI.4</w:t>
      </w:r>
    </w:p>
    <w:p w14:paraId="0B18C55E" w14:textId="77777777" w:rsidR="002121AF" w:rsidRDefault="00C2149F">
      <w:pPr>
        <w:pStyle w:val="Zkladntext1"/>
        <w:spacing w:after="360"/>
        <w:jc w:val="center"/>
      </w:pPr>
      <w:r>
        <w:rPr>
          <w:rStyle w:val="Zkladntext"/>
          <w:b/>
          <w:bCs/>
        </w:rPr>
        <w:t>Účinnost</w:t>
      </w:r>
    </w:p>
    <w:p w14:paraId="505852C2" w14:textId="77777777" w:rsidR="002121AF" w:rsidRDefault="00C2149F">
      <w:pPr>
        <w:pStyle w:val="Zkladntext1"/>
        <w:spacing w:after="540"/>
        <w:ind w:firstLine="680"/>
        <w:jc w:val="both"/>
      </w:pPr>
      <w:r>
        <w:rPr>
          <w:rStyle w:val="Zkladntext"/>
        </w:rPr>
        <w:t>Tato obecně závazná vyhláška nabývá účinnosti dnem 1.1. 2020.</w:t>
      </w:r>
    </w:p>
    <w:p w14:paraId="676BAB60" w14:textId="3E6A73E2" w:rsidR="002121AF" w:rsidRDefault="00C2149F">
      <w:pPr>
        <w:pStyle w:val="Zkladntext1"/>
        <w:spacing w:after="180"/>
      </w:pPr>
      <w:r>
        <w:rPr>
          <w:rStyle w:val="Zkladntext"/>
          <w:b/>
          <w:bCs/>
        </w:rPr>
        <w:t xml:space="preserve">PharmDr. Eduard </w:t>
      </w:r>
      <w:proofErr w:type="spellStart"/>
      <w:r>
        <w:rPr>
          <w:rStyle w:val="Zkladntext"/>
          <w:b/>
          <w:bCs/>
        </w:rPr>
        <w:t>Masarčík</w:t>
      </w:r>
      <w:proofErr w:type="spellEnd"/>
      <w:r w:rsidR="003F701D">
        <w:rPr>
          <w:rStyle w:val="Zkladntext"/>
          <w:b/>
          <w:bCs/>
        </w:rPr>
        <w:t xml:space="preserve"> v. r. </w:t>
      </w:r>
    </w:p>
    <w:p w14:paraId="289A65FB" w14:textId="77777777" w:rsidR="002121AF" w:rsidRDefault="00C2149F">
      <w:pPr>
        <w:pStyle w:val="Zkladntext1"/>
        <w:spacing w:after="660"/>
      </w:pPr>
      <w:proofErr w:type="spellStart"/>
      <w:r>
        <w:rPr>
          <w:rStyle w:val="Zkladntext"/>
        </w:rPr>
        <w:t>mistostarosta</w:t>
      </w:r>
      <w:proofErr w:type="spellEnd"/>
      <w:r>
        <w:rPr>
          <w:rStyle w:val="Zkladntext"/>
        </w:rPr>
        <w:t xml:space="preserve"> města</w:t>
      </w:r>
    </w:p>
    <w:p w14:paraId="30F45594" w14:textId="5E40C615" w:rsidR="002121AF" w:rsidRDefault="002121AF">
      <w:pPr>
        <w:pStyle w:val="Zkladntext1"/>
        <w:spacing w:after="180"/>
      </w:pPr>
    </w:p>
    <w:sectPr w:rsidR="002121AF">
      <w:pgSz w:w="11900" w:h="16840"/>
      <w:pgMar w:top="1722" w:right="1423" w:bottom="1416" w:left="1332" w:header="1294" w:footer="9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F7A76" w14:textId="77777777" w:rsidR="00C2149F" w:rsidRDefault="00C2149F">
      <w:r>
        <w:separator/>
      </w:r>
    </w:p>
  </w:endnote>
  <w:endnote w:type="continuationSeparator" w:id="0">
    <w:p w14:paraId="45023219" w14:textId="77777777" w:rsidR="00C2149F" w:rsidRDefault="00C2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43FBC" w14:textId="77777777" w:rsidR="002121AF" w:rsidRDefault="002121AF"/>
  </w:footnote>
  <w:footnote w:type="continuationSeparator" w:id="0">
    <w:p w14:paraId="440050EB" w14:textId="77777777" w:rsidR="002121AF" w:rsidRDefault="002121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1AF"/>
    <w:rsid w:val="002121AF"/>
    <w:rsid w:val="003F701D"/>
    <w:rsid w:val="006E45CC"/>
    <w:rsid w:val="00C2149F"/>
    <w:rsid w:val="00E5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1693"/>
  <w15:docId w15:val="{1E2F52A3-16CE-4BA1-8838-8638764B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252525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52525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pacing w:after="200"/>
    </w:pPr>
    <w:rPr>
      <w:rFonts w:ascii="Arial" w:eastAsia="Arial" w:hAnsi="Arial" w:cs="Arial"/>
      <w:color w:val="252525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pacing w:after="180"/>
      <w:jc w:val="center"/>
    </w:pPr>
    <w:rPr>
      <w:rFonts w:ascii="Arial" w:eastAsia="Arial" w:hAnsi="Arial" w:cs="Arial"/>
      <w:color w:val="25252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S25C-0i24072511280</dc:title>
  <dc:subject/>
  <dc:creator/>
  <cp:keywords/>
  <cp:lastModifiedBy>JUDr.Tereza Folprechtova</cp:lastModifiedBy>
  <cp:revision>3</cp:revision>
  <dcterms:created xsi:type="dcterms:W3CDTF">2024-10-30T10:44:00Z</dcterms:created>
  <dcterms:modified xsi:type="dcterms:W3CDTF">2024-10-30T10:51:00Z</dcterms:modified>
</cp:coreProperties>
</file>